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051B72B" w14:textId="77777777" w:rsidR="001176D0" w:rsidRDefault="001176D0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1176D0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3DC2AFEA" w14:textId="77777777" w:rsidR="001176D0" w:rsidRDefault="00087660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3EDFF87F" w14:textId="77777777" w:rsidR="009E1BF9" w:rsidRDefault="009E1BF9" w:rsidP="009E1BF9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4F40C39A" w14:textId="21010315" w:rsidR="001176D0" w:rsidRPr="001176D0" w:rsidRDefault="001176D0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5134F39" w14:textId="77777777" w:rsidR="001176D0" w:rsidRDefault="001176D0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92D5A" w14:textId="7E3F64B6" w:rsidR="00087660" w:rsidRDefault="00087660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16588DD8" w:rsidR="003E09A2" w:rsidRDefault="001176D0" w:rsidP="001176D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 xml:space="preserve">Metrology Division, DC&amp;E (Royal Thai Air Force) 171 Building.No2025 Sanambin,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Donmueang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Bangkok, 10210</w:t>
      </w:r>
    </w:p>
    <w:p w14:paraId="70BE6512" w14:textId="77777777" w:rsidR="003E09A2" w:rsidRDefault="003E09A2" w:rsidP="001176D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E37022" w14:textId="77777777" w:rsidR="001176D0" w:rsidRDefault="001176D0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1176D0" w:rsidSect="001176D0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2BFAC921" w14:textId="77777777" w:rsidR="00F51CB5" w:rsidRPr="008311B2" w:rsidRDefault="00F51CB5" w:rsidP="00F51CB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Model / Part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{{MODEL}}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{{DATE_OF_CALIBRATION}}</w:t>
      </w:r>
    </w:p>
    <w:p w14:paraId="4F02C570" w14:textId="77777777" w:rsidR="00F51CB5" w:rsidRPr="00B9647D" w:rsidRDefault="00F51CB5" w:rsidP="00F51CB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proofErr w:type="gramStart"/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{{DESCRIPTION}}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Due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Date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color w:val="EE0000"/>
          <w:sz w:val="32"/>
          <w:szCs w:val="32"/>
        </w:rPr>
        <w:t>{{DUE_DATE}}</w:t>
      </w:r>
    </w:p>
    <w:p w14:paraId="385D45D9" w14:textId="77777777" w:rsidR="00F51CB5" w:rsidRPr="003B592E" w:rsidRDefault="00F51CB5" w:rsidP="00F51CB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{{SERIAL_NUMBER}}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Range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{{RANGE}}</w:t>
      </w:r>
    </w:p>
    <w:p w14:paraId="74819DAE" w14:textId="20C0FBA2" w:rsidR="003E09A2" w:rsidRPr="00F51CB5" w:rsidRDefault="00F51CB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{{MANUFACTURER}}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Certificate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EB1EB9">
        <w:rPr>
          <w:rFonts w:ascii="TH SarabunPSK" w:hAnsi="TH SarabunPSK" w:cs="TH SarabunPSK"/>
          <w:color w:val="EE0000"/>
          <w:sz w:val="32"/>
          <w:szCs w:val="32"/>
        </w:rPr>
        <w:t>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</w:t>
      </w:r>
      <w:proofErr w:type="gramStart"/>
      <w:r w:rsidR="006D2D95" w:rsidRPr="006D2D95">
        <w:rPr>
          <w:rFonts w:ascii="TH SarabunPSK" w:hAnsi="TH SarabunPSK" w:cs="TH SarabunPSK"/>
          <w:sz w:val="32"/>
          <w:szCs w:val="32"/>
        </w:rPr>
        <w:t>),effective</w:t>
      </w:r>
      <w:proofErr w:type="gramEnd"/>
      <w:r w:rsidR="006D2D95" w:rsidRPr="006D2D95">
        <w:rPr>
          <w:rFonts w:ascii="TH SarabunPSK" w:hAnsi="TH SarabunPSK" w:cs="TH SarabunPSK"/>
          <w:sz w:val="32"/>
          <w:szCs w:val="32"/>
        </w:rPr>
        <w:t xml:space="preserve">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6D2D95" w:rsidRPr="006D2D9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="006D2D95" w:rsidRPr="006D2D95">
        <w:rPr>
          <w:rFonts w:ascii="TH SarabunPSK" w:hAnsi="TH SarabunPSK" w:cs="TH SarabunPSK"/>
          <w:sz w:val="32"/>
          <w:szCs w:val="32"/>
        </w:rPr>
        <w:t>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78B228EA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147F58" w:rsidRPr="005A11A0">
        <w:rPr>
          <w:rFonts w:ascii="TH SarabunPSK" w:hAnsi="TH SarabunPSK" w:cs="TH SarabunPSK"/>
          <w:color w:val="EE0000"/>
          <w:sz w:val="32"/>
          <w:szCs w:val="32"/>
        </w:rPr>
        <w:t>{{CALIBRATOR}}</w:t>
      </w:r>
      <w:r w:rsidR="00147F58">
        <w:rPr>
          <w:rFonts w:ascii="TH SarabunPSK" w:hAnsi="TH SarabunPSK" w:cs="TH SarabunPSK"/>
          <w:sz w:val="32"/>
          <w:szCs w:val="32"/>
        </w:rPr>
        <w:tab/>
      </w:r>
      <w:r w:rsidR="00147F5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</w:t>
      </w:r>
      <w:proofErr w:type="gramStart"/>
      <w:r w:rsidR="00147F5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</w:t>
      </w:r>
      <w:r w:rsidR="00147F58" w:rsidRPr="005A11A0">
        <w:rPr>
          <w:rFonts w:ascii="TH SarabunPSK" w:hAnsi="TH SarabunPSK" w:cs="TH SarabunPSK"/>
          <w:color w:val="EE0000"/>
          <w:sz w:val="32"/>
          <w:szCs w:val="32"/>
        </w:rPr>
        <w:t>{</w:t>
      </w:r>
      <w:proofErr w:type="gramEnd"/>
      <w:r w:rsidR="00147F58" w:rsidRPr="005A11A0">
        <w:rPr>
          <w:rFonts w:ascii="TH SarabunPSK" w:hAnsi="TH SarabunPSK" w:cs="TH SarabunPSK"/>
          <w:color w:val="EE0000"/>
          <w:sz w:val="32"/>
          <w:szCs w:val="32"/>
        </w:rPr>
        <w:t>{APPROVER}}</w:t>
      </w:r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1417878F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323CD4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r w:rsidR="00147F58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46077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calibration was carried out in an </w:t>
      </w:r>
      <w:proofErr w:type="gramStart"/>
      <w:r w:rsidRPr="003F25E8">
        <w:rPr>
          <w:rFonts w:ascii="TH SarabunPSK" w:hAnsi="TH SarabunPSK" w:cs="TH SarabunPSK"/>
          <w:sz w:val="32"/>
          <w:szCs w:val="32"/>
        </w:rPr>
        <w:t>ambient of</w:t>
      </w:r>
      <w:proofErr w:type="gramEnd"/>
      <w:r w:rsidRPr="003F25E8">
        <w:rPr>
          <w:rFonts w:ascii="TH SarabunPSK" w:hAnsi="TH SarabunPSK" w:cs="TH SarabunPSK"/>
          <w:sz w:val="32"/>
          <w:szCs w:val="32"/>
        </w:rPr>
        <w:t xml:space="preserve"> temperature (23+/-3) °</w:t>
      </w:r>
      <w:proofErr w:type="gramStart"/>
      <w:r w:rsidRPr="003F25E8">
        <w:rPr>
          <w:rFonts w:ascii="TH SarabunPSK" w:hAnsi="TH SarabunPSK" w:cs="TH SarabunPSK"/>
          <w:sz w:val="32"/>
          <w:szCs w:val="32"/>
        </w:rPr>
        <w:t>C ,</w:t>
      </w:r>
      <w:proofErr w:type="gramEnd"/>
      <w:r w:rsidRPr="003F25E8">
        <w:rPr>
          <w:rFonts w:ascii="TH SarabunPSK" w:hAnsi="TH SarabunPSK" w:cs="TH SarabunPSK"/>
          <w:sz w:val="32"/>
          <w:szCs w:val="32"/>
        </w:rPr>
        <w:t xml:space="preserve">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48A46B7" w14:textId="77777777" w:rsidR="0078084E" w:rsidRDefault="0078084E" w:rsidP="0078084E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A1037">
        <w:rPr>
          <w:rFonts w:ascii="TH SarabunPSK" w:hAnsi="TH SarabunPSK" w:cs="TH SarabunPSK"/>
          <w:color w:val="EE0000"/>
          <w:sz w:val="32"/>
          <w:szCs w:val="32"/>
        </w:rPr>
        <w:t>{{STANDARD_ASSET_NO}}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Pr="00BA1037">
        <w:rPr>
          <w:rFonts w:ascii="TH SarabunPSK" w:hAnsi="TH SarabunPSK" w:cs="TH SarabunPSK"/>
          <w:color w:val="EE0000"/>
          <w:sz w:val="32"/>
          <w:szCs w:val="32"/>
        </w:rPr>
        <w:t>{{STANDARD_DESCRIPTION}}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  <w:t>{{STANDARD_MAKER_MODEL}}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  <w:t>{{STANDARD_SERIAL}}</w:t>
      </w:r>
    </w:p>
    <w:p w14:paraId="77C7DDFA" w14:textId="77777777" w:rsidR="0078084E" w:rsidRPr="00CB1C14" w:rsidRDefault="0078084E" w:rsidP="0078084E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{{STANDARD_ASSET_NO_2}}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{{STANDARD_DESCRIPTION_2}}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{{STANDARD_MAKER_MODEL_2}}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{{STANDARD_SERIAL_2}}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1EDD894E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proofErr w:type="gramStart"/>
      <w:r w:rsidRPr="00100F3C">
        <w:rPr>
          <w:b/>
          <w:bCs/>
          <w:sz w:val="32"/>
          <w:szCs w:val="32"/>
          <w:cs/>
        </w:rPr>
        <w:t xml:space="preserve">.: </w:t>
      </w:r>
      <w:r w:rsidR="00147F58" w:rsidRPr="00EB1EB9">
        <w:rPr>
          <w:sz w:val="32"/>
          <w:szCs w:val="32"/>
        </w:rPr>
        <w:t>{{</w:t>
      </w:r>
      <w:proofErr w:type="gramEnd"/>
      <w:r w:rsidR="00147F58" w:rsidRPr="00EB1EB9">
        <w:rPr>
          <w:sz w:val="32"/>
          <w:szCs w:val="32"/>
        </w:rPr>
        <w:t>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E9B78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B84D334" w14:textId="6FC81362" w:rsidR="001176D0" w:rsidRPr="001176D0" w:rsidRDefault="001176D0" w:rsidP="001176D0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120"/>
        <w:jc w:val="mediumKashida"/>
        <w:rPr>
          <w:rFonts w:ascii="TH SarabunPSK" w:hAnsi="TH SarabunPSK" w:cs="TH SarabunPSK"/>
          <w:b/>
          <w:bCs/>
          <w:sz w:val="32"/>
          <w:szCs w:val="32"/>
        </w:rPr>
      </w:pPr>
      <w:r w:rsidRPr="001176D0">
        <w:rPr>
          <w:rFonts w:ascii="TH SarabunPSK" w:hAnsi="TH SarabunPSK" w:cs="TH SarabunPSK"/>
          <w:b/>
          <w:bCs/>
          <w:sz w:val="32"/>
          <w:szCs w:val="32"/>
        </w:rPr>
        <w:t>1.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93A26" w:rsidRPr="001176D0">
        <w:rPr>
          <w:rFonts w:ascii="TH SarabunPSK" w:hAnsi="TH SarabunPSK" w:cs="TH SarabunPSK"/>
          <w:b/>
          <w:bCs/>
          <w:sz w:val="32"/>
          <w:szCs w:val="32"/>
        </w:rPr>
        <w:t>Frequency Accuracy and Display Calibration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34"/>
        <w:gridCol w:w="1941"/>
        <w:gridCol w:w="2252"/>
        <w:gridCol w:w="1930"/>
        <w:gridCol w:w="2238"/>
      </w:tblGrid>
      <w:tr w:rsidR="00B93A26" w:rsidRPr="00100F3C" w14:paraId="7F0C1292" w14:textId="77777777" w:rsidTr="00F13648">
        <w:trPr>
          <w:jc w:val="center"/>
        </w:trPr>
        <w:tc>
          <w:tcPr>
            <w:tcW w:w="1931" w:type="dxa"/>
          </w:tcPr>
          <w:p w14:paraId="318634F6" w14:textId="18EF0F83" w:rsidR="00B93A26" w:rsidRPr="00100F3C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2067" w:type="dxa"/>
          </w:tcPr>
          <w:p w14:paraId="04AA925E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993" w:type="dxa"/>
          </w:tcPr>
          <w:p w14:paraId="1EBDE130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2156" w:type="dxa"/>
          </w:tcPr>
          <w:p w14:paraId="7574BB63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048" w:type="dxa"/>
          </w:tcPr>
          <w:p w14:paraId="1A45B3B6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1176D0" w14:paraId="4C926F03" w14:textId="77777777" w:rsidTr="00F13648">
        <w:trPr>
          <w:jc w:val="center"/>
        </w:trPr>
        <w:tc>
          <w:tcPr>
            <w:tcW w:w="1931" w:type="dxa"/>
          </w:tcPr>
          <w:p w14:paraId="5158866A" w14:textId="6AAECCD5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{{FREQ_UUC_RANGE}}</w:t>
            </w:r>
          </w:p>
        </w:tc>
        <w:tc>
          <w:tcPr>
            <w:tcW w:w="2067" w:type="dxa"/>
          </w:tcPr>
          <w:p w14:paraId="4C297031" w14:textId="6ABE8B61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{{FREQ_UUC_SETTING}}</w:t>
            </w:r>
          </w:p>
        </w:tc>
        <w:tc>
          <w:tcPr>
            <w:tcW w:w="1993" w:type="dxa"/>
          </w:tcPr>
          <w:p w14:paraId="6CC1DFEA" w14:textId="10761C4D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{{FREQ_MEASURED_VALUE}}</w:t>
            </w:r>
          </w:p>
        </w:tc>
        <w:tc>
          <w:tcPr>
            <w:tcW w:w="2156" w:type="dxa"/>
          </w:tcPr>
          <w:p w14:paraId="64B80539" w14:textId="60EB3EFC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{{FREQ_UNCERTAINTY}}</w:t>
            </w:r>
          </w:p>
        </w:tc>
        <w:tc>
          <w:tcPr>
            <w:tcW w:w="2048" w:type="dxa"/>
          </w:tcPr>
          <w:p w14:paraId="02AD473C" w14:textId="749FFC7C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{{FREQ_TOLERANCE_LIMIT}}</w:t>
            </w:r>
          </w:p>
        </w:tc>
      </w:tr>
      <w:tr w:rsidR="001176D0" w14:paraId="79655E2F" w14:textId="77777777" w:rsidTr="00F13648">
        <w:trPr>
          <w:jc w:val="center"/>
        </w:trPr>
        <w:tc>
          <w:tcPr>
            <w:tcW w:w="1931" w:type="dxa"/>
          </w:tcPr>
          <w:p w14:paraId="2B5433CA" w14:textId="1742B34A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{{FREQ_UUC_RANGE_2}}</w:t>
            </w:r>
          </w:p>
        </w:tc>
        <w:tc>
          <w:tcPr>
            <w:tcW w:w="2067" w:type="dxa"/>
          </w:tcPr>
          <w:p w14:paraId="58538481" w14:textId="2A33C8C6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{{VOLT_UUC_RANGE_2}}</w:t>
            </w:r>
          </w:p>
        </w:tc>
        <w:tc>
          <w:tcPr>
            <w:tcW w:w="1993" w:type="dxa"/>
          </w:tcPr>
          <w:p w14:paraId="170F2494" w14:textId="4FFFB495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{{FREQ_MEASURED_VALUE_2}}</w:t>
            </w:r>
          </w:p>
        </w:tc>
        <w:tc>
          <w:tcPr>
            <w:tcW w:w="2156" w:type="dxa"/>
          </w:tcPr>
          <w:p w14:paraId="3AFB01D4" w14:textId="2B56DA0B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{{FREQ_UNCERTAINTY_2}}</w:t>
            </w:r>
          </w:p>
        </w:tc>
        <w:tc>
          <w:tcPr>
            <w:tcW w:w="2048" w:type="dxa"/>
          </w:tcPr>
          <w:p w14:paraId="4A820778" w14:textId="541DE6E7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{{FREQ_TOLERANCE_LIMIT_2}}</w:t>
            </w:r>
          </w:p>
        </w:tc>
      </w:tr>
      <w:tr w:rsidR="001176D0" w14:paraId="271DC01E" w14:textId="77777777" w:rsidTr="00F13648">
        <w:trPr>
          <w:jc w:val="center"/>
        </w:trPr>
        <w:tc>
          <w:tcPr>
            <w:tcW w:w="1931" w:type="dxa"/>
          </w:tcPr>
          <w:p w14:paraId="06501E75" w14:textId="702567FC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{{FREQ_UUC_RANGE_3}}</w:t>
            </w:r>
          </w:p>
        </w:tc>
        <w:tc>
          <w:tcPr>
            <w:tcW w:w="2067" w:type="dxa"/>
          </w:tcPr>
          <w:p w14:paraId="4AAD13E5" w14:textId="75E3639B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{{FREQ_UUC_SETTING_3}}</w:t>
            </w:r>
          </w:p>
        </w:tc>
        <w:tc>
          <w:tcPr>
            <w:tcW w:w="1993" w:type="dxa"/>
          </w:tcPr>
          <w:p w14:paraId="6CE1042B" w14:textId="31D179DD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{{FREQ_MEASURED_VALUE_3}}</w:t>
            </w:r>
          </w:p>
        </w:tc>
        <w:tc>
          <w:tcPr>
            <w:tcW w:w="2156" w:type="dxa"/>
          </w:tcPr>
          <w:p w14:paraId="0F69C682" w14:textId="778EC3BA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{{FREQ_UNCERTAINTY_3}}</w:t>
            </w:r>
          </w:p>
        </w:tc>
        <w:tc>
          <w:tcPr>
            <w:tcW w:w="2048" w:type="dxa"/>
          </w:tcPr>
          <w:p w14:paraId="67F11775" w14:textId="06021A6B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{{FREQ_TOLERANCE_LIMIT_3}}</w:t>
            </w:r>
          </w:p>
        </w:tc>
      </w:tr>
      <w:tr w:rsidR="001176D0" w14:paraId="6959A6E2" w14:textId="77777777" w:rsidTr="00F13648">
        <w:trPr>
          <w:jc w:val="center"/>
        </w:trPr>
        <w:tc>
          <w:tcPr>
            <w:tcW w:w="1931" w:type="dxa"/>
          </w:tcPr>
          <w:p w14:paraId="5E931550" w14:textId="102192B5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{{FREQ_UUC_RANGE_4}}</w:t>
            </w:r>
          </w:p>
        </w:tc>
        <w:tc>
          <w:tcPr>
            <w:tcW w:w="2067" w:type="dxa"/>
          </w:tcPr>
          <w:p w14:paraId="4BA595DF" w14:textId="79DA26D3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{{FREQ_UUC_SETTING_4}}</w:t>
            </w:r>
          </w:p>
        </w:tc>
        <w:tc>
          <w:tcPr>
            <w:tcW w:w="1993" w:type="dxa"/>
          </w:tcPr>
          <w:p w14:paraId="2A7376DC" w14:textId="6AFD6655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{{FREQ_MEASURED_VALUE_4}}</w:t>
            </w:r>
          </w:p>
        </w:tc>
        <w:tc>
          <w:tcPr>
            <w:tcW w:w="2156" w:type="dxa"/>
          </w:tcPr>
          <w:p w14:paraId="2AA3B083" w14:textId="1CB76F5A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{{FREQ_UNCERTAINTY_4}}</w:t>
            </w:r>
          </w:p>
        </w:tc>
        <w:tc>
          <w:tcPr>
            <w:tcW w:w="2048" w:type="dxa"/>
          </w:tcPr>
          <w:p w14:paraId="64B75C37" w14:textId="52E5A23D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{{FREQ_TOLERANCE_LIMIT_4}}</w:t>
            </w:r>
          </w:p>
        </w:tc>
      </w:tr>
      <w:tr w:rsidR="001176D0" w14:paraId="5F08162F" w14:textId="77777777" w:rsidTr="00F13648">
        <w:trPr>
          <w:jc w:val="center"/>
        </w:trPr>
        <w:tc>
          <w:tcPr>
            <w:tcW w:w="1931" w:type="dxa"/>
          </w:tcPr>
          <w:p w14:paraId="06B4D00B" w14:textId="160F7705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{{FREQ_UUC_RANGE_5}}</w:t>
            </w:r>
          </w:p>
        </w:tc>
        <w:tc>
          <w:tcPr>
            <w:tcW w:w="2067" w:type="dxa"/>
          </w:tcPr>
          <w:p w14:paraId="619DEBA5" w14:textId="2AF3D237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{{FREQ_UUC_SETTING_5}}</w:t>
            </w:r>
          </w:p>
        </w:tc>
        <w:tc>
          <w:tcPr>
            <w:tcW w:w="1993" w:type="dxa"/>
          </w:tcPr>
          <w:p w14:paraId="0265F4E2" w14:textId="3B37AC4C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{{FREQ_MEASURED_VALUE_5}}</w:t>
            </w:r>
          </w:p>
        </w:tc>
        <w:tc>
          <w:tcPr>
            <w:tcW w:w="2156" w:type="dxa"/>
          </w:tcPr>
          <w:p w14:paraId="1C7030B6" w14:textId="5CD59784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{{FREQ_UNCERTAINTY_5}}</w:t>
            </w:r>
          </w:p>
        </w:tc>
        <w:tc>
          <w:tcPr>
            <w:tcW w:w="2048" w:type="dxa"/>
          </w:tcPr>
          <w:p w14:paraId="170968D9" w14:textId="52A7C5D5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{{FREQ_TOLERANCE_LIMIT_5}</w:t>
            </w:r>
          </w:p>
        </w:tc>
      </w:tr>
    </w:tbl>
    <w:p w14:paraId="020167F4" w14:textId="77777777" w:rsidR="00401BCB" w:rsidRPr="00B5043B" w:rsidRDefault="00401BCB" w:rsidP="001176D0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1176D0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9F3660"/>
    <w:multiLevelType w:val="hybridMultilevel"/>
    <w:tmpl w:val="E3560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2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0963AA"/>
    <w:rsid w:val="00100F3C"/>
    <w:rsid w:val="00112D02"/>
    <w:rsid w:val="001176D0"/>
    <w:rsid w:val="00147F58"/>
    <w:rsid w:val="00263173"/>
    <w:rsid w:val="002C0FB5"/>
    <w:rsid w:val="00323CD4"/>
    <w:rsid w:val="003840C6"/>
    <w:rsid w:val="003A211D"/>
    <w:rsid w:val="003E09A2"/>
    <w:rsid w:val="003F25E8"/>
    <w:rsid w:val="00401BCB"/>
    <w:rsid w:val="004E07BA"/>
    <w:rsid w:val="00622408"/>
    <w:rsid w:val="006D2D95"/>
    <w:rsid w:val="0070375F"/>
    <w:rsid w:val="0078084E"/>
    <w:rsid w:val="00895F5B"/>
    <w:rsid w:val="008A249E"/>
    <w:rsid w:val="00976625"/>
    <w:rsid w:val="009D5F88"/>
    <w:rsid w:val="009E1BF9"/>
    <w:rsid w:val="00A23A8A"/>
    <w:rsid w:val="00AF409F"/>
    <w:rsid w:val="00B3783F"/>
    <w:rsid w:val="00B5043B"/>
    <w:rsid w:val="00B93A26"/>
    <w:rsid w:val="00B9647D"/>
    <w:rsid w:val="00BE6C7A"/>
    <w:rsid w:val="00C52CCF"/>
    <w:rsid w:val="00D0752A"/>
    <w:rsid w:val="00DA20EC"/>
    <w:rsid w:val="00F40606"/>
    <w:rsid w:val="00F51CB5"/>
    <w:rsid w:val="00F6764E"/>
    <w:rsid w:val="00F8014C"/>
    <w:rsid w:val="00FA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tanakit kaewleuntong</cp:lastModifiedBy>
  <cp:revision>13</cp:revision>
  <dcterms:created xsi:type="dcterms:W3CDTF">2025-09-20T11:30:00Z</dcterms:created>
  <dcterms:modified xsi:type="dcterms:W3CDTF">2025-10-01T19:37:00Z</dcterms:modified>
</cp:coreProperties>
</file>