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document"/>
      </w:pPr>
      <w:r>
        <w:t>Explainable AI in Grassroots Sports</w:t>
      </w:r>
    </w:p>
    <w:p>
      <w:pPr>
        <w:pStyle w:val="ShortTitle"/>
      </w:pPr>
      <w:r>
        <w:t>Draft Literature Review Paper</w:t>
      </w:r>
    </w:p>
    <w:p>
      <w:pPr>
        <w:pStyle w:val="Subtitle"/>
      </w:pPr>
      <w:r>
        <w:t>Designing Tactical Software for Low-Resource Football Teams</w:t>
      </w:r>
    </w:p>
    <w:p>
      <w:pPr>
        <w:pStyle w:val="Authors"/>
      </w:pPr>
      <w:r>
        <w:t>Author 1 Full Name</w:t>
      </w:r>
    </w:p>
    <w:p>
      <w:pPr>
        <w:pStyle w:val="Affiliation"/>
      </w:pPr>
      <w:r>
        <w:t>Affiliation for Author 1, Department/School, Institution, City, Country, author1@email.com</w:t>
      </w:r>
    </w:p>
    <w:p>
      <w:pPr>
        <w:pStyle w:val="Authors"/>
      </w:pPr>
      <w:r>
        <w:t>Author 2 Full Name</w:t>
      </w:r>
    </w:p>
    <w:p>
      <w:pPr>
        <w:pStyle w:val="Affiliation"/>
      </w:pPr>
      <w:r>
        <w:t>Affiliation for Author 2, Department/School, Institution, City, Country, author2@email.com</w:t>
      </w:r>
    </w:p>
    <w:p>
      <w:pPr>
        <w:pStyle w:val="Authors"/>
      </w:pPr>
      <w:r>
        <w:t>Author 3 Full Name</w:t>
      </w:r>
    </w:p>
    <w:p>
      <w:pPr>
        <w:pStyle w:val="Affiliation"/>
      </w:pPr>
      <w:r>
        <w:t>Affiliation for Author 3, Department/School, Institution, City, Country, author3@email.com</w:t>
      </w:r>
    </w:p>
    <w:p>
      <w:pPr>
        <w:pStyle w:val="Authors"/>
      </w:pPr>
      <w:r>
        <w:t>Author 4 Full Name</w:t>
      </w:r>
    </w:p>
    <w:p>
      <w:pPr>
        <w:pStyle w:val="Affiliation"/>
      </w:pPr>
      <w:r>
        <w:t>Affiliation for Author 4, Department/School, Institution, City, Country, author4@email.com</w:t>
      </w:r>
    </w:p>
    <w:p>
      <w:pPr>
        <w:pStyle w:val="Abstract"/>
      </w:pPr>
      <w:r>
        <w:t>This paper presents a draft literature review for a study on explainable artificial intelligence in grassroots football. The review focuses on four connected areas: digital transformation in sport, football tactical analytics, explainable AI and user trust, and human-centered sports technology. Across these strands, the literature shows that artificial intelligence has become increasingly capable in performance analysis and tactical modelling, but most existing tools remain oriented toward elite teams with greater access to data, analysts, and commercial software. Grassroots teams face different constraints, including limited budgets, limited technical expertise, and a need for simple, actionable feedback. The review therefore argues that there is a clear research gap in explainable, low-cost tactical software designed specifically for community and amateur football settings. The paper concludes by identifying the main conceptual foundations for the study and clarifying how the literature supports a focus on tactical coaching support rather than general personal training or athlete lifestyle applications.</w:t>
      </w:r>
    </w:p>
    <w:p>
      <w:pPr>
        <w:pStyle w:val="CCSDescription"/>
      </w:pPr>
      <w:r>
        <w:t>CCS CONCEPTS • Applied computing~Life and medical sciences • Human-centered computing~Interaction design • Computing methodologies~Artificial intelligence</w:t>
      </w:r>
    </w:p>
    <w:p>
      <w:pPr>
        <w:pStyle w:val="KeyWords"/>
      </w:pPr>
      <w:r>
        <w:t>Additional Keywords and Phrases: explainable AI, grassroots football, tactical analysis, sports analytics, literature review, low-resource teams</w:t>
      </w:r>
    </w:p>
    <w:p>
      <w:pPr>
        <w:pStyle w:val="ACMRefHead"/>
      </w:pPr>
      <w:r>
        <w:t>ACM Reference Format:</w:t>
      </w:r>
    </w:p>
    <w:p>
      <w:pPr>
        <w:pStyle w:val="ACMRef"/>
      </w:pPr>
      <w:r>
        <w:t>Author 1 Full Name, Author 2 Full Name, Author 3 Full Name, and Author 4 Full Name. 2026. Explainable AI in Grassroots Sports: Designing Tactical Software for Low-Resource Football Teams. Draft literature review paper prepared in ACM one-column submission style.</w:t>
      </w:r>
    </w:p>
    <w:p>
      <w:pPr>
        <w:pStyle w:val="Head1"/>
      </w:pPr>
      <w:r>
        <w:t>Introduction</w:t>
      </w:r>
    </w:p>
    <w:p>
      <w:pPr>
        <w:pStyle w:val="PostHeadPara"/>
      </w:pPr>
      <w:r>
        <w:t>Artificial intelligence is rapidly reshaping contemporary sport. Across the last several years, researchers and practitioners have used AI for injury prediction, performance analysis, tactical modelling, athlete monitoring, and automated video interpretation. Football has become one of the most active sites of this development because the sport produces large volumes of positional, event, and visual data. At the same time, the spread of AI has raised a practical question: who can actually benefit from these systems? While elite clubs increasingly work with specialized analysts and sophisticated infrastructure, many grassroots teams still rely on ordinary match footage, volunteer coaches, and informal review practices.</w:t>
      </w:r>
    </w:p>
    <w:p>
      <w:pPr>
        <w:pStyle w:val="Para"/>
      </w:pPr>
      <w:r>
        <w:t>This literature review is written to support a study on explainable AI for grassroots football. More specifically, the study is interested in software that helps coaches and players interpret team-level tactical behaviour from ordinary video. The review is not aimed at general sports AI in the broadest possible sense. Instead, it narrows the discussion to literature that can inform the design of low-cost, explainable tactical software for community and amateur teams.</w:t>
      </w:r>
    </w:p>
    <w:p>
      <w:pPr>
        <w:pStyle w:val="Para"/>
      </w:pPr>
      <w:r>
        <w:t>The review proceeds in four parts. First, it examines work on digital transformation and unequal access in sport. Second, it reviews the development of football tactical analytics. Third, it discusses explainability and trust in sports AI. Fourth, it considers human-computer interaction research relevant to sports feedback systems. The review then synthesizes these strands to identify the central research gap addressed by the proposed study.</w:t>
      </w:r>
    </w:p>
    <w:p>
      <w:pPr>
        <w:pStyle w:val="Head1"/>
      </w:pPr>
      <w:r>
        <w:t>Literature Review</w:t>
      </w:r>
    </w:p>
    <w:p>
      <w:pPr>
        <w:pStyle w:val="Head2"/>
      </w:pPr>
      <w:r>
        <w:t>Digital transformation and unequal access in sport</w:t>
      </w:r>
    </w:p>
    <w:p>
      <w:pPr>
        <w:pStyle w:val="PostHeadPara"/>
      </w:pPr>
      <w:r>
        <w:t>A recurring theme in the recent sports-AI literature is that technological capability does not automatically translate into broad accessibility. Hammes, Hagg, Asteroth, and Link describe AI as increasingly influential in elite sport, but they also note challenges around transparency, control, and implementation. Broader reviews of AI in sports analytics and biomechanics similarly emphasize that high performance metrics do not eliminate real-world barriers such as data quality, deployment complexity, and inconsistent validation. In this sense, digital transformation in sport is both an opportunity and a source of new inequalities.</w:t>
      </w:r>
    </w:p>
    <w:p>
      <w:pPr>
        <w:pStyle w:val="Para"/>
      </w:pPr>
      <w:r>
        <w:t>This tension is even clearer in work that focuses on grassroots or non-elite settings. Wang argues that alumni football and other grassroots football environments remain under-digitized compared with professional sport, despite the potential value of digital tools for communication, development, and organizational sustainability. The European Commission SHARE 2.0 report on AI in the sport sector and the DigiRoot desk research on the digitalization of grassroots clubs reinforce this point from a policy and practice perspective: clubs may see value in AI and digital systems, but many do not have the expertise or infrastructure needed to adopt tools designed for elite performance environments.</w:t>
      </w:r>
    </w:p>
    <w:p>
      <w:pPr>
        <w:pStyle w:val="Para"/>
      </w:pPr>
      <w:r>
        <w:t>These studies matter because they frame the problem of access as organizational as well as technical. A grassroots team may not need the same depth of analytics as a professional club, but it still needs tools that are affordable, easy to understand, and usable within real coaching constraints. This makes the question of software design central. The issue is not just whether advanced analytics can be made cheaper, but whether they can be rethought for different users, different workflows, and lower-resource environments.</w:t>
      </w:r>
    </w:p>
    <w:p>
      <w:pPr>
        <w:pStyle w:val="Head2"/>
      </w:pPr>
      <w:r>
        <w:t>Football tactical analytics and the move toward AI support</w:t>
      </w:r>
    </w:p>
    <w:p>
      <w:pPr>
        <w:pStyle w:val="PostHeadPara"/>
      </w:pPr>
      <w:r>
        <w:t>The foundations of football tactical analytics were built through studies of position data and collective behaviour. Memmert, Lemmink, and Sampaio show that positional data changed the way tactical performance could be analyzed, moving the field beyond descriptive notational analysis toward spatiotemporal representations of coordination and team structure. Low, Coutinho, Goncalves, Rein, Memmert, and Sampaio later synthesize the literature on collective tactical behaviours in football using positional data and show that tactical analysis increasingly focuses on team-level movement patterns, interpersonal coordination, and context-sensitive metrics.</w:t>
      </w:r>
    </w:p>
    <w:p>
      <w:pPr>
        <w:pStyle w:val="Para"/>
      </w:pPr>
      <w:r>
        <w:t>Subsequent work expanded these foundations into computational pipelines. Vidal-Codina and colleagues propose process mining of football event data as a way to model tactical sequences. Andrienko and collaborators develop methods for constructing meaningful spaces and times for tactical analysis, while Theagarajan and Bhanu use video to generate tactical performance statistics. Goes and coauthors model team performance using tactical features derived from tracking data, and Otting and Karlis classify team tactics through statistical modelling of football tracking data. These studies demonstrate that tactical phenomena can be represented computationally through event logs, tracking traces, and video-derived features.</w:t>
      </w:r>
    </w:p>
    <w:p>
      <w:pPr>
        <w:pStyle w:val="Para"/>
      </w:pPr>
      <w:r>
        <w:t>More recent AI work has increased the ambition of football analytics. Wang and colleagues present TacticAI as an AI assistant for football tactics, showing how geometric deep learning can support corner-kick analysis and recommendation. Teixeira and colleagues review AI and machine learning studies on football tactical behaviour and collective dynamics, while Sotudeh surveys tactical formation identification in association football. Together, this body of work makes two things clear: first, tactical football analysis is a technically feasible AI domain; second, the strongest current systems are still largely shaped by elite datasets, curated annotations, and professional workflows.</w:t>
      </w:r>
    </w:p>
    <w:p>
      <w:pPr>
        <w:pStyle w:val="Head2"/>
      </w:pPr>
      <w:r>
        <w:t>Explainable AI, trust, and interpretability in sports contexts</w:t>
      </w:r>
    </w:p>
    <w:p>
      <w:pPr>
        <w:pStyle w:val="PostHeadPara"/>
      </w:pPr>
      <w:r>
        <w:t>If elite-oriented football analytics highlights the power of AI, the explainability literature highlights its limits. Kranzinger, Halmich, Hofer, and Kranzinger identify a relatively small body of work on explainable AI in sports science and show that much of it relies on a narrow set of explanation techniques. Souaifi and colleagues, reviewing AI in sports biomechanics, argue that equitable access and practical uptake depend on systems that communicate results in ways that users can interpret. General XAI surveys by Schwalbe and Finzel and by Yang and colleagues strengthen this point by showing that interpretability is not a single property of a model but a relationship between system outputs, user knowledge, and task context.</w:t>
      </w:r>
    </w:p>
    <w:p>
      <w:pPr>
        <w:pStyle w:val="Para"/>
      </w:pPr>
      <w:r>
        <w:t>In sports settings, trust is closely tied to this relationship. Wachholz and colleagues show that recreational athletes are willing to rely on AI-generated exercise plans, but acceptance depends on perceived quality and understandable output. Dindorf and colleagues similarly find that AI-driven sports coaches are judged more suitable when they communicate in supportive and informative ways. These studies are not football tactics studies in a narrow sense, yet they are highly relevant because they show that adoption depends on more than model performance. Users need explanations they can connect to practice, goals, and domain language.</w:t>
      </w:r>
    </w:p>
    <w:p>
      <w:pPr>
        <w:pStyle w:val="Para"/>
      </w:pPr>
      <w:r>
        <w:t>For a grassroots football application, this is especially important. Coaches often need to discuss tactical moments with players in simple, shared terms. A model that produces opaque scores or dense technical output may not be useful even if it is accurate. The literature therefore suggests that explainability should not be treated as a final visualization layer added after model development. It should instead be part of the design logic from the beginning, shaping what the system detects, how it communicates, and what level of complexity is appropriate for the target users.</w:t>
      </w:r>
    </w:p>
    <w:p>
      <w:pPr>
        <w:pStyle w:val="Head2"/>
      </w:pPr>
      <w:r>
        <w:t>Human-centered sports technology and feedback design</w:t>
      </w:r>
    </w:p>
    <w:p>
      <w:pPr>
        <w:pStyle w:val="PostHeadPara"/>
      </w:pPr>
      <w:r>
        <w:t>Research in sports interaction technology provides useful guidance on how such systems should be designed. Postma and colleagues map a design space for sports interaction technology and argue that HCI has much to contribute to the creation of more intuitive sports tools. Smith, Scheme, and Bateman extend this discussion by proposing a framework for interactive sport training technology organized around training goals, skills, training methods, and technological augmentation. Both sources shift the conversation away from raw capability toward the design of interaction and feedback.</w:t>
      </w:r>
    </w:p>
    <w:p>
      <w:pPr>
        <w:pStyle w:val="Para"/>
      </w:pPr>
      <w:r>
        <w:t>This perspective is reinforced by sport-specific examples. Liu, Wang, and Zhou explore the fusion of HCI and AI in a sports training context, emphasizing transparent guidance and performance evaluation. Onuigbo’s thesis on a smartphone-based AI feedback system for youth football shows that low-cost, mobile, computer-vision-based support is possible in settings without high-end infrastructure. Almstedt and colleagues, in the SWIM-360 project, explicitly foreground explainable multimodal sensing as a design challenge, demonstrating that even technically advanced systems require careful translation into interpretable interfaces for coaches and athletes.</w:t>
      </w:r>
    </w:p>
    <w:p>
      <w:pPr>
        <w:pStyle w:val="Para"/>
      </w:pPr>
      <w:r>
        <w:t>The common message in this literature is that successful sports technology fits into practice. It supports existing training and review routines, communicates in domain-relevant language, and helps users act on feedback rather than simply observe it. For the present study, these ideas justify focusing on tactical coaching support from ordinary video instead of broader or more diffuse software goals such as general fitness, nutrition, or athlete lifestyle management.</w:t>
      </w:r>
    </w:p>
    <w:p>
      <w:pPr>
        <w:pStyle w:val="TableCaption"/>
      </w:pPr>
      <w:r>
        <w:t>Table 1: Key strands in the literature on explainable AI for grassroots football</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90"/>
        <w:gridCol w:w="2190"/>
        <w:gridCol w:w="2190"/>
        <w:gridCol w:w="2190"/>
      </w:tblGrid>
      <w:tr>
        <w:tc>
          <w:tcPr>
            <w:tcW w:type="dxa" w:w="1728"/>
            <w:shd w:fill="EDEDED"/>
          </w:tcPr>
          <w:p>
            <w:pPr>
              <w:pStyle w:val="Para"/>
              <w:jc w:val="center"/>
            </w:pPr>
            <w:r>
              <w:rPr>
                <w:b/>
              </w:rPr>
              <w:t>Theme</w:t>
            </w:r>
          </w:p>
        </w:tc>
        <w:tc>
          <w:tcPr>
            <w:tcW w:type="dxa" w:w="3096"/>
            <w:shd w:fill="EDEDED"/>
          </w:tcPr>
          <w:p>
            <w:pPr>
              <w:pStyle w:val="Para"/>
              <w:jc w:val="center"/>
            </w:pPr>
            <w:r>
              <w:rPr>
                <w:b/>
              </w:rPr>
              <w:t>Key sources</w:t>
            </w:r>
          </w:p>
        </w:tc>
        <w:tc>
          <w:tcPr>
            <w:tcW w:type="dxa" w:w="3168"/>
            <w:shd w:fill="EDEDED"/>
          </w:tcPr>
          <w:p>
            <w:pPr>
              <w:pStyle w:val="Para"/>
              <w:jc w:val="center"/>
            </w:pPr>
            <w:r>
              <w:rPr>
                <w:b/>
              </w:rPr>
              <w:t>Main insight</w:t>
            </w:r>
          </w:p>
        </w:tc>
        <w:tc>
          <w:tcPr>
            <w:tcW w:type="dxa" w:w="2088"/>
            <w:shd w:fill="EDEDED"/>
          </w:tcPr>
          <w:p>
            <w:pPr>
              <w:pStyle w:val="Para"/>
              <w:jc w:val="center"/>
            </w:pPr>
            <w:r>
              <w:rPr>
                <w:b/>
              </w:rPr>
              <w:t>Relevance to this study</w:t>
            </w:r>
          </w:p>
        </w:tc>
      </w:tr>
      <w:tr>
        <w:tc>
          <w:tcPr>
            <w:tcW w:type="dxa" w:w="1728"/>
          </w:tcPr>
          <w:p>
            <w:pPr>
              <w:pStyle w:val="Para"/>
            </w:pPr>
            <w:r>
              <w:t>Digitalization and access</w:t>
            </w:r>
          </w:p>
        </w:tc>
        <w:tc>
          <w:tcPr>
            <w:tcW w:type="dxa" w:w="3096"/>
          </w:tcPr>
          <w:p>
            <w:pPr>
              <w:pStyle w:val="Para"/>
            </w:pPr>
            <w:r>
              <w:t>Wang (2025); Seckin et al. (2025); Pokolm et al. (2024)</w:t>
            </w:r>
          </w:p>
        </w:tc>
        <w:tc>
          <w:tcPr>
            <w:tcW w:type="dxa" w:w="3168"/>
          </w:tcPr>
          <w:p>
            <w:pPr>
              <w:pStyle w:val="Para"/>
            </w:pPr>
            <w:r>
              <w:t>Grassroots sport is being pushed toward digitalization, but infrastructure, expertise, and budgets remain uneven.</w:t>
            </w:r>
          </w:p>
        </w:tc>
        <w:tc>
          <w:tcPr>
            <w:tcW w:type="dxa" w:w="2088"/>
          </w:tcPr>
          <w:p>
            <w:pPr>
              <w:pStyle w:val="Para"/>
            </w:pPr>
            <w:r>
              <w:t>The proposed software must be affordable and realistic for low-resource teams.</w:t>
            </w:r>
          </w:p>
        </w:tc>
      </w:tr>
      <w:tr>
        <w:tc>
          <w:tcPr>
            <w:tcW w:type="dxa" w:w="1728"/>
          </w:tcPr>
          <w:p>
            <w:pPr>
              <w:pStyle w:val="Para"/>
            </w:pPr>
            <w:r>
              <w:t>Football tactical analytics</w:t>
            </w:r>
          </w:p>
        </w:tc>
        <w:tc>
          <w:tcPr>
            <w:tcW w:type="dxa" w:w="3096"/>
          </w:tcPr>
          <w:p>
            <w:pPr>
              <w:pStyle w:val="Para"/>
            </w:pPr>
            <w:r>
              <w:t>Memmert et al. (2017); Low et al. (2020); Vidal-Codina et al. (2020); Wang et al. (2024)</w:t>
            </w:r>
          </w:p>
        </w:tc>
        <w:tc>
          <w:tcPr>
            <w:tcW w:type="dxa" w:w="3168"/>
          </w:tcPr>
          <w:p>
            <w:pPr>
              <w:pStyle w:val="Para"/>
            </w:pPr>
            <w:r>
              <w:t>Tactical behaviour can be studied through position data, event logs, and video-based AI models.</w:t>
            </w:r>
          </w:p>
        </w:tc>
        <w:tc>
          <w:tcPr>
            <w:tcW w:type="dxa" w:w="2088"/>
          </w:tcPr>
          <w:p>
            <w:pPr>
              <w:pStyle w:val="Para"/>
            </w:pPr>
            <w:r>
              <w:t>A tactical analysis system is technically plausible, but current models are often elite-oriented.</w:t>
            </w:r>
          </w:p>
        </w:tc>
      </w:tr>
      <w:tr>
        <w:tc>
          <w:tcPr>
            <w:tcW w:type="dxa" w:w="1728"/>
          </w:tcPr>
          <w:p>
            <w:pPr>
              <w:pStyle w:val="Para"/>
            </w:pPr>
            <w:r>
              <w:t>Explainability and trust</w:t>
            </w:r>
          </w:p>
        </w:tc>
        <w:tc>
          <w:tcPr>
            <w:tcW w:type="dxa" w:w="3096"/>
          </w:tcPr>
          <w:p>
            <w:pPr>
              <w:pStyle w:val="Para"/>
            </w:pPr>
            <w:r>
              <w:t>Wachholz et al. (2025); Kranzinger et al. (2026); Almstedt et al. (2025)</w:t>
            </w:r>
          </w:p>
        </w:tc>
        <w:tc>
          <w:tcPr>
            <w:tcW w:type="dxa" w:w="3168"/>
          </w:tcPr>
          <w:p>
            <w:pPr>
              <w:pStyle w:val="Para"/>
            </w:pPr>
            <w:r>
              <w:t>AI systems gain value when explanations are understandable, transparent, and validated with real users.</w:t>
            </w:r>
          </w:p>
        </w:tc>
        <w:tc>
          <w:tcPr>
            <w:tcW w:type="dxa" w:w="2088"/>
          </w:tcPr>
          <w:p>
            <w:pPr>
              <w:pStyle w:val="Para"/>
            </w:pPr>
            <w:r>
              <w:t>Explainability should be central to the design, not an afterthought.</w:t>
            </w:r>
          </w:p>
        </w:tc>
      </w:tr>
      <w:tr>
        <w:tc>
          <w:tcPr>
            <w:tcW w:type="dxa" w:w="1728"/>
          </w:tcPr>
          <w:p>
            <w:pPr>
              <w:pStyle w:val="Para"/>
            </w:pPr>
            <w:r>
              <w:t>Sports HCI and feedback design</w:t>
            </w:r>
          </w:p>
        </w:tc>
        <w:tc>
          <w:tcPr>
            <w:tcW w:type="dxa" w:w="3096"/>
          </w:tcPr>
          <w:p>
            <w:pPr>
              <w:pStyle w:val="Para"/>
            </w:pPr>
            <w:r>
              <w:t>Postma et al. (2022); Smith et al. (2025); Liu et al. (2021); Onuigbo (2026)</w:t>
            </w:r>
          </w:p>
        </w:tc>
        <w:tc>
          <w:tcPr>
            <w:tcW w:type="dxa" w:w="3168"/>
          </w:tcPr>
          <w:p>
            <w:pPr>
              <w:pStyle w:val="Para"/>
            </w:pPr>
            <w:r>
              <w:t>Sports technology works best when interfaces fit coaching workflows and communicate actionable feedback clearly.</w:t>
            </w:r>
          </w:p>
        </w:tc>
        <w:tc>
          <w:tcPr>
            <w:tcW w:type="dxa" w:w="2088"/>
          </w:tcPr>
          <w:p>
            <w:pPr>
              <w:pStyle w:val="Para"/>
            </w:pPr>
            <w:r>
              <w:t>The system should be designed as a coach-support tool rather than a generic AI assistant.</w:t>
            </w:r>
          </w:p>
        </w:tc>
      </w:tr>
    </w:tbl>
    <w:p>
      <w:pPr>
        <w:pStyle w:val="TableFootnote"/>
      </w:pPr>
      <w:r>
        <w:t>The literature is strongest when football analytics, explainability, and sports interaction design are considered together.</w:t>
      </w:r>
    </w:p>
    <w:p>
      <w:pPr>
        <w:pStyle w:val="Head1"/>
      </w:pPr>
      <w:r>
        <w:t>Synthesis and Research Gap</w:t>
      </w:r>
    </w:p>
    <w:p>
      <w:pPr>
        <w:pStyle w:val="PostHeadPara"/>
      </w:pPr>
      <w:r>
        <w:t>Taken together, the literature reveals a clear gap. Football analytics is already capable of modelling tactical structure through event data, tracking data, and video-based AI, but most strong systems are built around professional environments. At the same time, literature on grassroots digitalization shows that community clubs operate under tighter constraints and need simpler, more realistic tools. Work on explainability and trust shows that AI output must be understandable and coach-friendly if it is to be used in practice. Finally, HCI and sports interaction research shows that interface design, explanation format, and workflow fit are central to adoption.</w:t>
      </w:r>
    </w:p>
    <w:p>
      <w:pPr>
        <w:pStyle w:val="Para"/>
      </w:pPr>
      <w:r>
        <w:t>What remains underdeveloped is the intersection of these four strands: there is still relatively little work on explainable, low-cost tactical software designed specifically for grassroots football teams. Existing tools tend to be either technically sophisticated but elite-focused, or accessible but aimed at general skill training rather than collective tactical understanding. This leaves a space for research on a system that can help coaches and players review team shape, spacing, pressing structure, transitions, and off-ball support using ordinary video and intelligible explanations.</w:t>
      </w:r>
    </w:p>
    <w:p>
      <w:pPr>
        <w:pStyle w:val="Para"/>
      </w:pPr>
      <w:r>
        <w:t>This review therefore supports a focused research direction. The proposed study should not be framed as an all-purpose AI coach or a general personal training system. The literature points more convincingly toward a narrower contribution: an explainable tactical analysis tool that assists grassroots football coaches and players during match review and tactical discussion.</w:t>
      </w:r>
    </w:p>
    <w:p>
      <w:pPr>
        <w:pStyle w:val="Head1"/>
      </w:pPr>
      <w:r>
        <w:t>Conclusion</w:t>
      </w:r>
    </w:p>
    <w:p>
      <w:pPr>
        <w:pStyle w:val="PostHeadPara"/>
      </w:pPr>
      <w:r>
        <w:t>This draft literature review shows that the study of explainable AI in grassroots football sits at the intersection of several active research areas. Digital transformation research highlights unequal access to advanced tools. Football analytics research demonstrates that tactical behaviour can be modeled through sophisticated computational methods. Explainability and trust research shows that useful AI systems must communicate transparently with non-expert users. Sports interaction design research emphasizes workflow fit, actionable feedback, and accessible interfaces.</w:t>
      </w:r>
    </w:p>
    <w:p>
      <w:pPr>
        <w:pStyle w:val="Para"/>
      </w:pPr>
      <w:r>
        <w:t>Together, these strands justify a study focused on tactical software for low-resource football teams. The strongest contribution is likely to come from combining technical feasibility with human-centered explanation design. In other words, the value of the proposed system lies not only in what it can detect, but in how clearly it can help coaches and players understand what happened and why it matters.</w:t>
      </w:r>
    </w:p>
    <w:p>
      <w:pPr>
        <w:pStyle w:val="AckHead"/>
      </w:pPr>
      <w:r>
        <w:t>ACKNOWLEDGMENTS</w:t>
      </w:r>
    </w:p>
    <w:p>
      <w:pPr>
        <w:pStyle w:val="AckPara"/>
      </w:pPr>
      <w:r>
        <w:t>[Omitted in this draft literature review paper. Add only if needed for a later full paper version.]</w:t>
      </w:r>
    </w:p>
    <w:p>
      <w:pPr>
        <w:pStyle w:val="ReferenceHead"/>
      </w:pPr>
      <w:r>
        <w:t>REFERENCES</w:t>
      </w:r>
    </w:p>
    <w:p>
      <w:pPr>
        <w:pStyle w:val="Bibentry"/>
      </w:pPr>
      <w:r>
        <w:rPr>
          <w:sz w:val="19"/>
        </w:rPr>
        <w:t>Almstedt, L., et al. 2025. Towards Explainable Multimodal Sensing for Swimming Analysis: Early Findings from the SWIM-360 Project. Sensors 25, 22, 7047.</w:t>
      </w:r>
    </w:p>
    <w:p>
      <w:pPr>
        <w:pStyle w:val="Bibentry"/>
      </w:pPr>
      <w:r>
        <w:rPr>
          <w:sz w:val="19"/>
        </w:rPr>
        <w:t>Dindorf, C., et al. 2025. Characteristics and Perceived Suitability of Artificial Intelligence-Driven Sports Coaches: A Pilot Study on Psychological and Perceptual Factors. Frontiers in Sports and Active Living 7, 1548980.</w:t>
      </w:r>
    </w:p>
    <w:p>
      <w:pPr>
        <w:pStyle w:val="Bibentry"/>
      </w:pPr>
      <w:r>
        <w:rPr>
          <w:sz w:val="19"/>
        </w:rPr>
        <w:t>Goes, F. R., et al. 2021. Modelling Team Performance in Soccer Using Tactical Features Derived from Position Tracking Data. IMA Journal of Management Mathematics.</w:t>
      </w:r>
    </w:p>
    <w:p>
      <w:pPr>
        <w:pStyle w:val="Bibentry"/>
      </w:pPr>
      <w:r>
        <w:rPr>
          <w:sz w:val="19"/>
        </w:rPr>
        <w:t>Hammes, F., Hagg, A., Asteroth, A., and Link, D. 2022. Artificial Intelligence in Elite Sports—A Narrative Review of Success Stories and Challenges. Frontiers in Sports and Active Living 4, 861466.</w:t>
      </w:r>
    </w:p>
    <w:p>
      <w:pPr>
        <w:pStyle w:val="Bibentry"/>
      </w:pPr>
      <w:r>
        <w:rPr>
          <w:sz w:val="19"/>
        </w:rPr>
        <w:t>Kranzinger, S., Halmich, C., Hofer, D., and Kranzinger, C. 2026. A Scoping Review of Explainable Artificial Intelligence in Sports Science. Discover Artificial Intelligence 6, 5.</w:t>
      </w:r>
    </w:p>
    <w:p>
      <w:pPr>
        <w:pStyle w:val="Bibentry"/>
      </w:pPr>
      <w:r>
        <w:rPr>
          <w:sz w:val="19"/>
        </w:rPr>
        <w:t>Liu, J., Wang, L., and Zhou, H. 2021. The Application of Human–Computer Interaction Technology Fused With Artificial Intelligence in Sports Moving Target Detection Education for College Athlete. Frontiers in Psychology 12, 677590.</w:t>
      </w:r>
    </w:p>
    <w:p>
      <w:pPr>
        <w:pStyle w:val="Bibentry"/>
      </w:pPr>
      <w:r>
        <w:rPr>
          <w:sz w:val="19"/>
        </w:rPr>
        <w:t>Low, B., Coutinho, D., Goncalves, B., Rein, R., Memmert, D., and Sampaio, J. 2020. A Systematic Review of Collective Tactical Behaviours in Football Using Positional Data. Sports Medicine 50, 2, 343–385.</w:t>
      </w:r>
    </w:p>
    <w:p>
      <w:pPr>
        <w:pStyle w:val="Bibentry"/>
      </w:pPr>
      <w:r>
        <w:rPr>
          <w:sz w:val="19"/>
        </w:rPr>
        <w:t>Memmert, D., Lemmink, K. A. P. M., and Sampaio, J. 2017. Current Approaches to Tactical Performance Analyses in Soccer Using Position Data. Sports Medicine 47, 1, 1–10.</w:t>
      </w:r>
    </w:p>
    <w:p>
      <w:pPr>
        <w:pStyle w:val="Bibentry"/>
      </w:pPr>
      <w:r>
        <w:rPr>
          <w:sz w:val="19"/>
        </w:rPr>
        <w:t>Munoz-Macho, A. A., Dominguez-Morales, M. J., and Sevillano-Ramos, J. L. 2024. Performance and Healthcare Analysis in Elite Sports Teams Using Artificial Intelligence: A Scoping Review. Frontiers in Sports and Active Living 6, 1383723.</w:t>
      </w:r>
    </w:p>
    <w:p>
      <w:pPr>
        <w:pStyle w:val="Bibentry"/>
      </w:pPr>
      <w:r>
        <w:rPr>
          <w:sz w:val="19"/>
        </w:rPr>
        <w:t>Onuigbo, N. R. 2026. Feasibility Studies of a Smartphone-Based AI-Powered Feedback System for Home-Based Youth Football Training. Master’s thesis. KTH Royal Institute of Technology, Stockholm, Sweden.</w:t>
      </w:r>
    </w:p>
    <w:p>
      <w:pPr>
        <w:pStyle w:val="Bibentry"/>
      </w:pPr>
      <w:r>
        <w:rPr>
          <w:sz w:val="19"/>
        </w:rPr>
        <w:t>Otting, M., and Karlis, D. 2022. Football Tracking Data: A Copula-Based Hidden Markov Model for Classification of Tactics in Football. Annals of Operations Research.</w:t>
      </w:r>
    </w:p>
    <w:p>
      <w:pPr>
        <w:pStyle w:val="Bibentry"/>
      </w:pPr>
      <w:r>
        <w:rPr>
          <w:sz w:val="19"/>
        </w:rPr>
        <w:t>Pietraszewski, P., et al. 2025. The Role of Artificial Intelligence in Sports Analytics: A Systematic Review and Meta-Analysis of Performance Trends. Applied Sciences 15, 13, 7254.</w:t>
      </w:r>
    </w:p>
    <w:p>
      <w:pPr>
        <w:pStyle w:val="Bibentry"/>
      </w:pPr>
      <w:r>
        <w:rPr>
          <w:sz w:val="19"/>
        </w:rPr>
        <w:t>Pokolm, M., et al. 2024. Desk Research: Best Practices in Digitalisation of Grassroots Sport Clubs. DigiRoot Project Deliverable.</w:t>
      </w:r>
    </w:p>
    <w:p>
      <w:pPr>
        <w:pStyle w:val="Bibentry"/>
      </w:pPr>
      <w:r>
        <w:rPr>
          <w:sz w:val="19"/>
        </w:rPr>
        <w:t>Postma, D. B. W., et al. 2022. A Design Space of Sports Interaction Technology. Foundations and Trends in Human–Computer Interaction 15, 2–3, 132–316.</w:t>
      </w:r>
    </w:p>
    <w:p>
      <w:pPr>
        <w:pStyle w:val="Bibentry"/>
      </w:pPr>
      <w:r>
        <w:rPr>
          <w:sz w:val="19"/>
        </w:rPr>
        <w:t>Schwalbe, G., and Finzel, B. 2024. A Comprehensive Taxonomy for Explainable Artificial Intelligence: A Systematic Survey of Surveys on Methods and Concepts. Data Mining and Knowledge Discovery 38, 3043–3101.</w:t>
      </w:r>
    </w:p>
    <w:p>
      <w:pPr>
        <w:pStyle w:val="Bibentry"/>
      </w:pPr>
      <w:r>
        <w:rPr>
          <w:sz w:val="19"/>
        </w:rPr>
        <w:t>Seckin, S., et al. 2025. Artificial Intelligence in the Sport Sector. SHARE 2.0 / European Commission, Brussels.</w:t>
      </w:r>
    </w:p>
    <w:p>
      <w:pPr>
        <w:pStyle w:val="Bibentry"/>
      </w:pPr>
      <w:r>
        <w:rPr>
          <w:sz w:val="19"/>
        </w:rPr>
        <w:t>Smith, I., Scheme, E., and Bateman, S. 2025. A Framework for Interactive Sport Training Technology. Foundations and Trends in Human–Computer Interaction 19, 1, 1–111.</w:t>
      </w:r>
    </w:p>
    <w:p>
      <w:pPr>
        <w:pStyle w:val="Bibentry"/>
      </w:pPr>
      <w:r>
        <w:rPr>
          <w:sz w:val="19"/>
        </w:rPr>
        <w:t>Sotudeh, R. 2025. The Principles of Tactical Formation Identification in Association Football (Soccer): A Survey. Frontiers in Sports and Active Living.</w:t>
      </w:r>
    </w:p>
    <w:p>
      <w:pPr>
        <w:pStyle w:val="Bibentry"/>
      </w:pPr>
      <w:r>
        <w:rPr>
          <w:sz w:val="19"/>
        </w:rPr>
        <w:t>Souaifi, M., et al. 2025. Artificial Intelligence in Sports Biomechanics: A Scoping Review on Wearable Technology, Motion Analysis, and Injury Prevention. Bioengineering 12, 8, 887.</w:t>
      </w:r>
    </w:p>
    <w:p>
      <w:pPr>
        <w:pStyle w:val="Bibentry"/>
      </w:pPr>
      <w:r>
        <w:rPr>
          <w:sz w:val="19"/>
        </w:rPr>
        <w:t>Teixeira, J. E., et al. 2025. Mapping Football Tactical Behavior and Collective Dynamics With Artificial Intelligence and Machine Learning: A Systematic Review. Frontiers in Sports and Active Living.</w:t>
      </w:r>
    </w:p>
    <w:p>
      <w:pPr>
        <w:pStyle w:val="Bibentry"/>
      </w:pPr>
      <w:r>
        <w:rPr>
          <w:sz w:val="19"/>
        </w:rPr>
        <w:t>Theagarajan, R., and Bhanu, B. 2021. An Automated System for Generating Tactical Performance Statistics for Individual Soccer Players From Videos. IEEE Transactions on Circuits and Systems for Video Technology.</w:t>
      </w:r>
    </w:p>
    <w:p>
      <w:pPr>
        <w:pStyle w:val="Bibentry"/>
      </w:pPr>
      <w:r>
        <w:rPr>
          <w:sz w:val="19"/>
        </w:rPr>
        <w:t>Vidal-Codina, F., et al. 2020. Process Mining of Football Event Data: A Novel Approach for Tactical Analysis and Preparation of Football Matches. Frontiers in Artificial Intelligence 3, 47.</w:t>
      </w:r>
    </w:p>
    <w:p>
      <w:pPr>
        <w:pStyle w:val="Bibentry"/>
      </w:pPr>
      <w:r>
        <w:rPr>
          <w:sz w:val="19"/>
        </w:rPr>
        <w:t>Wachholz, F., et al. 2025. Acceptance and Trust in AI-Generated Exercise Plans Among Recreational Athletes and Quality Evaluation by Experienced Coaches: A Pilot Study. BMC Research Notes 18, 112.</w:t>
      </w:r>
    </w:p>
    <w:p>
      <w:pPr>
        <w:pStyle w:val="Bibentry"/>
      </w:pPr>
      <w:r>
        <w:rPr>
          <w:sz w:val="19"/>
        </w:rPr>
        <w:t>Wang, J. 2025. Exploration of the Path of Digital Technology Empowering the Sustainable Development of Alumni Football. Frontiers in Sports and Active Living 7, 1613339.</w:t>
      </w:r>
    </w:p>
    <w:p>
      <w:pPr>
        <w:pStyle w:val="Bibentry"/>
      </w:pPr>
      <w:r>
        <w:rPr>
          <w:sz w:val="19"/>
        </w:rPr>
        <w:t>Wang, Z., et al. 2024. TacticAI: An AI Assistant for Football Tactics. Nature Communications 15.</w:t>
      </w:r>
    </w:p>
    <w:p>
      <w:pPr>
        <w:pStyle w:val="Bibentry"/>
      </w:pPr>
      <w:r>
        <w:rPr>
          <w:sz w:val="19"/>
        </w:rPr>
        <w:t>Yang, W., et al. 2023. Survey on Explainable AI: From Approaches, Limitations and Applications Aspects. Human-Centric Intelligent Systems 3, 161–188.</w:t>
      </w:r>
    </w:p>
    <w:sectPr w:rsidR="005B434B" w:rsidRPr="00B1638F" w:rsidSect="000C6221">
      <w:footerReference w:type="default" r:id="rId26"/>
      <w:footerReference w:type="first" r:id="rId27"/>
      <w:pgSz w:w="12240" w:h="15840"/>
      <w:pgMar w:top="1296" w:right="1440" w:bottom="1296" w:left="1440" w:header="706" w:footer="706"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7BD" w:rsidRDefault="00B657BD" w:rsidP="005B434B">
      <w:pPr>
        <w:spacing w:after="0" w:line="240" w:lineRule="auto"/>
      </w:pPr>
      <w:r>
        <w:separator/>
      </w:r>
    </w:p>
  </w:endnote>
  <w:endnote w:type="continuationSeparator" w:id="0">
    <w:p w:rsidR="00B657BD" w:rsidRDefault="00B657BD"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panose1 w:val="02000503000000000000"/>
    <w:charset w:val="00"/>
    <w:family w:val="auto"/>
    <w:pitch w:val="variable"/>
    <w:sig w:usb0="E0000AFF" w:usb1="5200E5FB" w:usb2="02000020" w:usb3="00000000" w:csb0="000001BF" w:csb1="00000000"/>
  </w:font>
  <w:font w:name="Linux Biolinum">
    <w:altName w:val="Times New Roman"/>
    <w:panose1 w:val="02000503000000000000"/>
    <w:charset w:val="00"/>
    <w:family w:val="auto"/>
    <w:pitch w:val="variable"/>
    <w:sig w:usb0="E0000AFF" w:usb1="5000E5FB" w:usb2="00000020" w:usb3="00000000" w:csb0="000001B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1E2D05" w:rsidRDefault="00B657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7BD" w:rsidRDefault="00B657BD" w:rsidP="005B434B">
      <w:pPr>
        <w:spacing w:after="0" w:line="240" w:lineRule="auto"/>
      </w:pPr>
      <w:r>
        <w:separator/>
      </w:r>
    </w:p>
  </w:footnote>
  <w:footnote w:type="continuationSeparator" w:id="0">
    <w:p w:rsidR="00B657BD" w:rsidRDefault="00B657BD"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17F0B4D"/>
    <w:multiLevelType w:val="multilevel"/>
    <w:tmpl w:val="4D6825E8"/>
    <w:numStyleLink w:val="111111"/>
  </w:abstractNum>
  <w:abstractNum w:abstractNumId="2">
    <w:nsid w:val="2A263F6D"/>
    <w:multiLevelType w:val="singleLevel"/>
    <w:tmpl w:val="40090019"/>
    <w:lvl w:ilvl="0">
      <w:start w:val="1"/>
      <w:numFmt w:val="decimal"/>
      <w:lvlText w:val="%1."/>
      <w:lvlJc w:val="left"/>
      <w:pPr>
        <w:ind w:left="480" w:hanging="240"/>
      </w:pPr>
      <w:rPr>
        <w:rFonts w:hint="default"/>
      </w:rPr>
    </w:lvl>
  </w:abstractNum>
  <w:abstractNum w:abstractNumId="3">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53E22"/>
    <w:multiLevelType w:val="singleLevel"/>
    <w:tmpl w:val="40090019"/>
    <w:lvl w:ilvl="0">
      <w:start w:val="1"/>
      <w:numFmt w:val="decimal"/>
      <w:lvlText w:val="%1."/>
      <w:lvlJc w:val="left"/>
      <w:pPr>
        <w:ind w:left="480" w:hanging="240"/>
      </w:pPr>
      <w:rPr>
        <w:rFonts w:hint="default"/>
      </w:rPr>
    </w:lvl>
  </w:abstractNum>
  <w:abstractNum w:abstractNumId="7">
    <w:nsid w:val="48274591"/>
    <w:multiLevelType w:val="singleLevel"/>
    <w:tmpl w:val="40090019"/>
    <w:lvl w:ilvl="0">
      <w:start w:val="1"/>
      <w:numFmt w:val="decimal"/>
      <w:lvlText w:val="%1."/>
      <w:lvlJc w:val="left"/>
      <w:pPr>
        <w:ind w:left="480" w:hanging="240"/>
      </w:pPr>
      <w:rPr>
        <w:rFonts w:hint="default"/>
      </w:rPr>
    </w:lvl>
  </w:abstractNum>
  <w:abstractNum w:abstractNumId="8">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nsid w:val="6B514737"/>
    <w:multiLevelType w:val="singleLevel"/>
    <w:tmpl w:val="40090019"/>
    <w:lvl w:ilvl="0">
      <w:start w:val="1"/>
      <w:numFmt w:val="decimal"/>
      <w:lvlText w:val="%1."/>
      <w:lvlJc w:val="left"/>
      <w:pPr>
        <w:ind w:left="480" w:hanging="240"/>
      </w:pPr>
      <w:rPr>
        <w:rFonts w:hint="default"/>
      </w:rPr>
    </w:lvl>
  </w:abstractNum>
  <w:abstractNum w:abstractNumId="12">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B434B"/>
    <w:rsid w:val="005C3913"/>
    <w:rsid w:val="006B5C30"/>
    <w:rsid w:val="00720F9D"/>
    <w:rsid w:val="00737F1F"/>
    <w:rsid w:val="007B36F5"/>
    <w:rsid w:val="007E20EF"/>
    <w:rsid w:val="0081437E"/>
    <w:rsid w:val="00854D22"/>
    <w:rsid w:val="00884E06"/>
    <w:rsid w:val="008D14C0"/>
    <w:rsid w:val="00920182"/>
    <w:rsid w:val="009641B8"/>
    <w:rsid w:val="009B76D7"/>
    <w:rsid w:val="009F684F"/>
    <w:rsid w:val="00A27A9F"/>
    <w:rsid w:val="00A3685D"/>
    <w:rsid w:val="00A55475"/>
    <w:rsid w:val="00A6011A"/>
    <w:rsid w:val="00AD6C5E"/>
    <w:rsid w:val="00AF5390"/>
    <w:rsid w:val="00B40EB1"/>
    <w:rsid w:val="00B657BD"/>
    <w:rsid w:val="00BD04E6"/>
    <w:rsid w:val="00D07298"/>
    <w:rsid w:val="00DA1CE2"/>
    <w:rsid w:val="00E037CD"/>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Times New Roman" w:eastAsia="Times New Roman" w:hAnsi="Times New Roman"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Times New Roman" w:eastAsia="Times New Roman" w:hAnsi="Times New Roman"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Times New Roman" w:eastAsia="Cambria" w:hAnsi="Times New Roman"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Times New Roman" w:eastAsia="MS Gothic" w:hAnsi="Times New Roman"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Times New Roman" w:eastAsia="Cambria" w:hAnsi="Times New Roman" w:cs="Linux Libertine O"/>
      <w:sz w:val="16"/>
    </w:rPr>
  </w:style>
  <w:style w:type="paragraph" w:customStyle="1" w:styleId="Affiliation">
    <w:name w:val="Affiliation"/>
    <w:rsid w:val="005B434B"/>
    <w:pPr>
      <w:spacing w:before="60" w:after="0" w:line="297" w:lineRule="atLeast"/>
    </w:pPr>
    <w:rPr>
      <w:rFonts w:ascii="Times New Roman" w:eastAsia="Times New Roman" w:hAnsi="Times New Roman" w:cs="Linux Libertine O"/>
      <w:sz w:val="18"/>
      <w:szCs w:val="20"/>
    </w:rPr>
  </w:style>
  <w:style w:type="paragraph" w:customStyle="1" w:styleId="Titledocument">
    <w:name w:val="Title_document"/>
    <w:link w:val="TitledocumentChar"/>
    <w:rsid w:val="005B434B"/>
    <w:pPr>
      <w:spacing w:after="0" w:line="360" w:lineRule="atLeast"/>
    </w:pPr>
    <w:rPr>
      <w:rFonts w:ascii="Times New Roman" w:eastAsia="Times New Roman" w:hAnsi="Times New Roman"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Times New Roman" w:hAnsi="Times New Roman"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Times New Roman" w:eastAsia="Cambria" w:hAnsi="Times New Roman"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Times New Roman" w:eastAsia="Cambria" w:hAnsi="Times New Roman"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Times New Roman" w:eastAsia="Cambria" w:hAnsi="Times New Roman" w:cs="Linux Biolinum O"/>
      <w:caps/>
      <w:sz w:val="22"/>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Times New Roman" w:eastAsia="Cambria" w:hAnsi="Times New Roman" w:cs="Linux Libertine O"/>
      <w:sz w:val="18"/>
      <w:szCs w:val="24"/>
    </w:rPr>
  </w:style>
  <w:style w:type="paragraph" w:customStyle="1" w:styleId="ReferenceHead">
    <w:name w:val="ReferenceHead"/>
    <w:next w:val="AckPara"/>
    <w:rsid w:val="005B434B"/>
    <w:pPr>
      <w:keepNext/>
      <w:spacing w:before="300" w:after="60" w:line="225" w:lineRule="atLeast"/>
    </w:pPr>
    <w:rPr>
      <w:rFonts w:ascii="Times New Roman" w:eastAsia="Cambria" w:hAnsi="Times New Roman"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Times New Roman" w:eastAsia="Cambria" w:hAnsi="Times New Roman"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Times New Roman" w:eastAsia="Cambria" w:hAnsi="Times New Roman"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rFonts w:ascii="Times New Roman" w:hAnsi="Times New Roman"/>
      <w:b/>
      <w:sz w:val="22"/>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MRef">
    <w:name w:val="ACMRef"/>
    <w:basedOn w:val="Titledocument"/>
    <w:link w:val="ACMRefChar"/>
    <w:rsid w:val="005B434B"/>
    <w:pPr>
      <w:spacing w:before="20" w:line="240" w:lineRule="atLeast"/>
      <w:jc w:val="both"/>
    </w:pPr>
    <w:rPr>
      <w:rFonts w:ascii="Times New Roman" w:hAnsi="Times New Roman"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rFonts w:ascii="Times New Roman" w:hAnsi="Times New Roman"/>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rFonts w:ascii="Times New Roman" w:hAnsi="Times New Roman"/>
      <w:sz w:val="22"/>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Times New Roman" w:hAnsi="Times New Roman"/>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13</Pages>
  <Words>5167</Words>
  <Characters>29455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in Grassroots Sports: A Draft Literature Review</dc:title>
  <dc:subject>Draft literature review paper</dc:subject>
  <dc:creator>Author placeholders</dc:creator>
  <cp:keywords>explainable AI, grassroots football, tactical analysis, sports analytics, literature review</cp:keywords>
  <dc:description/>
  <cp:lastModifiedBy>Hemant uniyal</cp:lastModifiedBy>
  <cp:revision>30</cp:revision>
  <dcterms:created xsi:type="dcterms:W3CDTF">2020-08-18T11:08:00Z</dcterms:created>
  <dcterms:modified xsi:type="dcterms:W3CDTF">2021-09-24T13:50:00Z</dcterms:modified>
</cp:coreProperties>
</file>