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sz w:val="24"/>
          <w:szCs w:val="24"/>
        </w:rPr>
      </w:pPr>
      <w:r w:rsidDel="00000000" w:rsidR="00000000" w:rsidRPr="00000000">
        <w:rPr>
          <w:b w:val="1"/>
          <w:bCs w:val="1"/>
          <w:sz w:val="24"/>
          <w:szCs w:val="24"/>
          <w:rtl w:val="0"/>
        </w:rPr>
        <w:t xml:space="preserve">Exam Prompt: Explain the structure of the plasma membrane and its role in cellular transport and signaling.</w:t>
      </w:r>
      <w:r w:rsidDel="00000000" w:rsidR="00000000" w:rsidRPr="00000000">
        <w:rPr>
          <w:sz w:val="24"/>
          <w:szCs w:val="24"/>
          <w:rtl w:val="0"/>
        </w:rPr>
        <w:t xml:space="preserve"> </w:t>
      </w:r>
      <w:r w:rsidDel="00000000" w:rsidR="00000000" w:rsidRPr="00000000">
        <w:rPr>
          <w:b w:val="1"/>
          <w:bCs w:val="1"/>
          <w:sz w:val="24"/>
          <w:szCs w:val="24"/>
          <w:rtl w:val="0"/>
        </w:rPr>
        <w:t xml:space="preserve">Student: Master Answer Key</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plasma membrane is a highly dynamic, selectively permeable phospholipid bilayer. Its primary function is to regulate the intracellular environment by controlling the transport of molecules. Small, uncharged molecules like O2 and CO2 diffuse passively across the barrier. Conversely, larger molecules and charged ions require facilitated diffusion or active transport, the latter of which actively consumes cellular ATP. Furthermore, integral membrane proteins function as crucial receptors for signal transduction, while embedded cholesterol molecules maintain overall membrane fluidity and structural integrity.</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OZFIT1TQ3zAuTUVesBxtPqXGA==">CgMxLjA4AHIhMXJWMjV1LWZoVlN0R0MtMXlGQ2gyVFZ3YXpNeWxKRDAz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2026-08-02T14:17:00Z</dcterms:created>
  <dc:creator>Un-named</dc:creator>
</cp:coreProperties>
</file>