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66F2" w14:textId="77777777" w:rsidR="00704B7F" w:rsidRPr="0049590F" w:rsidRDefault="00704B7F">
      <w:pPr>
        <w:rPr>
          <w:rFonts w:ascii="Work Sans" w:hAnsi="Work Sans"/>
          <w:sz w:val="20"/>
          <w:szCs w:val="20"/>
        </w:rPr>
      </w:pPr>
    </w:p>
    <w:tbl>
      <w:tblPr>
        <w:tblStyle w:val="TableGrid"/>
        <w:tblW w:w="9946" w:type="dxa"/>
        <w:tblLook w:val="04A0" w:firstRow="1" w:lastRow="0" w:firstColumn="1" w:lastColumn="0" w:noHBand="0" w:noVBand="1"/>
      </w:tblPr>
      <w:tblGrid>
        <w:gridCol w:w="3314"/>
        <w:gridCol w:w="6632"/>
      </w:tblGrid>
      <w:tr w:rsidR="00BF5C36" w:rsidRPr="0049590F" w14:paraId="5FAE8AAE" w14:textId="77777777" w:rsidTr="00DE3CC1">
        <w:trPr>
          <w:trHeight w:val="270"/>
        </w:trPr>
        <w:tc>
          <w:tcPr>
            <w:tcW w:w="9946" w:type="dxa"/>
            <w:gridSpan w:val="2"/>
          </w:tcPr>
          <w:p w14:paraId="05322384" w14:textId="23D418AB" w:rsidR="00BF5C36" w:rsidRPr="0049590F" w:rsidRDefault="00BF5C36" w:rsidP="0056023C">
            <w:pPr>
              <w:rPr>
                <w:rFonts w:ascii="Work Sans" w:hAnsi="Work Sans"/>
                <w:bCs/>
                <w:sz w:val="20"/>
                <w:szCs w:val="20"/>
              </w:rPr>
            </w:pPr>
            <w:r w:rsidRPr="0049590F">
              <w:rPr>
                <w:rFonts w:ascii="Work Sans" w:hAnsi="Work Sans"/>
                <w:b/>
                <w:sz w:val="20"/>
                <w:szCs w:val="20"/>
              </w:rPr>
              <w:t xml:space="preserve">Document </w:t>
            </w:r>
            <w:r w:rsidR="00C45F3F" w:rsidRPr="0049590F">
              <w:rPr>
                <w:rFonts w:ascii="Work Sans" w:hAnsi="Work Sans"/>
                <w:b/>
                <w:sz w:val="20"/>
                <w:szCs w:val="20"/>
              </w:rPr>
              <w:t xml:space="preserve">reference: </w:t>
            </w:r>
            <w:permStart w:id="1991074314" w:edGrp="everyone"/>
            <w:r w:rsidR="00C97676">
              <w:rPr>
                <w:rFonts w:ascii="Work Sans" w:hAnsi="Work Sans"/>
                <w:b/>
                <w:sz w:val="20"/>
                <w:szCs w:val="20"/>
              </w:rPr>
              <w:t>BF-</w:t>
            </w:r>
            <w:r w:rsidR="00CD7108">
              <w:rPr>
                <w:rFonts w:ascii="Work Sans" w:hAnsi="Work Sans"/>
                <w:b/>
                <w:sz w:val="20"/>
                <w:szCs w:val="20"/>
              </w:rPr>
              <w:t>678</w:t>
            </w:r>
            <w:r w:rsidR="00C97676">
              <w:rPr>
                <w:rFonts w:ascii="Work Sans" w:hAnsi="Work Sans"/>
                <w:b/>
                <w:sz w:val="20"/>
                <w:szCs w:val="20"/>
              </w:rPr>
              <w:t xml:space="preserve"> </w:t>
            </w:r>
            <w:permEnd w:id="1991074314"/>
          </w:p>
          <w:p w14:paraId="6F893683" w14:textId="0DE4CB52" w:rsidR="00BF5C36" w:rsidRPr="0049590F" w:rsidRDefault="00BF5C36" w:rsidP="0056023C">
            <w:pPr>
              <w:rPr>
                <w:rFonts w:ascii="Work Sans" w:hAnsi="Work Sans"/>
                <w:b/>
                <w:sz w:val="20"/>
                <w:szCs w:val="20"/>
              </w:rPr>
            </w:pPr>
          </w:p>
        </w:tc>
      </w:tr>
      <w:tr w:rsidR="00BF5C36" w:rsidRPr="0049590F" w14:paraId="1A93A54F" w14:textId="77777777" w:rsidTr="00DE3CC1">
        <w:trPr>
          <w:trHeight w:val="505"/>
        </w:trPr>
        <w:tc>
          <w:tcPr>
            <w:tcW w:w="9946" w:type="dxa"/>
            <w:gridSpan w:val="2"/>
          </w:tcPr>
          <w:p w14:paraId="22703535" w14:textId="03CFB6E4" w:rsidR="00BF5C36" w:rsidRPr="0049590F" w:rsidRDefault="00BF5C36">
            <w:pPr>
              <w:rPr>
                <w:rFonts w:ascii="Work Sans" w:hAnsi="Work Sans"/>
                <w:bCs/>
                <w:sz w:val="20"/>
                <w:szCs w:val="20"/>
              </w:rPr>
            </w:pPr>
            <w:r w:rsidRPr="0049590F">
              <w:rPr>
                <w:rFonts w:ascii="Work Sans" w:hAnsi="Work Sans"/>
                <w:b/>
                <w:sz w:val="20"/>
                <w:szCs w:val="20"/>
              </w:rPr>
              <w:t xml:space="preserve">Document </w:t>
            </w:r>
            <w:r w:rsidR="00C45F3F" w:rsidRPr="0049590F">
              <w:rPr>
                <w:rFonts w:ascii="Work Sans" w:hAnsi="Work Sans"/>
                <w:b/>
                <w:sz w:val="20"/>
                <w:szCs w:val="20"/>
              </w:rPr>
              <w:t xml:space="preserve">name: </w:t>
            </w:r>
            <w:permStart w:id="205607010" w:edGrp="everyone"/>
            <w:r w:rsidR="00992717">
              <w:rPr>
                <w:rFonts w:ascii="Work Sans" w:hAnsi="Work Sans"/>
                <w:b/>
                <w:sz w:val="20"/>
                <w:szCs w:val="20"/>
              </w:rPr>
              <w:t>B</w:t>
            </w:r>
            <w:r w:rsidR="00D1382C">
              <w:rPr>
                <w:rFonts w:ascii="Work Sans" w:hAnsi="Work Sans"/>
                <w:b/>
                <w:sz w:val="20"/>
                <w:szCs w:val="20"/>
              </w:rPr>
              <w:t>riefing form</w:t>
            </w:r>
            <w:r w:rsidR="00992717">
              <w:rPr>
                <w:rFonts w:ascii="Work Sans" w:hAnsi="Work Sans"/>
                <w:b/>
                <w:sz w:val="20"/>
                <w:szCs w:val="20"/>
              </w:rPr>
              <w:t xml:space="preserve"> for DEV-4208</w:t>
            </w:r>
            <w:r w:rsidR="00F93039">
              <w:rPr>
                <w:rFonts w:ascii="Work Sans" w:hAnsi="Work Sans"/>
                <w:b/>
                <w:sz w:val="20"/>
                <w:szCs w:val="20"/>
              </w:rPr>
              <w:t>: Planned omission of solution preparation.</w:t>
            </w:r>
            <w:permEnd w:id="205607010"/>
          </w:p>
          <w:p w14:paraId="0FCA419F" w14:textId="77777777" w:rsidR="00BF5C36" w:rsidRPr="0049590F" w:rsidDel="0056023C" w:rsidRDefault="00BF5C36">
            <w:pPr>
              <w:rPr>
                <w:rFonts w:ascii="Work Sans" w:hAnsi="Work Sans"/>
                <w:b/>
                <w:sz w:val="20"/>
                <w:szCs w:val="20"/>
              </w:rPr>
            </w:pPr>
          </w:p>
        </w:tc>
      </w:tr>
      <w:tr w:rsidR="00BF5C36" w:rsidRPr="0049590F" w14:paraId="75A7E169" w14:textId="77777777" w:rsidTr="00DE3CC1">
        <w:trPr>
          <w:trHeight w:val="270"/>
        </w:trPr>
        <w:tc>
          <w:tcPr>
            <w:tcW w:w="9946" w:type="dxa"/>
            <w:gridSpan w:val="2"/>
          </w:tcPr>
          <w:p w14:paraId="2D3983F1" w14:textId="72237C5C" w:rsidR="00BF5C36" w:rsidRPr="0049590F" w:rsidDel="0056023C" w:rsidRDefault="00BF5C36" w:rsidP="00DE3CC1">
            <w:pPr>
              <w:spacing w:line="360" w:lineRule="auto"/>
              <w:rPr>
                <w:rFonts w:ascii="Work Sans" w:hAnsi="Work Sans"/>
                <w:bCs/>
                <w:sz w:val="20"/>
                <w:szCs w:val="20"/>
              </w:rPr>
            </w:pPr>
            <w:r w:rsidRPr="0049590F">
              <w:rPr>
                <w:rFonts w:ascii="Work Sans" w:hAnsi="Work Sans"/>
                <w:b/>
                <w:sz w:val="20"/>
                <w:szCs w:val="20"/>
              </w:rPr>
              <w:t>Issue:</w:t>
            </w:r>
            <w:r w:rsidR="00C45F3F" w:rsidRPr="0049590F">
              <w:rPr>
                <w:rFonts w:ascii="Work Sans" w:hAnsi="Work Sans"/>
                <w:b/>
                <w:sz w:val="20"/>
                <w:szCs w:val="20"/>
              </w:rPr>
              <w:t xml:space="preserve"> </w:t>
            </w:r>
            <w:permStart w:id="1101029390" w:edGrp="everyone"/>
            <w:r w:rsidR="00992717">
              <w:rPr>
                <w:rFonts w:ascii="Work Sans" w:hAnsi="Work Sans"/>
                <w:b/>
                <w:sz w:val="20"/>
                <w:szCs w:val="20"/>
              </w:rPr>
              <w:t>01</w:t>
            </w:r>
            <w:permEnd w:id="1101029390"/>
          </w:p>
        </w:tc>
      </w:tr>
      <w:tr w:rsidR="00BF5C36" w:rsidRPr="0049590F" w14:paraId="09CA703F" w14:textId="77777777" w:rsidTr="00DE3CC1">
        <w:trPr>
          <w:trHeight w:val="361"/>
        </w:trPr>
        <w:tc>
          <w:tcPr>
            <w:tcW w:w="9946" w:type="dxa"/>
            <w:gridSpan w:val="2"/>
          </w:tcPr>
          <w:p w14:paraId="4FD037A8" w14:textId="7910D02A" w:rsidR="00BF5C36" w:rsidRPr="0049590F" w:rsidRDefault="00BF5C36" w:rsidP="00DE3CC1">
            <w:pPr>
              <w:spacing w:line="360" w:lineRule="auto"/>
              <w:rPr>
                <w:rFonts w:ascii="Work Sans" w:hAnsi="Work Sans"/>
                <w:bCs/>
                <w:sz w:val="20"/>
                <w:szCs w:val="20"/>
              </w:rPr>
            </w:pPr>
            <w:r w:rsidRPr="0049590F">
              <w:rPr>
                <w:rFonts w:ascii="Work Sans" w:hAnsi="Work Sans"/>
                <w:b/>
                <w:sz w:val="20"/>
                <w:szCs w:val="20"/>
              </w:rPr>
              <w:t xml:space="preserve"> CA/PA Reference:</w:t>
            </w:r>
            <w:r w:rsidR="00C45F3F" w:rsidRPr="0049590F">
              <w:rPr>
                <w:rFonts w:ascii="Work Sans" w:hAnsi="Work Sans"/>
                <w:b/>
                <w:sz w:val="20"/>
                <w:szCs w:val="20"/>
              </w:rPr>
              <w:t xml:space="preserve"> </w:t>
            </w:r>
            <w:permStart w:id="567626530" w:edGrp="everyone"/>
            <w:r w:rsidR="00992717">
              <w:rPr>
                <w:rFonts w:ascii="Work Sans" w:hAnsi="Work Sans"/>
                <w:b/>
                <w:sz w:val="20"/>
                <w:szCs w:val="20"/>
              </w:rPr>
              <w:t>DEV-4208</w:t>
            </w:r>
            <w:permEnd w:id="567626530"/>
          </w:p>
        </w:tc>
      </w:tr>
      <w:tr w:rsidR="00BF5C36" w:rsidRPr="0049590F" w14:paraId="13C73A8E" w14:textId="77777777" w:rsidTr="00DE3CC1">
        <w:trPr>
          <w:trHeight w:val="1193"/>
        </w:trPr>
        <w:tc>
          <w:tcPr>
            <w:tcW w:w="9946" w:type="dxa"/>
            <w:gridSpan w:val="2"/>
          </w:tcPr>
          <w:p w14:paraId="7DA0920E" w14:textId="7DF21C1F" w:rsidR="00992717" w:rsidRDefault="00BF5C36">
            <w:pPr>
              <w:rPr>
                <w:rFonts w:ascii="Work Sans" w:hAnsi="Work Sans"/>
                <w:b/>
                <w:sz w:val="20"/>
                <w:szCs w:val="20"/>
              </w:rPr>
            </w:pPr>
            <w:r w:rsidRPr="0049590F">
              <w:rPr>
                <w:rFonts w:ascii="Work Sans" w:hAnsi="Work Sans"/>
                <w:b/>
                <w:sz w:val="20"/>
                <w:szCs w:val="20"/>
              </w:rPr>
              <w:t>Briefing description:</w:t>
            </w:r>
            <w:r w:rsidR="00C45F3F" w:rsidRPr="0049590F">
              <w:rPr>
                <w:rFonts w:ascii="Work Sans" w:hAnsi="Work Sans"/>
                <w:b/>
                <w:sz w:val="20"/>
                <w:szCs w:val="20"/>
              </w:rPr>
              <w:t xml:space="preserve"> </w:t>
            </w:r>
            <w:permStart w:id="1886918426" w:edGrp="everyone"/>
            <w:r w:rsidR="00992717">
              <w:rPr>
                <w:rFonts w:ascii="Work Sans" w:hAnsi="Work Sans"/>
                <w:b/>
                <w:sz w:val="20"/>
                <w:szCs w:val="20"/>
              </w:rPr>
              <w:t>Analysts are reminded to be very careful when deciding whether certain solutions given in monograph methods need not be prepared.</w:t>
            </w:r>
          </w:p>
          <w:p w14:paraId="4C2DC8EC" w14:textId="77777777" w:rsidR="00992717" w:rsidRDefault="00992717">
            <w:pPr>
              <w:rPr>
                <w:rFonts w:ascii="Work Sans" w:hAnsi="Work Sans"/>
                <w:b/>
                <w:sz w:val="20"/>
                <w:szCs w:val="20"/>
              </w:rPr>
            </w:pPr>
          </w:p>
          <w:p w14:paraId="460B14E5" w14:textId="1472C00B" w:rsidR="00BF5C36" w:rsidRDefault="00992717">
            <w:pPr>
              <w:rPr>
                <w:rFonts w:ascii="Work Sans" w:hAnsi="Work Sans"/>
                <w:b/>
                <w:sz w:val="20"/>
                <w:szCs w:val="20"/>
              </w:rPr>
            </w:pPr>
            <w:r>
              <w:rPr>
                <w:rFonts w:ascii="Work Sans" w:hAnsi="Work Sans"/>
                <w:b/>
                <w:sz w:val="20"/>
                <w:szCs w:val="20"/>
              </w:rPr>
              <w:t xml:space="preserve">Omission of certain solutions may be permissible if full testing is not required. For </w:t>
            </w:r>
            <w:proofErr w:type="gramStart"/>
            <w:r>
              <w:rPr>
                <w:rFonts w:ascii="Work Sans" w:hAnsi="Work Sans"/>
                <w:b/>
                <w:sz w:val="20"/>
                <w:szCs w:val="20"/>
              </w:rPr>
              <w:t>example</w:t>
            </w:r>
            <w:proofErr w:type="gramEnd"/>
            <w:r>
              <w:rPr>
                <w:rFonts w:ascii="Work Sans" w:hAnsi="Work Sans"/>
                <w:b/>
                <w:sz w:val="20"/>
                <w:szCs w:val="20"/>
              </w:rPr>
              <w:t xml:space="preserve"> in the Assay – Content of Phospholipids analysis of Lecithin to USP, the </w:t>
            </w:r>
            <w:proofErr w:type="spellStart"/>
            <w:r>
              <w:rPr>
                <w:rFonts w:ascii="Work Sans" w:hAnsi="Work Sans"/>
                <w:b/>
                <w:sz w:val="20"/>
                <w:szCs w:val="20"/>
              </w:rPr>
              <w:t>Lysophosphatidylcholine</w:t>
            </w:r>
            <w:proofErr w:type="spellEnd"/>
            <w:r>
              <w:rPr>
                <w:rFonts w:ascii="Work Sans" w:hAnsi="Work Sans"/>
                <w:b/>
                <w:sz w:val="20"/>
                <w:szCs w:val="20"/>
              </w:rPr>
              <w:t xml:space="preserve"> standard need not be prepared the samples are not </w:t>
            </w:r>
            <w:r w:rsidRPr="00992717">
              <w:rPr>
                <w:rFonts w:ascii="Work Sans" w:hAnsi="Work Sans"/>
                <w:b/>
                <w:sz w:val="20"/>
                <w:szCs w:val="20"/>
              </w:rPr>
              <w:t>intended for use in the manufacture of injectable dosage forms</w:t>
            </w:r>
            <w:r>
              <w:rPr>
                <w:rFonts w:ascii="Work Sans" w:hAnsi="Work Sans"/>
                <w:b/>
                <w:sz w:val="20"/>
                <w:szCs w:val="20"/>
              </w:rPr>
              <w:t xml:space="preserve"> (as per note in the method).</w:t>
            </w:r>
          </w:p>
          <w:p w14:paraId="20B9E2A3" w14:textId="3B3501C0" w:rsidR="00BF5C36" w:rsidRDefault="00992717">
            <w:pPr>
              <w:rPr>
                <w:rFonts w:ascii="Work Sans" w:hAnsi="Work Sans"/>
                <w:b/>
                <w:sz w:val="20"/>
                <w:szCs w:val="20"/>
              </w:rPr>
            </w:pPr>
            <w:r>
              <w:rPr>
                <w:rFonts w:ascii="Work Sans" w:hAnsi="Work Sans"/>
                <w:b/>
                <w:sz w:val="20"/>
                <w:szCs w:val="20"/>
              </w:rPr>
              <w:t>Another example would be where the Assay only of Mannitol is being performed to EP. Those solutions which are used solely as part of the Related substances test (usually run at the same time as the Assay)</w:t>
            </w:r>
            <w:r w:rsidR="00090800">
              <w:rPr>
                <w:rFonts w:ascii="Work Sans" w:hAnsi="Work Sans"/>
                <w:b/>
                <w:sz w:val="20"/>
                <w:szCs w:val="20"/>
              </w:rPr>
              <w:t xml:space="preserve"> </w:t>
            </w:r>
            <w:r>
              <w:rPr>
                <w:rFonts w:ascii="Work Sans" w:hAnsi="Work Sans"/>
                <w:b/>
                <w:sz w:val="20"/>
                <w:szCs w:val="20"/>
              </w:rPr>
              <w:t>would then not need to be prepared.</w:t>
            </w:r>
          </w:p>
          <w:p w14:paraId="267E2DBA" w14:textId="642563AB" w:rsidR="00BF5C36" w:rsidRDefault="00BF5C36">
            <w:pPr>
              <w:rPr>
                <w:rFonts w:ascii="Work Sans" w:hAnsi="Work Sans"/>
                <w:bCs/>
                <w:sz w:val="20"/>
                <w:szCs w:val="20"/>
              </w:rPr>
            </w:pPr>
          </w:p>
          <w:p w14:paraId="096D83D8" w14:textId="7B90F492" w:rsidR="00BF5C36" w:rsidRDefault="00992717">
            <w:pPr>
              <w:rPr>
                <w:rFonts w:ascii="Work Sans" w:hAnsi="Work Sans"/>
                <w:b/>
                <w:sz w:val="20"/>
                <w:szCs w:val="20"/>
              </w:rPr>
            </w:pPr>
            <w:r>
              <w:rPr>
                <w:rFonts w:ascii="Work Sans" w:hAnsi="Work Sans"/>
                <w:b/>
                <w:sz w:val="20"/>
                <w:szCs w:val="20"/>
              </w:rPr>
              <w:t>Any planned omission should be very carefully considered, and advice of senior analysts/staff should be sought where the analyst has any doubts.</w:t>
            </w:r>
          </w:p>
          <w:p w14:paraId="03036C5F" w14:textId="05B78250" w:rsidR="00BF5C36" w:rsidRDefault="00BF5C36">
            <w:pPr>
              <w:rPr>
                <w:rFonts w:ascii="Work Sans" w:hAnsi="Work Sans"/>
                <w:b/>
                <w:bCs/>
                <w:sz w:val="20"/>
                <w:szCs w:val="20"/>
              </w:rPr>
            </w:pPr>
          </w:p>
          <w:p w14:paraId="6C0EE644" w14:textId="12A4A92E" w:rsidR="00BF5C36" w:rsidRDefault="00BF5C36">
            <w:pPr>
              <w:rPr>
                <w:rFonts w:ascii="Work Sans" w:hAnsi="Work Sans"/>
                <w:b/>
                <w:bCs/>
                <w:sz w:val="20"/>
                <w:szCs w:val="20"/>
              </w:rPr>
            </w:pPr>
          </w:p>
          <w:permEnd w:id="1886918426"/>
          <w:p w14:paraId="51FB0188" w14:textId="77777777" w:rsidR="00BF5C36" w:rsidRPr="0049590F" w:rsidRDefault="00BF5C36">
            <w:pPr>
              <w:rPr>
                <w:rFonts w:ascii="Work Sans" w:hAnsi="Work Sans"/>
                <w:bCs/>
                <w:sz w:val="20"/>
                <w:szCs w:val="20"/>
              </w:rPr>
            </w:pPr>
          </w:p>
          <w:p w14:paraId="322D6D4F" w14:textId="77777777" w:rsidR="00BF5C36" w:rsidRPr="0049590F" w:rsidRDefault="00BF5C36">
            <w:pPr>
              <w:rPr>
                <w:rFonts w:ascii="Work Sans" w:hAnsi="Work Sans"/>
                <w:sz w:val="20"/>
                <w:szCs w:val="20"/>
              </w:rPr>
            </w:pPr>
            <w:r w:rsidRPr="0049590F">
              <w:rPr>
                <w:rFonts w:ascii="Work Sans" w:hAnsi="Work Sans"/>
                <w:sz w:val="20"/>
                <w:szCs w:val="20"/>
              </w:rPr>
              <w:tab/>
            </w:r>
          </w:p>
        </w:tc>
      </w:tr>
      <w:tr w:rsidR="00BF5C36" w:rsidRPr="0049590F" w14:paraId="6BA4D2BD" w14:textId="06CD9B5F" w:rsidTr="00DE3CC1">
        <w:trPr>
          <w:trHeight w:val="1160"/>
        </w:trPr>
        <w:tc>
          <w:tcPr>
            <w:tcW w:w="9946" w:type="dxa"/>
            <w:gridSpan w:val="2"/>
          </w:tcPr>
          <w:p w14:paraId="5D1E1EAB" w14:textId="6F1EA5FA" w:rsidR="00BF5C36" w:rsidRPr="0049590F" w:rsidRDefault="00BF5C36" w:rsidP="008E30C0">
            <w:pPr>
              <w:rPr>
                <w:rFonts w:ascii="Work Sans" w:hAnsi="Work Sans"/>
                <w:sz w:val="20"/>
                <w:szCs w:val="20"/>
              </w:rPr>
            </w:pPr>
            <w:r w:rsidRPr="0049590F">
              <w:rPr>
                <w:rFonts w:ascii="Work Sans" w:hAnsi="Work Sans"/>
                <w:sz w:val="20"/>
                <w:szCs w:val="20"/>
              </w:rPr>
              <w:t xml:space="preserve">All personnel </w:t>
            </w:r>
            <w:r w:rsidR="004E44B8" w:rsidRPr="0049590F">
              <w:rPr>
                <w:rFonts w:ascii="Work Sans" w:hAnsi="Work Sans"/>
                <w:sz w:val="20"/>
                <w:szCs w:val="20"/>
              </w:rPr>
              <w:t xml:space="preserve">/ departments </w:t>
            </w:r>
            <w:r w:rsidRPr="0049590F">
              <w:rPr>
                <w:rFonts w:ascii="Work Sans" w:hAnsi="Work Sans"/>
                <w:sz w:val="20"/>
                <w:szCs w:val="20"/>
              </w:rPr>
              <w:t>listed on this form confirm they have understood the content of the briefing as described above</w:t>
            </w:r>
            <w:r w:rsidR="00305808" w:rsidRPr="0049590F">
              <w:rPr>
                <w:rFonts w:ascii="Work Sans" w:hAnsi="Work Sans"/>
                <w:sz w:val="20"/>
                <w:szCs w:val="20"/>
              </w:rPr>
              <w:t xml:space="preserve"> by acknowledging the document in Q-Pulse</w:t>
            </w:r>
            <w:r w:rsidRPr="0049590F">
              <w:rPr>
                <w:rFonts w:ascii="Work Sans" w:hAnsi="Work Sans"/>
                <w:sz w:val="20"/>
                <w:szCs w:val="20"/>
              </w:rPr>
              <w:t>. This briefing form is used to record training of personnel on a major update to a particular procedure</w:t>
            </w:r>
            <w:r w:rsidR="00BE219A" w:rsidRPr="0049590F">
              <w:rPr>
                <w:rFonts w:ascii="Work Sans" w:hAnsi="Work Sans"/>
                <w:sz w:val="20"/>
                <w:szCs w:val="20"/>
              </w:rPr>
              <w:t>,</w:t>
            </w:r>
            <w:r w:rsidRPr="0049590F">
              <w:rPr>
                <w:rFonts w:ascii="Work Sans" w:hAnsi="Work Sans"/>
                <w:sz w:val="20"/>
                <w:szCs w:val="20"/>
              </w:rPr>
              <w:t xml:space="preserve"> as a result of an audit observation, a deviation or as a general briefing that requires to be documented. </w:t>
            </w:r>
          </w:p>
          <w:p w14:paraId="678B7217" w14:textId="15F791B9" w:rsidR="00BF5C36" w:rsidRPr="0049590F" w:rsidRDefault="00FC4BE2">
            <w:pPr>
              <w:rPr>
                <w:rFonts w:ascii="Work Sans" w:hAnsi="Work Sans"/>
                <w:sz w:val="20"/>
                <w:szCs w:val="20"/>
              </w:rPr>
            </w:pPr>
            <w:r w:rsidRPr="0049590F">
              <w:rPr>
                <w:rFonts w:ascii="Work Sans" w:hAnsi="Work Sans"/>
                <w:sz w:val="20"/>
                <w:szCs w:val="20"/>
              </w:rPr>
              <w:t>Copies of b</w:t>
            </w:r>
            <w:r w:rsidR="00BF5C36" w:rsidRPr="0049590F">
              <w:rPr>
                <w:rFonts w:ascii="Work Sans" w:hAnsi="Work Sans"/>
                <w:sz w:val="20"/>
                <w:szCs w:val="20"/>
              </w:rPr>
              <w:t xml:space="preserve">riefing forms must be attached to the appropriate actions in Q-Pulse </w:t>
            </w:r>
            <w:r w:rsidR="00305808" w:rsidRPr="0049590F">
              <w:rPr>
                <w:rFonts w:ascii="Work Sans" w:hAnsi="Work Sans"/>
                <w:sz w:val="20"/>
                <w:szCs w:val="20"/>
              </w:rPr>
              <w:t>or be cross referenced to the BF record in the Document Module of Q-Pulse</w:t>
            </w:r>
            <w:r w:rsidR="00BF5C36" w:rsidRPr="0049590F">
              <w:rPr>
                <w:rFonts w:ascii="Work Sans" w:hAnsi="Work Sans"/>
                <w:sz w:val="20"/>
                <w:szCs w:val="20"/>
              </w:rPr>
              <w:t>.</w:t>
            </w:r>
            <w:r w:rsidR="00DA1112" w:rsidRPr="0049590F">
              <w:rPr>
                <w:rFonts w:ascii="Work Sans" w:hAnsi="Work Sans"/>
                <w:sz w:val="20"/>
                <w:szCs w:val="20"/>
              </w:rPr>
              <w:t xml:space="preserve"> </w:t>
            </w:r>
          </w:p>
        </w:tc>
      </w:tr>
      <w:tr w:rsidR="004E44B8" w:rsidRPr="0049590F" w14:paraId="22021D26" w14:textId="77777777" w:rsidTr="004E44B8">
        <w:trPr>
          <w:trHeight w:val="595"/>
        </w:trPr>
        <w:tc>
          <w:tcPr>
            <w:tcW w:w="3314" w:type="dxa"/>
          </w:tcPr>
          <w:p w14:paraId="2D359C90" w14:textId="5D89ADC5" w:rsidR="004E44B8" w:rsidRPr="0049590F" w:rsidRDefault="004E44B8">
            <w:pPr>
              <w:rPr>
                <w:rFonts w:ascii="Work Sans" w:hAnsi="Work Sans"/>
                <w:b/>
                <w:sz w:val="20"/>
                <w:szCs w:val="20"/>
              </w:rPr>
            </w:pPr>
            <w:r w:rsidRPr="0049590F">
              <w:rPr>
                <w:rFonts w:ascii="Work Sans" w:hAnsi="Work Sans"/>
                <w:b/>
                <w:sz w:val="20"/>
                <w:szCs w:val="20"/>
              </w:rPr>
              <w:t xml:space="preserve">Names / Departments: </w:t>
            </w:r>
          </w:p>
        </w:tc>
        <w:tc>
          <w:tcPr>
            <w:tcW w:w="6632" w:type="dxa"/>
          </w:tcPr>
          <w:p w14:paraId="5758D625" w14:textId="246E0E7C" w:rsidR="004E44B8" w:rsidRPr="0049590F" w:rsidRDefault="004E44B8" w:rsidP="004E44B8">
            <w:pPr>
              <w:jc w:val="center"/>
              <w:rPr>
                <w:rFonts w:ascii="Work Sans" w:hAnsi="Work Sans"/>
                <w:b/>
                <w:sz w:val="20"/>
                <w:szCs w:val="20"/>
              </w:rPr>
            </w:pPr>
            <w:r w:rsidRPr="0049590F">
              <w:rPr>
                <w:rFonts w:ascii="Work Sans" w:hAnsi="Work Sans"/>
                <w:b/>
                <w:sz w:val="20"/>
                <w:szCs w:val="20"/>
              </w:rPr>
              <w:t>Acknowledged By and Date</w:t>
            </w:r>
          </w:p>
          <w:p w14:paraId="0A8817B4" w14:textId="061C29BA" w:rsidR="004E44B8" w:rsidRPr="0049590F" w:rsidRDefault="004E44B8" w:rsidP="004E44B8">
            <w:pPr>
              <w:jc w:val="center"/>
              <w:rPr>
                <w:rFonts w:ascii="Work Sans" w:hAnsi="Work Sans"/>
                <w:b/>
                <w:sz w:val="20"/>
                <w:szCs w:val="20"/>
              </w:rPr>
            </w:pPr>
          </w:p>
        </w:tc>
      </w:tr>
      <w:tr w:rsidR="004E44B8" w:rsidRPr="0049590F" w14:paraId="4A55F9BC" w14:textId="77777777" w:rsidTr="004E44B8">
        <w:trPr>
          <w:trHeight w:val="595"/>
        </w:trPr>
        <w:tc>
          <w:tcPr>
            <w:tcW w:w="3314" w:type="dxa"/>
          </w:tcPr>
          <w:p w14:paraId="4624FC97" w14:textId="57DEB77E" w:rsidR="004E44B8" w:rsidRPr="0049590F" w:rsidRDefault="00090800">
            <w:pPr>
              <w:rPr>
                <w:rFonts w:ascii="Work Sans" w:hAnsi="Work Sans"/>
                <w:sz w:val="20"/>
                <w:szCs w:val="20"/>
              </w:rPr>
            </w:pPr>
            <w:permStart w:id="504788079" w:edGrp="everyone" w:colFirst="0" w:colLast="0"/>
            <w:r>
              <w:rPr>
                <w:rFonts w:ascii="Work Sans" w:hAnsi="Work Sans"/>
                <w:sz w:val="20"/>
                <w:szCs w:val="20"/>
              </w:rPr>
              <w:t>Pharma Dev Department</w:t>
            </w:r>
          </w:p>
        </w:tc>
        <w:tc>
          <w:tcPr>
            <w:tcW w:w="6632" w:type="dxa"/>
          </w:tcPr>
          <w:p w14:paraId="22FFCC86" w14:textId="1488BEEB"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2D31F5A0" w14:textId="77777777" w:rsidTr="004E44B8">
        <w:trPr>
          <w:trHeight w:val="562"/>
        </w:trPr>
        <w:tc>
          <w:tcPr>
            <w:tcW w:w="3314" w:type="dxa"/>
          </w:tcPr>
          <w:p w14:paraId="5F5A7EF5" w14:textId="77777777" w:rsidR="004E44B8" w:rsidRPr="0049590F" w:rsidRDefault="004E44B8" w:rsidP="004E44B8">
            <w:pPr>
              <w:rPr>
                <w:rFonts w:ascii="Work Sans" w:hAnsi="Work Sans"/>
                <w:sz w:val="20"/>
                <w:szCs w:val="20"/>
              </w:rPr>
            </w:pPr>
            <w:permStart w:id="1011182700" w:edGrp="everyone" w:colFirst="0" w:colLast="0"/>
            <w:permEnd w:id="504788079"/>
          </w:p>
        </w:tc>
        <w:tc>
          <w:tcPr>
            <w:tcW w:w="6632" w:type="dxa"/>
          </w:tcPr>
          <w:p w14:paraId="06EC2AC8" w14:textId="4FD7B632"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38FE673A" w14:textId="77777777" w:rsidTr="004E44B8">
        <w:trPr>
          <w:trHeight w:val="595"/>
        </w:trPr>
        <w:tc>
          <w:tcPr>
            <w:tcW w:w="3314" w:type="dxa"/>
          </w:tcPr>
          <w:p w14:paraId="70A8D317" w14:textId="1632356B" w:rsidR="004E44B8" w:rsidRPr="0049590F" w:rsidRDefault="00090800" w:rsidP="004E44B8">
            <w:pPr>
              <w:rPr>
                <w:rFonts w:ascii="Work Sans" w:hAnsi="Work Sans"/>
                <w:sz w:val="20"/>
                <w:szCs w:val="20"/>
              </w:rPr>
            </w:pPr>
            <w:permStart w:id="1820875624" w:edGrp="everyone" w:colFirst="0" w:colLast="0"/>
            <w:permEnd w:id="1011182700"/>
            <w:r>
              <w:rPr>
                <w:rFonts w:ascii="Work Sans" w:hAnsi="Work Sans"/>
                <w:sz w:val="20"/>
                <w:szCs w:val="20"/>
              </w:rPr>
              <w:t>I</w:t>
            </w:r>
          </w:p>
        </w:tc>
        <w:tc>
          <w:tcPr>
            <w:tcW w:w="6632" w:type="dxa"/>
          </w:tcPr>
          <w:p w14:paraId="6206C69D" w14:textId="217571E2"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2FE03E7F" w14:textId="77777777" w:rsidTr="004E44B8">
        <w:trPr>
          <w:trHeight w:val="562"/>
        </w:trPr>
        <w:tc>
          <w:tcPr>
            <w:tcW w:w="3314" w:type="dxa"/>
          </w:tcPr>
          <w:p w14:paraId="12CAEF05" w14:textId="77777777" w:rsidR="004E44B8" w:rsidRPr="0049590F" w:rsidRDefault="004E44B8" w:rsidP="004E44B8">
            <w:pPr>
              <w:rPr>
                <w:rFonts w:ascii="Work Sans" w:hAnsi="Work Sans"/>
                <w:sz w:val="20"/>
                <w:szCs w:val="20"/>
              </w:rPr>
            </w:pPr>
            <w:permStart w:id="1580819001" w:edGrp="everyone" w:colFirst="0" w:colLast="0"/>
            <w:permEnd w:id="1820875624"/>
          </w:p>
        </w:tc>
        <w:tc>
          <w:tcPr>
            <w:tcW w:w="6632" w:type="dxa"/>
          </w:tcPr>
          <w:p w14:paraId="534597E0" w14:textId="319EBD26"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52571B98" w14:textId="77777777" w:rsidTr="004E44B8">
        <w:trPr>
          <w:trHeight w:val="595"/>
        </w:trPr>
        <w:tc>
          <w:tcPr>
            <w:tcW w:w="3314" w:type="dxa"/>
          </w:tcPr>
          <w:p w14:paraId="48CA6AF9" w14:textId="77777777" w:rsidR="004E44B8" w:rsidRPr="0049590F" w:rsidRDefault="004E44B8" w:rsidP="004E44B8">
            <w:pPr>
              <w:rPr>
                <w:rFonts w:ascii="Work Sans" w:hAnsi="Work Sans"/>
                <w:sz w:val="20"/>
                <w:szCs w:val="20"/>
              </w:rPr>
            </w:pPr>
            <w:permStart w:id="1270090513" w:edGrp="everyone" w:colFirst="0" w:colLast="0"/>
            <w:permEnd w:id="1580819001"/>
          </w:p>
        </w:tc>
        <w:tc>
          <w:tcPr>
            <w:tcW w:w="6632" w:type="dxa"/>
          </w:tcPr>
          <w:p w14:paraId="1C0A4DCB" w14:textId="31CB30AC"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0A199F95" w14:textId="77777777" w:rsidTr="004E44B8">
        <w:trPr>
          <w:trHeight w:val="562"/>
        </w:trPr>
        <w:tc>
          <w:tcPr>
            <w:tcW w:w="3314" w:type="dxa"/>
          </w:tcPr>
          <w:p w14:paraId="72CA6E8E" w14:textId="77777777" w:rsidR="004E44B8" w:rsidRPr="0049590F" w:rsidRDefault="004E44B8" w:rsidP="004E44B8">
            <w:pPr>
              <w:rPr>
                <w:rFonts w:ascii="Work Sans" w:hAnsi="Work Sans"/>
                <w:sz w:val="20"/>
                <w:szCs w:val="20"/>
              </w:rPr>
            </w:pPr>
            <w:permStart w:id="1119578697" w:edGrp="everyone" w:colFirst="0" w:colLast="0"/>
            <w:permEnd w:id="1270090513"/>
          </w:p>
        </w:tc>
        <w:tc>
          <w:tcPr>
            <w:tcW w:w="6632" w:type="dxa"/>
          </w:tcPr>
          <w:p w14:paraId="343255FD" w14:textId="5B171677"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5F3302FC" w14:textId="77777777" w:rsidTr="004E44B8">
        <w:trPr>
          <w:trHeight w:val="595"/>
        </w:trPr>
        <w:tc>
          <w:tcPr>
            <w:tcW w:w="3314" w:type="dxa"/>
          </w:tcPr>
          <w:p w14:paraId="140BD459" w14:textId="77777777" w:rsidR="004E44B8" w:rsidRPr="0049590F" w:rsidRDefault="004E44B8" w:rsidP="004E44B8">
            <w:pPr>
              <w:rPr>
                <w:rFonts w:ascii="Work Sans" w:hAnsi="Work Sans"/>
                <w:sz w:val="20"/>
                <w:szCs w:val="20"/>
              </w:rPr>
            </w:pPr>
            <w:permStart w:id="925059581" w:edGrp="everyone" w:colFirst="0" w:colLast="0"/>
            <w:permEnd w:id="1119578697"/>
          </w:p>
        </w:tc>
        <w:tc>
          <w:tcPr>
            <w:tcW w:w="6632" w:type="dxa"/>
          </w:tcPr>
          <w:p w14:paraId="7811D55B" w14:textId="1FC5C739"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677C1187" w14:textId="77777777" w:rsidTr="004E44B8">
        <w:trPr>
          <w:trHeight w:val="595"/>
        </w:trPr>
        <w:tc>
          <w:tcPr>
            <w:tcW w:w="3314" w:type="dxa"/>
          </w:tcPr>
          <w:p w14:paraId="4306725C" w14:textId="77777777" w:rsidR="004E44B8" w:rsidRPr="0049590F" w:rsidRDefault="004E44B8" w:rsidP="004E44B8">
            <w:pPr>
              <w:rPr>
                <w:rFonts w:ascii="Work Sans" w:hAnsi="Work Sans"/>
                <w:sz w:val="20"/>
                <w:szCs w:val="20"/>
              </w:rPr>
            </w:pPr>
            <w:permStart w:id="355826990" w:edGrp="everyone" w:colFirst="0" w:colLast="0"/>
            <w:permEnd w:id="925059581"/>
          </w:p>
        </w:tc>
        <w:tc>
          <w:tcPr>
            <w:tcW w:w="6632" w:type="dxa"/>
          </w:tcPr>
          <w:p w14:paraId="5935293E" w14:textId="01789015"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tr w:rsidR="004E44B8" w:rsidRPr="0049590F" w14:paraId="68F811D8" w14:textId="77777777" w:rsidTr="004E44B8">
        <w:trPr>
          <w:trHeight w:val="562"/>
        </w:trPr>
        <w:tc>
          <w:tcPr>
            <w:tcW w:w="3314" w:type="dxa"/>
          </w:tcPr>
          <w:p w14:paraId="1DB9585D" w14:textId="77777777" w:rsidR="004E44B8" w:rsidRPr="0049590F" w:rsidRDefault="004E44B8" w:rsidP="004E44B8">
            <w:pPr>
              <w:rPr>
                <w:rFonts w:ascii="Work Sans" w:hAnsi="Work Sans"/>
                <w:sz w:val="20"/>
                <w:szCs w:val="20"/>
              </w:rPr>
            </w:pPr>
            <w:permStart w:id="1634288629" w:edGrp="everyone" w:colFirst="0" w:colLast="0"/>
            <w:permEnd w:id="355826990"/>
          </w:p>
        </w:tc>
        <w:tc>
          <w:tcPr>
            <w:tcW w:w="6632" w:type="dxa"/>
          </w:tcPr>
          <w:p w14:paraId="3E0F3885" w14:textId="093C15DA" w:rsidR="004E44B8" w:rsidRPr="0049590F" w:rsidRDefault="004E44B8" w:rsidP="004E44B8">
            <w:pPr>
              <w:jc w:val="center"/>
              <w:rPr>
                <w:rFonts w:ascii="Work Sans" w:hAnsi="Work Sans"/>
                <w:sz w:val="20"/>
                <w:szCs w:val="20"/>
              </w:rPr>
            </w:pPr>
            <w:r w:rsidRPr="0049590F">
              <w:rPr>
                <w:rFonts w:ascii="Work Sans" w:hAnsi="Work Sans"/>
                <w:sz w:val="20"/>
                <w:szCs w:val="20"/>
              </w:rPr>
              <w:t>See Q-Pulse document acknowledgement record</w:t>
            </w:r>
          </w:p>
        </w:tc>
      </w:tr>
      <w:permEnd w:id="1634288629"/>
    </w:tbl>
    <w:p w14:paraId="6016B3A2" w14:textId="77777777" w:rsidR="00704B7F" w:rsidRPr="0049590F" w:rsidRDefault="00704B7F">
      <w:pPr>
        <w:rPr>
          <w:rFonts w:ascii="Work Sans" w:hAnsi="Work Sans"/>
          <w:sz w:val="20"/>
          <w:szCs w:val="20"/>
        </w:rPr>
      </w:pPr>
    </w:p>
    <w:tbl>
      <w:tblPr>
        <w:tblStyle w:val="TableGrid"/>
        <w:tblW w:w="10031" w:type="dxa"/>
        <w:tblLook w:val="04A0" w:firstRow="1" w:lastRow="0" w:firstColumn="1" w:lastColumn="0" w:noHBand="0" w:noVBand="1"/>
      </w:tblPr>
      <w:tblGrid>
        <w:gridCol w:w="3256"/>
        <w:gridCol w:w="6775"/>
      </w:tblGrid>
      <w:tr w:rsidR="004E44B8" w:rsidRPr="0049590F" w14:paraId="0F2F33E6" w14:textId="77777777" w:rsidTr="004E44B8">
        <w:tc>
          <w:tcPr>
            <w:tcW w:w="3256" w:type="dxa"/>
          </w:tcPr>
          <w:p w14:paraId="1EE2595D" w14:textId="20E6C956" w:rsidR="004E44B8" w:rsidRPr="0049590F" w:rsidRDefault="004E44B8">
            <w:pPr>
              <w:rPr>
                <w:rFonts w:ascii="Work Sans" w:hAnsi="Work Sans"/>
                <w:b/>
                <w:sz w:val="20"/>
                <w:szCs w:val="20"/>
              </w:rPr>
            </w:pPr>
            <w:r w:rsidRPr="0049590F">
              <w:rPr>
                <w:rFonts w:ascii="Work Sans" w:hAnsi="Work Sans"/>
                <w:b/>
                <w:sz w:val="20"/>
                <w:szCs w:val="20"/>
              </w:rPr>
              <w:lastRenderedPageBreak/>
              <w:t>Briefed By:</w:t>
            </w:r>
          </w:p>
        </w:tc>
        <w:tc>
          <w:tcPr>
            <w:tcW w:w="6775" w:type="dxa"/>
          </w:tcPr>
          <w:p w14:paraId="19CF7E1D" w14:textId="48B830EA" w:rsidR="004E44B8" w:rsidRPr="0049590F" w:rsidRDefault="004E44B8" w:rsidP="004E44B8">
            <w:pPr>
              <w:jc w:val="center"/>
              <w:rPr>
                <w:rFonts w:ascii="Work Sans" w:hAnsi="Work Sans"/>
                <w:b/>
                <w:sz w:val="20"/>
                <w:szCs w:val="20"/>
              </w:rPr>
            </w:pPr>
            <w:r w:rsidRPr="0049590F">
              <w:rPr>
                <w:rFonts w:ascii="Work Sans" w:hAnsi="Work Sans"/>
                <w:b/>
                <w:sz w:val="20"/>
                <w:szCs w:val="20"/>
              </w:rPr>
              <w:t>Written / Approved By and Date</w:t>
            </w:r>
          </w:p>
          <w:p w14:paraId="2DBB8D79" w14:textId="4FAF795B" w:rsidR="004E44B8" w:rsidRPr="0049590F" w:rsidRDefault="004E44B8">
            <w:pPr>
              <w:rPr>
                <w:rFonts w:ascii="Work Sans" w:hAnsi="Work Sans"/>
                <w:b/>
                <w:sz w:val="20"/>
                <w:szCs w:val="20"/>
              </w:rPr>
            </w:pPr>
          </w:p>
        </w:tc>
      </w:tr>
      <w:tr w:rsidR="004E44B8" w:rsidRPr="0049590F" w14:paraId="3D24A35A" w14:textId="77777777" w:rsidTr="004E44B8">
        <w:tc>
          <w:tcPr>
            <w:tcW w:w="3256" w:type="dxa"/>
          </w:tcPr>
          <w:p w14:paraId="55FF38DB" w14:textId="77777777" w:rsidR="004E44B8" w:rsidRDefault="00090800">
            <w:pPr>
              <w:rPr>
                <w:rFonts w:ascii="Work Sans" w:hAnsi="Work Sans"/>
                <w:sz w:val="20"/>
                <w:szCs w:val="20"/>
              </w:rPr>
            </w:pPr>
            <w:permStart w:id="2021601826" w:edGrp="everyone"/>
            <w:r>
              <w:rPr>
                <w:rFonts w:ascii="Work Sans" w:hAnsi="Work Sans"/>
                <w:sz w:val="20"/>
                <w:szCs w:val="20"/>
              </w:rPr>
              <w:t>Ioan Hoare</w:t>
            </w:r>
          </w:p>
          <w:permEnd w:id="2021601826"/>
          <w:p w14:paraId="60B2830F" w14:textId="67C0440B" w:rsidR="004E44B8" w:rsidRPr="0049590F" w:rsidRDefault="004E44B8">
            <w:pPr>
              <w:rPr>
                <w:rFonts w:ascii="Work Sans" w:hAnsi="Work Sans"/>
                <w:sz w:val="20"/>
                <w:szCs w:val="20"/>
              </w:rPr>
            </w:pPr>
          </w:p>
        </w:tc>
        <w:tc>
          <w:tcPr>
            <w:tcW w:w="6775" w:type="dxa"/>
          </w:tcPr>
          <w:p w14:paraId="3D3EF680" w14:textId="77777777" w:rsidR="004E44B8" w:rsidRDefault="004E44B8" w:rsidP="004E44B8">
            <w:pPr>
              <w:jc w:val="center"/>
              <w:rPr>
                <w:rFonts w:ascii="Work Sans" w:hAnsi="Work Sans"/>
                <w:sz w:val="20"/>
                <w:szCs w:val="20"/>
              </w:rPr>
            </w:pPr>
            <w:r w:rsidRPr="0049590F">
              <w:rPr>
                <w:rFonts w:ascii="Work Sans" w:hAnsi="Work Sans"/>
                <w:sz w:val="20"/>
                <w:szCs w:val="20"/>
              </w:rPr>
              <w:t>See Q-Pulse document approval and issue record</w:t>
            </w:r>
          </w:p>
          <w:p w14:paraId="25A4C4F5" w14:textId="23B6F76E" w:rsidR="0049590F" w:rsidRPr="0049590F" w:rsidRDefault="0049590F" w:rsidP="004E44B8">
            <w:pPr>
              <w:jc w:val="center"/>
              <w:rPr>
                <w:rFonts w:ascii="Work Sans" w:hAnsi="Work Sans"/>
                <w:sz w:val="20"/>
                <w:szCs w:val="20"/>
              </w:rPr>
            </w:pPr>
          </w:p>
        </w:tc>
      </w:tr>
    </w:tbl>
    <w:p w14:paraId="440D95D0" w14:textId="77777777" w:rsidR="00704B7F" w:rsidRPr="0049590F" w:rsidRDefault="00704B7F">
      <w:pPr>
        <w:rPr>
          <w:rFonts w:ascii="Work Sans" w:hAnsi="Work Sans"/>
          <w:sz w:val="20"/>
          <w:szCs w:val="20"/>
        </w:rPr>
      </w:pPr>
    </w:p>
    <w:sectPr w:rsidR="00704B7F" w:rsidRPr="0049590F" w:rsidSect="00293111">
      <w:headerReference w:type="default" r:id="rId7"/>
      <w:footerReference w:type="default" r:id="rId8"/>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E7B0" w14:textId="77777777" w:rsidR="007247AF" w:rsidRDefault="007247AF" w:rsidP="00704B7F">
      <w:pPr>
        <w:spacing w:after="0" w:line="240" w:lineRule="auto"/>
      </w:pPr>
      <w:r>
        <w:separator/>
      </w:r>
    </w:p>
  </w:endnote>
  <w:endnote w:type="continuationSeparator" w:id="0">
    <w:p w14:paraId="2350D205" w14:textId="77777777" w:rsidR="007247AF" w:rsidRDefault="007247AF" w:rsidP="0070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panose1 w:val="00000000000000000000"/>
    <w:charset w:val="00"/>
    <w:family w:val="auto"/>
    <w:pitch w:val="variable"/>
    <w:sig w:usb0="A00000FF" w:usb1="5000E07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FC1C" w14:textId="709CBC6B" w:rsidR="00BC595B" w:rsidRDefault="00704B7F" w:rsidP="00BC595B">
    <w:pPr>
      <w:pStyle w:val="Footer"/>
      <w:jc w:val="center"/>
      <w:rPr>
        <w:rFonts w:ascii="Work Sans" w:hAnsi="Work Sans"/>
        <w:sz w:val="20"/>
        <w:szCs w:val="20"/>
      </w:rPr>
    </w:pPr>
    <w:r w:rsidRPr="00BC595B">
      <w:rPr>
        <w:rFonts w:ascii="Work Sans" w:hAnsi="Work Sans"/>
        <w:sz w:val="20"/>
        <w:szCs w:val="20"/>
      </w:rPr>
      <w:t>INF-179</w:t>
    </w:r>
    <w:r w:rsidR="00BC595B">
      <w:rPr>
        <w:rFonts w:ascii="Work Sans" w:hAnsi="Work Sans"/>
        <w:sz w:val="20"/>
        <w:szCs w:val="20"/>
      </w:rPr>
      <w:t xml:space="preserve"> </w:t>
    </w:r>
    <w:r w:rsidR="00727F01" w:rsidRPr="00BC595B">
      <w:rPr>
        <w:rFonts w:ascii="Work Sans" w:hAnsi="Work Sans"/>
        <w:sz w:val="20"/>
        <w:szCs w:val="20"/>
      </w:rPr>
      <w:t xml:space="preserve">Issue </w:t>
    </w:r>
    <w:r w:rsidR="009C497F">
      <w:rPr>
        <w:rFonts w:ascii="Work Sans" w:hAnsi="Work Sans"/>
        <w:sz w:val="20"/>
        <w:szCs w:val="20"/>
      </w:rPr>
      <w:t>5</w:t>
    </w:r>
    <w:r w:rsidR="00305808" w:rsidRPr="00BC595B">
      <w:rPr>
        <w:rFonts w:ascii="Work Sans" w:hAnsi="Work Sans"/>
        <w:sz w:val="20"/>
        <w:szCs w:val="20"/>
      </w:rPr>
      <w:t xml:space="preserve">       </w:t>
    </w:r>
  </w:p>
  <w:p w14:paraId="068AB882" w14:textId="0F06A6CD" w:rsidR="00704B7F" w:rsidRPr="00BC595B" w:rsidRDefault="00305808" w:rsidP="00BC595B">
    <w:pPr>
      <w:pStyle w:val="Footer"/>
      <w:jc w:val="center"/>
      <w:rPr>
        <w:rFonts w:ascii="Work Sans" w:hAnsi="Work Sans"/>
        <w:sz w:val="20"/>
        <w:szCs w:val="20"/>
      </w:rPr>
    </w:pPr>
    <w:r w:rsidRPr="00BC595B">
      <w:rPr>
        <w:rFonts w:ascii="Work Sans" w:hAnsi="Work Sans"/>
        <w:sz w:val="20"/>
        <w:szCs w:val="20"/>
      </w:rPr>
      <w:t xml:space="preserve">BF issued on: </w:t>
    </w:r>
    <w:r w:rsidR="00C45F3F" w:rsidRPr="00BC595B">
      <w:rPr>
        <w:rFonts w:ascii="Work Sans" w:hAnsi="Work Sans"/>
        <w:sz w:val="20"/>
        <w:szCs w:val="20"/>
      </w:rPr>
      <w:fldChar w:fldCharType="begin"/>
    </w:r>
    <w:r w:rsidR="00C45F3F" w:rsidRPr="00BC595B">
      <w:rPr>
        <w:rFonts w:ascii="Work Sans" w:hAnsi="Work Sans"/>
        <w:sz w:val="20"/>
        <w:szCs w:val="20"/>
      </w:rPr>
      <w:instrText xml:space="preserve"> DATE \@ "dd MMMM yyyy" </w:instrText>
    </w:r>
    <w:r w:rsidR="00C45F3F" w:rsidRPr="00BC595B">
      <w:rPr>
        <w:rFonts w:ascii="Work Sans" w:hAnsi="Work Sans"/>
        <w:sz w:val="20"/>
        <w:szCs w:val="20"/>
      </w:rPr>
      <w:fldChar w:fldCharType="separate"/>
    </w:r>
    <w:r w:rsidR="00090800">
      <w:rPr>
        <w:rFonts w:ascii="Work Sans" w:hAnsi="Work Sans"/>
        <w:noProof/>
        <w:sz w:val="20"/>
        <w:szCs w:val="20"/>
      </w:rPr>
      <w:t>15 September 2022</w:t>
    </w:r>
    <w:r w:rsidR="00C45F3F" w:rsidRPr="00BC595B">
      <w:rPr>
        <w:rFonts w:ascii="Work Sans" w:hAnsi="Work Sans"/>
        <w:sz w:val="20"/>
        <w:szCs w:val="20"/>
      </w:rPr>
      <w:fldChar w:fldCharType="end"/>
    </w:r>
    <w:r w:rsidR="00704B7F" w:rsidRPr="00BC595B">
      <w:rPr>
        <w:rFonts w:ascii="Work Sans" w:hAnsi="Work Sans"/>
        <w:sz w:val="20"/>
        <w:szCs w:val="20"/>
      </w:rPr>
      <w:t xml:space="preserve">       </w:t>
    </w:r>
    <w:r w:rsidRPr="00BC595B">
      <w:rPr>
        <w:rFonts w:ascii="Work Sans" w:hAnsi="Work Sans"/>
        <w:sz w:val="20"/>
        <w:szCs w:val="20"/>
      </w:rPr>
      <w:t xml:space="preserve">Page </w:t>
    </w:r>
    <w:r w:rsidRPr="00BC595B">
      <w:rPr>
        <w:rFonts w:ascii="Work Sans" w:hAnsi="Work Sans"/>
        <w:bCs/>
        <w:sz w:val="20"/>
        <w:szCs w:val="20"/>
      </w:rPr>
      <w:fldChar w:fldCharType="begin"/>
    </w:r>
    <w:r w:rsidRPr="00BC595B">
      <w:rPr>
        <w:rFonts w:ascii="Work Sans" w:hAnsi="Work Sans"/>
        <w:bCs/>
        <w:sz w:val="20"/>
        <w:szCs w:val="20"/>
      </w:rPr>
      <w:instrText xml:space="preserve"> PAGE  \* Arabic  \* MERGEFORMAT </w:instrText>
    </w:r>
    <w:r w:rsidRPr="00BC595B">
      <w:rPr>
        <w:rFonts w:ascii="Work Sans" w:hAnsi="Work Sans"/>
        <w:bCs/>
        <w:sz w:val="20"/>
        <w:szCs w:val="20"/>
      </w:rPr>
      <w:fldChar w:fldCharType="separate"/>
    </w:r>
    <w:r w:rsidRPr="00BC595B">
      <w:rPr>
        <w:rFonts w:ascii="Work Sans" w:hAnsi="Work Sans"/>
        <w:bCs/>
        <w:sz w:val="20"/>
        <w:szCs w:val="20"/>
      </w:rPr>
      <w:t>1</w:t>
    </w:r>
    <w:r w:rsidRPr="00BC595B">
      <w:rPr>
        <w:rFonts w:ascii="Work Sans" w:hAnsi="Work Sans"/>
        <w:bCs/>
        <w:sz w:val="20"/>
        <w:szCs w:val="20"/>
      </w:rPr>
      <w:fldChar w:fldCharType="end"/>
    </w:r>
    <w:r w:rsidRPr="00BC595B">
      <w:rPr>
        <w:rFonts w:ascii="Work Sans" w:hAnsi="Work Sans"/>
        <w:sz w:val="20"/>
        <w:szCs w:val="20"/>
      </w:rPr>
      <w:t xml:space="preserve"> of </w:t>
    </w:r>
    <w:r w:rsidRPr="00BC595B">
      <w:rPr>
        <w:rFonts w:ascii="Work Sans" w:hAnsi="Work Sans"/>
        <w:bCs/>
        <w:sz w:val="20"/>
        <w:szCs w:val="20"/>
      </w:rPr>
      <w:fldChar w:fldCharType="begin"/>
    </w:r>
    <w:r w:rsidRPr="00BC595B">
      <w:rPr>
        <w:rFonts w:ascii="Work Sans" w:hAnsi="Work Sans"/>
        <w:bCs/>
        <w:sz w:val="20"/>
        <w:szCs w:val="20"/>
      </w:rPr>
      <w:instrText xml:space="preserve"> NUMPAGES  \* Arabic  \* MERGEFORMAT </w:instrText>
    </w:r>
    <w:r w:rsidRPr="00BC595B">
      <w:rPr>
        <w:rFonts w:ascii="Work Sans" w:hAnsi="Work Sans"/>
        <w:bCs/>
        <w:sz w:val="20"/>
        <w:szCs w:val="20"/>
      </w:rPr>
      <w:fldChar w:fldCharType="separate"/>
    </w:r>
    <w:r w:rsidRPr="00BC595B">
      <w:rPr>
        <w:rFonts w:ascii="Work Sans" w:hAnsi="Work Sans"/>
        <w:bCs/>
        <w:sz w:val="20"/>
        <w:szCs w:val="20"/>
      </w:rPr>
      <w:t>1</w:t>
    </w:r>
    <w:r w:rsidRPr="00BC595B">
      <w:rPr>
        <w:rFonts w:ascii="Work Sans" w:hAnsi="Work Sans"/>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EFE2" w14:textId="77777777" w:rsidR="007247AF" w:rsidRDefault="007247AF" w:rsidP="00704B7F">
      <w:pPr>
        <w:spacing w:after="0" w:line="240" w:lineRule="auto"/>
      </w:pPr>
      <w:r>
        <w:separator/>
      </w:r>
    </w:p>
  </w:footnote>
  <w:footnote w:type="continuationSeparator" w:id="0">
    <w:p w14:paraId="50DCC8B0" w14:textId="77777777" w:rsidR="007247AF" w:rsidRDefault="007247AF" w:rsidP="00704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1A57" w14:textId="5F6AEA9A" w:rsidR="0049590F" w:rsidRDefault="0049590F" w:rsidP="0049590F">
    <w:pPr>
      <w:pStyle w:val="Header"/>
      <w:tabs>
        <w:tab w:val="clear" w:pos="4513"/>
      </w:tabs>
      <w:ind w:firstLine="720"/>
      <w:jc w:val="both"/>
      <w:rPr>
        <w:rFonts w:ascii="Work Sans" w:hAnsi="Work Sans"/>
        <w:b/>
        <w:sz w:val="32"/>
        <w:szCs w:val="32"/>
      </w:rPr>
    </w:pPr>
    <w:r>
      <w:rPr>
        <w:noProof/>
        <w:lang w:eastAsia="en-GB"/>
      </w:rPr>
      <w:drawing>
        <wp:anchor distT="0" distB="0" distL="114300" distR="114300" simplePos="0" relativeHeight="251658240" behindDoc="0" locked="0" layoutInCell="1" allowOverlap="1" wp14:anchorId="77226513" wp14:editId="0EECA0AA">
          <wp:simplePos x="0" y="0"/>
          <wp:positionH relativeFrom="column">
            <wp:posOffset>4600575</wp:posOffset>
          </wp:positionH>
          <wp:positionV relativeFrom="paragraph">
            <wp:posOffset>-78105</wp:posOffset>
          </wp:positionV>
          <wp:extent cx="1185545" cy="6394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85545" cy="639445"/>
                  </a:xfrm>
                  <a:prstGeom prst="rect">
                    <a:avLst/>
                  </a:prstGeom>
                </pic:spPr>
              </pic:pic>
            </a:graphicData>
          </a:graphic>
        </wp:anchor>
      </w:drawing>
    </w:r>
    <w:r w:rsidR="000B5DC4" w:rsidRPr="0049590F">
      <w:rPr>
        <w:rFonts w:ascii="Work Sans" w:hAnsi="Work Sans"/>
        <w:b/>
        <w:sz w:val="32"/>
        <w:szCs w:val="32"/>
      </w:rPr>
      <w:t xml:space="preserve">General Briefing Form        </w:t>
    </w:r>
  </w:p>
  <w:p w14:paraId="5C102B11" w14:textId="1272F698" w:rsidR="00704B7F" w:rsidRPr="000B5DC4" w:rsidRDefault="00DA4FB8" w:rsidP="0049590F">
    <w:pPr>
      <w:pStyle w:val="Header"/>
      <w:tabs>
        <w:tab w:val="clear" w:pos="4513"/>
      </w:tabs>
      <w:ind w:firstLine="720"/>
      <w:jc w:val="both"/>
      <w:rPr>
        <w:b/>
        <w:sz w:val="32"/>
        <w:szCs w:val="32"/>
      </w:rPr>
    </w:pPr>
    <w:r w:rsidRPr="0049590F">
      <w:rPr>
        <w:rFonts w:ascii="Work Sans" w:hAnsi="Work Sans"/>
        <w:b/>
        <w:sz w:val="32"/>
        <w:szCs w:val="32"/>
      </w:rPr>
      <w:t>INF-179</w:t>
    </w:r>
    <w:r w:rsidR="000B5DC4">
      <w:rPr>
        <w:b/>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JwFYSuYQv4WctOiuYpl+Ap7phgIevOh+i4uQQ+GC4sYBpTiRDoekuBLGD8/gJQISOlpH+01xpuCPrD8uyeNSRA==" w:salt="K35DuHu5KFz7qSOyPOijh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7F"/>
    <w:rsid w:val="00005945"/>
    <w:rsid w:val="00025221"/>
    <w:rsid w:val="00057F33"/>
    <w:rsid w:val="00076C79"/>
    <w:rsid w:val="000852DD"/>
    <w:rsid w:val="00090800"/>
    <w:rsid w:val="0009146E"/>
    <w:rsid w:val="000A3BD5"/>
    <w:rsid w:val="000B5DC4"/>
    <w:rsid w:val="000B69C8"/>
    <w:rsid w:val="000C69AE"/>
    <w:rsid w:val="000D4E80"/>
    <w:rsid w:val="000D6911"/>
    <w:rsid w:val="000E2F33"/>
    <w:rsid w:val="000E59D0"/>
    <w:rsid w:val="000F3226"/>
    <w:rsid w:val="00105B0E"/>
    <w:rsid w:val="001067D7"/>
    <w:rsid w:val="00106B23"/>
    <w:rsid w:val="00106F78"/>
    <w:rsid w:val="00134B89"/>
    <w:rsid w:val="00165C5C"/>
    <w:rsid w:val="00166327"/>
    <w:rsid w:val="00173541"/>
    <w:rsid w:val="00177116"/>
    <w:rsid w:val="001840B4"/>
    <w:rsid w:val="001870BC"/>
    <w:rsid w:val="0019238B"/>
    <w:rsid w:val="001A5003"/>
    <w:rsid w:val="001B65DF"/>
    <w:rsid w:val="001C4E78"/>
    <w:rsid w:val="001D02B5"/>
    <w:rsid w:val="001E60CD"/>
    <w:rsid w:val="001F37E6"/>
    <w:rsid w:val="001F3B2F"/>
    <w:rsid w:val="0022294C"/>
    <w:rsid w:val="00247B65"/>
    <w:rsid w:val="0025445D"/>
    <w:rsid w:val="00275C09"/>
    <w:rsid w:val="00293111"/>
    <w:rsid w:val="00293851"/>
    <w:rsid w:val="002A32C8"/>
    <w:rsid w:val="002D03C3"/>
    <w:rsid w:val="002D173A"/>
    <w:rsid w:val="002F0596"/>
    <w:rsid w:val="002F7035"/>
    <w:rsid w:val="00305808"/>
    <w:rsid w:val="003324C0"/>
    <w:rsid w:val="00341B1A"/>
    <w:rsid w:val="00342413"/>
    <w:rsid w:val="0036386C"/>
    <w:rsid w:val="0037549E"/>
    <w:rsid w:val="00377F0D"/>
    <w:rsid w:val="003A3436"/>
    <w:rsid w:val="003A7E80"/>
    <w:rsid w:val="003C2F58"/>
    <w:rsid w:val="003D6810"/>
    <w:rsid w:val="003D745D"/>
    <w:rsid w:val="003E5FDB"/>
    <w:rsid w:val="003F16B1"/>
    <w:rsid w:val="003F2644"/>
    <w:rsid w:val="00404B69"/>
    <w:rsid w:val="00406EF0"/>
    <w:rsid w:val="00412D35"/>
    <w:rsid w:val="004433F4"/>
    <w:rsid w:val="00445001"/>
    <w:rsid w:val="004478BE"/>
    <w:rsid w:val="004508F0"/>
    <w:rsid w:val="00461D45"/>
    <w:rsid w:val="00483217"/>
    <w:rsid w:val="0049590F"/>
    <w:rsid w:val="00496122"/>
    <w:rsid w:val="004B6868"/>
    <w:rsid w:val="004C0D5F"/>
    <w:rsid w:val="004D2D40"/>
    <w:rsid w:val="004D4FDD"/>
    <w:rsid w:val="004E44B8"/>
    <w:rsid w:val="004F0CA6"/>
    <w:rsid w:val="004F20C6"/>
    <w:rsid w:val="005037A1"/>
    <w:rsid w:val="005104DB"/>
    <w:rsid w:val="00526838"/>
    <w:rsid w:val="00526B53"/>
    <w:rsid w:val="00531241"/>
    <w:rsid w:val="00533BC6"/>
    <w:rsid w:val="005469F5"/>
    <w:rsid w:val="00547F3A"/>
    <w:rsid w:val="0055564C"/>
    <w:rsid w:val="0056023C"/>
    <w:rsid w:val="0058379C"/>
    <w:rsid w:val="005953AE"/>
    <w:rsid w:val="00595B3D"/>
    <w:rsid w:val="005B0F2E"/>
    <w:rsid w:val="005C078F"/>
    <w:rsid w:val="00613D9D"/>
    <w:rsid w:val="00615C6B"/>
    <w:rsid w:val="00620605"/>
    <w:rsid w:val="00620CAC"/>
    <w:rsid w:val="00621D81"/>
    <w:rsid w:val="00625DFB"/>
    <w:rsid w:val="00626D3A"/>
    <w:rsid w:val="00647ACD"/>
    <w:rsid w:val="00663922"/>
    <w:rsid w:val="006A1D0F"/>
    <w:rsid w:val="006C4F84"/>
    <w:rsid w:val="006C62C8"/>
    <w:rsid w:val="006E7673"/>
    <w:rsid w:val="006F051F"/>
    <w:rsid w:val="006F2F05"/>
    <w:rsid w:val="00702DB2"/>
    <w:rsid w:val="00704B7F"/>
    <w:rsid w:val="00704BB7"/>
    <w:rsid w:val="007247AF"/>
    <w:rsid w:val="00727C56"/>
    <w:rsid w:val="00727D34"/>
    <w:rsid w:val="00727F01"/>
    <w:rsid w:val="00747190"/>
    <w:rsid w:val="007503D3"/>
    <w:rsid w:val="00753FE2"/>
    <w:rsid w:val="007707D2"/>
    <w:rsid w:val="007B2982"/>
    <w:rsid w:val="007D0227"/>
    <w:rsid w:val="007E5A1B"/>
    <w:rsid w:val="007F0F67"/>
    <w:rsid w:val="007F7018"/>
    <w:rsid w:val="00802DB4"/>
    <w:rsid w:val="00803BBE"/>
    <w:rsid w:val="00827D06"/>
    <w:rsid w:val="00845493"/>
    <w:rsid w:val="0084642E"/>
    <w:rsid w:val="00852FEC"/>
    <w:rsid w:val="008531DB"/>
    <w:rsid w:val="00855180"/>
    <w:rsid w:val="0086262F"/>
    <w:rsid w:val="00877AC0"/>
    <w:rsid w:val="00885D9F"/>
    <w:rsid w:val="00887E10"/>
    <w:rsid w:val="008A6B61"/>
    <w:rsid w:val="008B64F2"/>
    <w:rsid w:val="008C1682"/>
    <w:rsid w:val="008D0680"/>
    <w:rsid w:val="008E2EC6"/>
    <w:rsid w:val="008E30C0"/>
    <w:rsid w:val="008E38EB"/>
    <w:rsid w:val="008E4638"/>
    <w:rsid w:val="008F0599"/>
    <w:rsid w:val="009067C0"/>
    <w:rsid w:val="00907CB2"/>
    <w:rsid w:val="00923223"/>
    <w:rsid w:val="00925B54"/>
    <w:rsid w:val="00932511"/>
    <w:rsid w:val="009452DE"/>
    <w:rsid w:val="009741D1"/>
    <w:rsid w:val="00982F92"/>
    <w:rsid w:val="00992717"/>
    <w:rsid w:val="009A074B"/>
    <w:rsid w:val="009A3A06"/>
    <w:rsid w:val="009C497F"/>
    <w:rsid w:val="009E1665"/>
    <w:rsid w:val="009E2703"/>
    <w:rsid w:val="009E5CE2"/>
    <w:rsid w:val="009E7430"/>
    <w:rsid w:val="00A01004"/>
    <w:rsid w:val="00A070A7"/>
    <w:rsid w:val="00A148C1"/>
    <w:rsid w:val="00A21F7E"/>
    <w:rsid w:val="00A232A8"/>
    <w:rsid w:val="00A30169"/>
    <w:rsid w:val="00A366ED"/>
    <w:rsid w:val="00A548A7"/>
    <w:rsid w:val="00A63660"/>
    <w:rsid w:val="00A67E60"/>
    <w:rsid w:val="00A802D9"/>
    <w:rsid w:val="00A82A59"/>
    <w:rsid w:val="00A846CC"/>
    <w:rsid w:val="00A92740"/>
    <w:rsid w:val="00A97350"/>
    <w:rsid w:val="00AA5509"/>
    <w:rsid w:val="00AF23D9"/>
    <w:rsid w:val="00AF61A2"/>
    <w:rsid w:val="00B04003"/>
    <w:rsid w:val="00B04015"/>
    <w:rsid w:val="00B07BE5"/>
    <w:rsid w:val="00B108B1"/>
    <w:rsid w:val="00B17E21"/>
    <w:rsid w:val="00B3239D"/>
    <w:rsid w:val="00B36E3B"/>
    <w:rsid w:val="00B370BE"/>
    <w:rsid w:val="00B44652"/>
    <w:rsid w:val="00B47815"/>
    <w:rsid w:val="00B71B5F"/>
    <w:rsid w:val="00B865F5"/>
    <w:rsid w:val="00B93F38"/>
    <w:rsid w:val="00BC1CEC"/>
    <w:rsid w:val="00BC595B"/>
    <w:rsid w:val="00BD18A5"/>
    <w:rsid w:val="00BE219A"/>
    <w:rsid w:val="00BF5C36"/>
    <w:rsid w:val="00C13DC6"/>
    <w:rsid w:val="00C1478C"/>
    <w:rsid w:val="00C17A28"/>
    <w:rsid w:val="00C45F3F"/>
    <w:rsid w:val="00C57598"/>
    <w:rsid w:val="00C661E1"/>
    <w:rsid w:val="00C71F50"/>
    <w:rsid w:val="00C83F4E"/>
    <w:rsid w:val="00C85393"/>
    <w:rsid w:val="00C97676"/>
    <w:rsid w:val="00CA1985"/>
    <w:rsid w:val="00CA690D"/>
    <w:rsid w:val="00CB4A93"/>
    <w:rsid w:val="00CB632B"/>
    <w:rsid w:val="00CC1F2E"/>
    <w:rsid w:val="00CD7108"/>
    <w:rsid w:val="00CE7DAB"/>
    <w:rsid w:val="00D12432"/>
    <w:rsid w:val="00D1382C"/>
    <w:rsid w:val="00D25ADB"/>
    <w:rsid w:val="00D278A8"/>
    <w:rsid w:val="00D56589"/>
    <w:rsid w:val="00D57A05"/>
    <w:rsid w:val="00D70AD3"/>
    <w:rsid w:val="00D8578F"/>
    <w:rsid w:val="00D96351"/>
    <w:rsid w:val="00DA1112"/>
    <w:rsid w:val="00DA4FB8"/>
    <w:rsid w:val="00DA5B1A"/>
    <w:rsid w:val="00DC1DF4"/>
    <w:rsid w:val="00DD248D"/>
    <w:rsid w:val="00DD6BF9"/>
    <w:rsid w:val="00DE3CC1"/>
    <w:rsid w:val="00DF6F86"/>
    <w:rsid w:val="00E0156A"/>
    <w:rsid w:val="00E1137E"/>
    <w:rsid w:val="00E2284D"/>
    <w:rsid w:val="00E27B24"/>
    <w:rsid w:val="00E31E65"/>
    <w:rsid w:val="00E56BF1"/>
    <w:rsid w:val="00E624CB"/>
    <w:rsid w:val="00E67E56"/>
    <w:rsid w:val="00E74415"/>
    <w:rsid w:val="00E76C12"/>
    <w:rsid w:val="00E83F24"/>
    <w:rsid w:val="00E922DE"/>
    <w:rsid w:val="00EA03F2"/>
    <w:rsid w:val="00EC23A9"/>
    <w:rsid w:val="00ED18A9"/>
    <w:rsid w:val="00EF0E54"/>
    <w:rsid w:val="00EF3701"/>
    <w:rsid w:val="00F100AD"/>
    <w:rsid w:val="00F241DF"/>
    <w:rsid w:val="00F32E5F"/>
    <w:rsid w:val="00F6013E"/>
    <w:rsid w:val="00F76997"/>
    <w:rsid w:val="00F90548"/>
    <w:rsid w:val="00F93039"/>
    <w:rsid w:val="00FA4E72"/>
    <w:rsid w:val="00FA7FA9"/>
    <w:rsid w:val="00FB42D7"/>
    <w:rsid w:val="00FC2E3D"/>
    <w:rsid w:val="00FC4BE2"/>
    <w:rsid w:val="00FE79FD"/>
    <w:rsid w:val="00FF1996"/>
    <w:rsid w:val="00FF7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3CE76"/>
  <w15:docId w15:val="{4DF86A88-2A62-422E-AB27-BBA848B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B7F"/>
  </w:style>
  <w:style w:type="paragraph" w:styleId="Footer">
    <w:name w:val="footer"/>
    <w:basedOn w:val="Normal"/>
    <w:link w:val="FooterChar"/>
    <w:uiPriority w:val="99"/>
    <w:unhideWhenUsed/>
    <w:rsid w:val="00704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B7F"/>
  </w:style>
  <w:style w:type="table" w:styleId="TableGrid">
    <w:name w:val="Table Grid"/>
    <w:basedOn w:val="TableNormal"/>
    <w:uiPriority w:val="39"/>
    <w:rsid w:val="000B5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156A"/>
    <w:rPr>
      <w:sz w:val="16"/>
      <w:szCs w:val="16"/>
    </w:rPr>
  </w:style>
  <w:style w:type="paragraph" w:styleId="CommentText">
    <w:name w:val="annotation text"/>
    <w:basedOn w:val="Normal"/>
    <w:link w:val="CommentTextChar"/>
    <w:uiPriority w:val="99"/>
    <w:semiHidden/>
    <w:unhideWhenUsed/>
    <w:rsid w:val="00E0156A"/>
    <w:pPr>
      <w:spacing w:line="240" w:lineRule="auto"/>
    </w:pPr>
    <w:rPr>
      <w:sz w:val="20"/>
      <w:szCs w:val="20"/>
    </w:rPr>
  </w:style>
  <w:style w:type="character" w:customStyle="1" w:styleId="CommentTextChar">
    <w:name w:val="Comment Text Char"/>
    <w:basedOn w:val="DefaultParagraphFont"/>
    <w:link w:val="CommentText"/>
    <w:uiPriority w:val="99"/>
    <w:semiHidden/>
    <w:rsid w:val="00E0156A"/>
    <w:rPr>
      <w:sz w:val="20"/>
      <w:szCs w:val="20"/>
    </w:rPr>
  </w:style>
  <w:style w:type="paragraph" w:styleId="CommentSubject">
    <w:name w:val="annotation subject"/>
    <w:basedOn w:val="CommentText"/>
    <w:next w:val="CommentText"/>
    <w:link w:val="CommentSubjectChar"/>
    <w:uiPriority w:val="99"/>
    <w:semiHidden/>
    <w:unhideWhenUsed/>
    <w:rsid w:val="00E0156A"/>
    <w:rPr>
      <w:b/>
      <w:bCs/>
    </w:rPr>
  </w:style>
  <w:style w:type="character" w:customStyle="1" w:styleId="CommentSubjectChar">
    <w:name w:val="Comment Subject Char"/>
    <w:basedOn w:val="CommentTextChar"/>
    <w:link w:val="CommentSubject"/>
    <w:uiPriority w:val="99"/>
    <w:semiHidden/>
    <w:rsid w:val="00E0156A"/>
    <w:rPr>
      <w:b/>
      <w:bCs/>
      <w:sz w:val="20"/>
      <w:szCs w:val="20"/>
    </w:rPr>
  </w:style>
  <w:style w:type="paragraph" w:styleId="BalloonText">
    <w:name w:val="Balloon Text"/>
    <w:basedOn w:val="Normal"/>
    <w:link w:val="BalloonTextChar"/>
    <w:uiPriority w:val="99"/>
    <w:semiHidden/>
    <w:unhideWhenUsed/>
    <w:rsid w:val="00E01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5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25296-EF69-4D0E-BD4D-A3EFD653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1841</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Mondelēz International</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 Aneta</dc:creator>
  <cp:keywords/>
  <dc:description/>
  <cp:lastModifiedBy>Marston, Jedd</cp:lastModifiedBy>
  <cp:revision>2</cp:revision>
  <dcterms:created xsi:type="dcterms:W3CDTF">2022-09-15T10:37:00Z</dcterms:created>
  <dcterms:modified xsi:type="dcterms:W3CDTF">2022-09-15T10:37:00Z</dcterms:modified>
</cp:coreProperties>
</file>