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b w:val="1"/>
          <w:color w:val="ff0000"/>
          <w:u w:val="single"/>
          <w:rtl w:val="0"/>
        </w:rPr>
        <w:t xml:space="preserve">WebServices Format For Events Application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rtl w:val="0"/>
        </w:rPr>
        <w:t xml:space="preserve">List of Web Services required: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ff"/>
          <w:sz w:val="24"/>
          <w:rtl w:val="0"/>
        </w:rPr>
        <w:t xml:space="preserve">MessageID: 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980000"/>
          <w:sz w:val="24"/>
          <w:rtl w:val="0"/>
        </w:rPr>
        <w:t xml:space="preserve">(These message id should be maintained uniquely through out the application cycle) And these are static and same for both mobile and web application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1→ Success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 → Fail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-1 → will be add in future if required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-2 →will be add in future if required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line="240"/>
        <w:contextualSpacing w:val="0"/>
      </w:pPr>
      <w:r w:rsidRPr="00000000" w:rsidR="00000000" w:rsidDel="00000000">
        <w:rPr>
          <w:b w:val="1"/>
          <w:color w:val="00b050"/>
          <w:rtl w:val="0"/>
        </w:rPr>
        <w:t xml:space="preserve">Base URL</w:t>
      </w:r>
      <w:r w:rsidRPr="00000000" w:rsidR="00000000" w:rsidDel="00000000">
        <w:rPr>
          <w:b w:val="1"/>
          <w:color w:val="1f497d"/>
          <w:rtl w:val="0"/>
        </w:rPr>
        <w:t xml:space="preserve"> :</w:t>
      </w:r>
      <w:r w:rsidRPr="00000000" w:rsidR="00000000" w:rsidDel="00000000">
        <w:rPr>
          <w:color w:val="1f497d"/>
          <w:rtl w:val="0"/>
        </w:rPr>
        <w:t xml:space="preserve"> </w:t>
      </w:r>
      <w:r w:rsidRPr="00000000" w:rsidR="00000000" w:rsidDel="00000000">
        <w:rPr>
          <w:b w:val="1"/>
          <w:color w:val="1f497d"/>
          <w:rtl w:val="0"/>
        </w:rPr>
        <w:t xml:space="preserve">http://rpoli.com/localwire/api</w:t>
      </w: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b050"/>
          <w:rtl w:val="0"/>
        </w:rPr>
        <w:t xml:space="preserve">1)</w:t>
      </w:r>
      <w:r w:rsidRPr="00000000" w:rsidR="00000000" w:rsidDel="00000000">
        <w:rPr>
          <w:b w:val="1"/>
          <w:color w:val="00b050"/>
          <w:rtl w:val="0"/>
        </w:rPr>
        <w:t xml:space="preserve">getEvents In a month </w:t>
      </w:r>
      <w:r w:rsidRPr="00000000" w:rsidR="00000000" w:rsidDel="00000000">
        <w:rPr>
          <w:color w:val="00b050"/>
          <w:rtl w:val="0"/>
        </w:rPr>
        <w:t xml:space="preserve">:</w:t>
      </w:r>
      <w:r w:rsidRPr="00000000" w:rsidR="00000000" w:rsidDel="00000000">
        <w:rPr>
          <w:color w:val="4f81bd"/>
          <w:rtl w:val="0"/>
        </w:rPr>
        <w:t xml:space="preserve">BaseURL+getEventsByMonth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7f6000"/>
          <w:rtl w:val="0"/>
        </w:rPr>
        <w:t xml:space="preserve">→  Will be used at the time of getting events in mobile app to display in calendar. Basically its having different retrieving criteria.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b w:val="1"/>
          <w:color w:val="00b050"/>
          <w:rtl w:val="0"/>
        </w:rPr>
        <w:t xml:space="preserve">RequestParams: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1)month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b w:val="1"/>
          <w:color w:val="00b050"/>
          <w:rtl w:val="0"/>
        </w:rPr>
        <w:t xml:space="preserve">Response: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color w:val="1d1b11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color w:val="1d1b11"/>
          <w:rtl w:val="0"/>
        </w:rPr>
        <w:t xml:space="preserve">    "messageId": 1,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color w:val="1d1b11"/>
          <w:rtl w:val="0"/>
        </w:rPr>
        <w:t xml:space="preserve">    "messageString": "Proper Message in case of fail",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“events”: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“date”:”2-dec-2014”,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“count”: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“date”:”2-dec-2014”,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“count”: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“date”:”2-dec-2014”,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“count”: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color w:val="1d1b11"/>
          <w:rtl w:val="0"/>
        </w:rPr>
        <w:t xml:space="preserve">       ]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b050"/>
          <w:rtl w:val="0"/>
        </w:rPr>
        <w:t xml:space="preserve">2)GetEevents in a day :</w:t>
      </w:r>
      <w:r w:rsidRPr="00000000" w:rsidR="00000000" w:rsidDel="00000000">
        <w:rPr>
          <w:color w:val="4f81bd"/>
          <w:rtl w:val="0"/>
        </w:rPr>
        <w:t xml:space="preserve">BaseURL+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getEventsByDay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b w:val="1"/>
          <w:color w:val="00b050"/>
          <w:rtl w:val="0"/>
        </w:rPr>
        <w:t xml:space="preserve">Request: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 date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b w:val="1"/>
          <w:color w:val="00b050"/>
          <w:rtl w:val="0"/>
        </w:rPr>
        <w:t xml:space="preserve">Response: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color w:val="1d1b11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color w:val="1d1b11"/>
          <w:rtl w:val="0"/>
        </w:rPr>
        <w:t xml:space="preserve">    "messageId": 1,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color w:val="1d1b11"/>
          <w:rtl w:val="0"/>
        </w:rPr>
        <w:t xml:space="preserve">    "messageString": "Proper Message in case of fail",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“events”: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"Id": "21",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"EventName": "Disaster 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"EventDate": " 11/23/2014",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"EventLocation": ldslkjflksjdflkjf,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“Description” : “asdasdasdasd”,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“images”: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         “images/slide.png”,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          “images/slide.png”,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         “images/slide.png”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"Id": "22",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"EventName": "Disaster 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"EventDate": " 11/23/2014",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"EventLocation": ldslkjflksjdflkjf,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“Description” : “asdasdasdasd”,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“images”: [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         “images/slide.png”,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          “images/slide.png”,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         “images/slide.png”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      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   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                    ]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d1b11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poli.com/localwire/api/getUserProfile" Type="http://schemas.openxmlformats.org/officeDocument/2006/relationships/hyperlink" TargetMode="External" Id="rId6"/><Relationship Target="http://www.localwire.com/Webservices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