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5DD" w:rsidRPr="00EA35DD" w:rsidRDefault="00EA35DD" w:rsidP="002674E6">
      <w:pPr>
        <w:pStyle w:val="NormalWeb"/>
        <w:spacing w:before="90" w:beforeAutospacing="0" w:after="90" w:afterAutospacing="0"/>
        <w:ind w:firstLine="300"/>
        <w:jc w:val="center"/>
        <w:rPr>
          <w:b/>
          <w:bCs/>
          <w:color w:val="000000" w:themeColor="text1"/>
          <w:sz w:val="28"/>
          <w:szCs w:val="28"/>
        </w:rPr>
      </w:pPr>
      <w:r w:rsidRPr="00EA35DD">
        <w:rPr>
          <w:b/>
          <w:bCs/>
          <w:color w:val="000000" w:themeColor="text1"/>
          <w:sz w:val="28"/>
          <w:szCs w:val="28"/>
        </w:rPr>
        <w:t>ĐỀ TÀI 9: CHUNG CHO 3 LỚP</w:t>
      </w:r>
    </w:p>
    <w:p w:rsidR="00EA35DD" w:rsidRPr="00EA35DD" w:rsidRDefault="00EA35DD" w:rsidP="002674E6">
      <w:pPr>
        <w:pStyle w:val="NormalWeb"/>
        <w:spacing w:before="90" w:beforeAutospacing="0" w:after="90" w:afterAutospacing="0"/>
        <w:ind w:firstLine="300"/>
        <w:jc w:val="center"/>
        <w:rPr>
          <w:b/>
          <w:bCs/>
          <w:color w:val="000000" w:themeColor="text1"/>
          <w:sz w:val="28"/>
          <w:szCs w:val="28"/>
        </w:rPr>
      </w:pPr>
      <w:r w:rsidRPr="00EA35DD">
        <w:rPr>
          <w:b/>
          <w:bCs/>
          <w:color w:val="000000" w:themeColor="text1"/>
          <w:sz w:val="28"/>
          <w:szCs w:val="28"/>
        </w:rPr>
        <w:t>DỰ TU LỚP I; DỰ TU LỚP II VÀ DỰ TU LỚP III</w:t>
      </w:r>
    </w:p>
    <w:p w:rsidR="00EA35DD" w:rsidRDefault="00EA35DD" w:rsidP="002674E6">
      <w:pPr>
        <w:pStyle w:val="NormalWeb"/>
        <w:spacing w:before="90" w:beforeAutospacing="0" w:after="90" w:afterAutospacing="0"/>
        <w:ind w:firstLine="300"/>
        <w:jc w:val="center"/>
        <w:rPr>
          <w:b/>
          <w:bCs/>
          <w:color w:val="FF0000"/>
          <w:sz w:val="28"/>
          <w:szCs w:val="28"/>
        </w:rPr>
      </w:pPr>
    </w:p>
    <w:p w:rsidR="002674E6" w:rsidRPr="002674E6" w:rsidRDefault="002674E6" w:rsidP="002674E6">
      <w:pPr>
        <w:pStyle w:val="NormalWeb"/>
        <w:spacing w:before="90" w:beforeAutospacing="0" w:after="90" w:afterAutospacing="0"/>
        <w:ind w:firstLine="300"/>
        <w:jc w:val="center"/>
        <w:rPr>
          <w:color w:val="000000"/>
          <w:sz w:val="28"/>
          <w:szCs w:val="28"/>
        </w:rPr>
      </w:pPr>
      <w:r w:rsidRPr="002674E6">
        <w:rPr>
          <w:b/>
          <w:bCs/>
          <w:color w:val="FF0000"/>
          <w:sz w:val="28"/>
          <w:szCs w:val="28"/>
        </w:rPr>
        <w:t>SỨ ÐIỆP CỦA ÐỨC THÁNH CHA PHANXICÔ</w:t>
      </w:r>
    </w:p>
    <w:p w:rsidR="002674E6" w:rsidRPr="002674E6" w:rsidRDefault="002674E6" w:rsidP="002674E6">
      <w:pPr>
        <w:pStyle w:val="NormalWeb"/>
        <w:spacing w:before="90" w:beforeAutospacing="0" w:after="90" w:afterAutospacing="0"/>
        <w:ind w:firstLine="300"/>
        <w:jc w:val="center"/>
        <w:rPr>
          <w:color w:val="000000"/>
          <w:sz w:val="28"/>
          <w:szCs w:val="28"/>
        </w:rPr>
      </w:pPr>
      <w:r w:rsidRPr="002674E6">
        <w:rPr>
          <w:b/>
          <w:bCs/>
          <w:color w:val="FF0000"/>
          <w:sz w:val="28"/>
          <w:szCs w:val="28"/>
        </w:rPr>
        <w:t>NHÂN DỊP NGÀY THẾ GIỚI CẦU CHO ƠN GỌI</w:t>
      </w:r>
      <w:r>
        <w:rPr>
          <w:b/>
          <w:bCs/>
          <w:color w:val="FF0000"/>
          <w:sz w:val="28"/>
          <w:szCs w:val="28"/>
        </w:rPr>
        <w:t xml:space="preserve"> LẦN THỨ 53 -</w:t>
      </w:r>
      <w:r w:rsidRPr="002674E6">
        <w:rPr>
          <w:b/>
          <w:bCs/>
          <w:color w:val="FF0000"/>
          <w:sz w:val="28"/>
          <w:szCs w:val="28"/>
        </w:rPr>
        <w:t xml:space="preserve"> 2016</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t> </w:t>
      </w:r>
    </w:p>
    <w:p w:rsidR="002674E6" w:rsidRPr="002674E6" w:rsidRDefault="002674E6" w:rsidP="002674E6">
      <w:pPr>
        <w:pStyle w:val="NormalWeb"/>
        <w:spacing w:before="90" w:beforeAutospacing="0" w:after="90" w:afterAutospacing="0"/>
        <w:ind w:firstLine="300"/>
        <w:jc w:val="center"/>
        <w:rPr>
          <w:b/>
          <w:color w:val="000000"/>
          <w:sz w:val="28"/>
          <w:szCs w:val="28"/>
        </w:rPr>
      </w:pPr>
      <w:r w:rsidRPr="002674E6">
        <w:rPr>
          <w:b/>
          <w:color w:val="000000"/>
          <w:sz w:val="28"/>
          <w:szCs w:val="28"/>
        </w:rPr>
        <w:t>CHỦ ĐỀ "GIÁO HỘI LÀ MẸ CÁC ƠN GỌI".</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t> </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t>Thưa anh chị em,</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t>Niềm hy vọng lớn lao của tôi trong suốt thời gian năm thánh ngoại thường về Lòng Thương Xót là tất cả mọi người được rửa tội có thể trải nghiệm được niềm vui thuộc về Giáo Hội và tái khám phá ra điều này: ơn gọi Kitô hữu, giống như mọi ơn gọi đặc biệt, được sinh ra từ Dân Chúa và là quà tặng của Lòng Thương Xót Chúa. Giáo Hội là đền thờ của lòng thương xót, và là "mảnh đất" cho mọi ơn gọi được nuôi trồng, trưởng thành và sinh hoa kết trái.</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t>Do đó, nhân dịp Ngày Thế giới lần thứ 53 cầu cho Ơn Gọi, tôi mời tất cả anh chị em cùng sư tư về cộng đoàn tông đồ, và biết ơn vì những đóng góp của cộng đoàn đối với hành trình ơi gọi của mỗi cá nhân. Trong Trọng Sắc khai mở Năm Thánh Ngoại Thường Về Lòng Thương Xót, tôi nhắc lại những lời của thánh Bê-đa đáng kính đã nói về ơn gọi của Thánh Mattheu: "Miserando atque eligendo" - Do lòng xót thương và được tuyển chọn (VT, số 8). Hành động đầy lòng thương xót của Chúa đã tha thứ tội lỗi cho chúng ta và đưa chúng ta vào sự sống mới, nơi mà ơn gọi làm môn đệ và truyền giáo được hình thành. Mỗi ơn gọi trong Giáo Hội đều xuất phát từ ánh mắt xót thương của Chúa Giêsu. Hoán cải và ơn gọi luôn đan quyện vào nhau như hai mạt của một đồng xu, và chúng kết nối với nhau luôn mãi trong suốt toàn bộ sứ truyền giáo của người môn đệ.</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t>Chân Phước Giáo Hoàng Phaolô VI, trong Tông huấn Loan báo Tin Mừng (Evangelii Nuntiandi) trình bày về các bước khác nhau trong việc rao giảng Tin Mừng. Một trong những bước này là được thuộc về các cộng đoàn Kitô hữu (x. số 23), đó là cộng đoàn mà chúng ta biết được các chứng nhân của đức tin và việc loan báo rõ ràng về lòng thương xót của Chúa trước hết. Sự tháp nhập vào các cộng đoàn Kitô hữu này đem lại chúng ta tất cả sự phong phú của đời sống Giáo Hội, đặc biệt là qua các bí tích. Thật vậy, Giáo Hội không chỉ là nơi mà chúng ta đặt niềm tin tưởng, nhưng còn là đối tượng cho niềm tin của chúng ta; đó là lý tại sao chúng ta tuyên xưng trong Kinh Tin Kính: "Tôi tin kính Giáo Hội".</w:t>
      </w:r>
    </w:p>
    <w:p w:rsidR="002674E6" w:rsidRPr="002674E6" w:rsidRDefault="002674E6" w:rsidP="002674E6">
      <w:pPr>
        <w:pStyle w:val="NormalWeb"/>
        <w:spacing w:before="90" w:beforeAutospacing="0" w:after="90" w:afterAutospacing="0"/>
        <w:ind w:firstLine="300"/>
        <w:jc w:val="both"/>
        <w:rPr>
          <w:color w:val="000000"/>
          <w:sz w:val="28"/>
          <w:szCs w:val="28"/>
        </w:rPr>
      </w:pPr>
      <w:r w:rsidRPr="00DC4C35">
        <w:rPr>
          <w:b/>
          <w:color w:val="000000"/>
          <w:sz w:val="28"/>
          <w:szCs w:val="28"/>
        </w:rPr>
        <w:t>Ơn Thiên triệu đến với chúng ta qua những phương thế trung gian là cộng đoàn.</w:t>
      </w:r>
      <w:r w:rsidRPr="002674E6">
        <w:rPr>
          <w:color w:val="000000"/>
          <w:sz w:val="28"/>
          <w:szCs w:val="28"/>
        </w:rPr>
        <w:t xml:space="preserve"> Thiên Chúa kêu gọi chúng ta trở nên một thành phần của Giáo Hội, và nhờ đó chúng ta đã đạt đến một sự trưởng thành chắc chắn trong Giáo Hội, Thiên Chúa ban cho chúng ta một ơn gọi đặc biệt. Hành trình ơn gọi ấy được hình thành cùng với các anh chị em, những người mà Chúa đã ban cho chúng ta: đó là ơn Thiên triệu. Sự năng động của Giáo Hội đối với Ơn gọi là một liều thuốc giải độc đối với sự dửng dưng và chủ nghĩa cá nhân. Giáo Hội tạo nên sự hiệp thông qua đó làm cho sự dửng dưng tan biến bởi tình yêu, vì Giáo Hội gọi mời chúng ta vượt qua chính mình và hãy đặt cuộc sống chúng ta trong sự phục vụ theo kế hoặc của Thiên Chúa, đón nhận mọi hoàn cảnh lịch sử của Dân Thánh Chúa.</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lastRenderedPageBreak/>
        <w:t>Vào ngày được dành riêng để cầu nguyện cho ơn gọi này, tôi kêu gọi tất cả anh chị em Kitô Hữu hãy ý thức trách nhiệm của mình đối với việc chăm sóc và biện phân các ơn gọi. Khi các Tông Ðồ tìm kiếm người để thế chỗ của Giu-đa Itcario, thánh Phêrô đã quy tụ một trăm hai mươi anh chị em lại (Cv 1, 15); và để chọn bảy phó tế, một nhóm tông đồ đã được triệu tập (Cv 6, 2). Thánh Phaolô đã vạch ra cho Titô nhưng tiêu chí cụ thể cho việc lựa chọn các kỳ mục (x. Tt 1, 5-9). Mãi đến hôm nay, cộng đoàn Kitô giáo luôn hiện diện trong việc biện phân các ơn gọi, trong việc huấn luyện và trong sự kiên trì của họ (x. Tông thư Niềm vui Tin Mừng, số 107).</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b/>
          <w:color w:val="000000"/>
          <w:sz w:val="28"/>
          <w:szCs w:val="28"/>
        </w:rPr>
        <w:t>Các ơn gọi được trổ sinh từ Giáo Hội.</w:t>
      </w:r>
      <w:r w:rsidRPr="002674E6">
        <w:rPr>
          <w:color w:val="000000"/>
          <w:sz w:val="28"/>
          <w:szCs w:val="28"/>
        </w:rPr>
        <w:t xml:space="preserve"> Từ giây phút ơn gọi được hình thành cho đến lúc trở nên rõ ràng, điều cần thiết là có được một sự "nhận thức" chính chắn của Giáo Hội. Không ai được chọn gọi cách độc đoán cho một vùng đặc biệt, hoặc cho một nhóm hoặc cho một phong trào của Giáo Hội, nhưng đúng hơn là được chọn gọi cho Giáo Hội và cho thế giới. "Một dấu hiệu chắc chắn về đặc sủng này là đặc tính Giáo Hội của ơn gọi, đó là khả năng hoà hợp cách cân đối giữa đời sống thánh thiện của Thiên Chúa và trung tín của con người vì lợi ích của tất cả" (Tông Thư Niêm Vui Tin Mừng, số 130). Ðể đáp lại lời kêu gọi của Thiên Chúa, những người trẻ hãy nhìn vào viễn cảnh rộng mở của Giáo Hội riêng của họ; họ hãy chú ý đến các đặc sủng khác nhau và thực hiện một sự biện phân khách quan hơn. Bằng cách này, cộng đoàn sẽ trở thành nơi nương tựa và là gia đình nhờ đó ơn gọi được trổ sinh. Các ứng sinh chiêm ngưỡng một cách biết ơn về sự trung gian của cộng đoàn như là một yếu tố cần thiết cho tương lai của họ. Họ học biết và yêu thương anh chị em mình, những người theo đuổi ơn gọi của mình bằng những phương thế khác nhau; và những cam kết này được cũng cố nơi họ sự hiệp thông mà họ chia sẻ.</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b/>
          <w:color w:val="000000"/>
          <w:sz w:val="28"/>
          <w:szCs w:val="28"/>
        </w:rPr>
        <w:t>Ơn gọi lớn lên trong Giáo Hội.</w:t>
      </w:r>
      <w:r w:rsidRPr="002674E6">
        <w:rPr>
          <w:color w:val="000000"/>
          <w:sz w:val="28"/>
          <w:szCs w:val="28"/>
        </w:rPr>
        <w:t xml:space="preserve"> Trong quá trình đào luyện, các ứng viên ơn gọi khác nhau cần trau dồi kiến thức về cộng đoàn Giáo Hội, khắc phục những cách nhìn thiển cận cho rằng tất cả chúng ta đều có khởi đầu như nhau. Ðể đạt đến cùng đích, thật hữu ích khi khám phá ra những trải nghiệm của các tông đồ khi cùng ở với các thánh tông đồ khác trong cộng đoàn, chẳng hạn như: qua việc đồng hành với một giáo lý viên tốt, để loàn truyền sứ điệp Kitô giáo; qua một cộng đoàn tu sỹ, để trải nghiệm việc truyền giáo tại những vùng xa xôi; qua việc chia sẻ cuộc sống của các đan sĩ, để khám phá những kho tàng quí báu của việc chiêm niệm; qua việc tiếp xúc với các nhà truyền giáo, để hiểu rõ hơn sứ vụ đến với muốn dân ad gentes; và qua sự đồng hành của các linh mục giáo phận, để đào sâu những trải nghiệm của đời sống mục vụ của linh mục trong giáo xứ và giáo phận. Ðối với những người đã được huấn luyện, cộng đoàn Giáo Hội luôn vẫn là môi trường nền tảng của việc đào luyện, qua đó mà người ứng viên ơn gọi sẽ cảm nhận cảm giác của lòng biết ơn.</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b/>
          <w:color w:val="000000"/>
          <w:sz w:val="28"/>
          <w:szCs w:val="28"/>
        </w:rPr>
        <w:t>Ơn gọi được nuôi dưỡng bởi Giáo Hội.</w:t>
      </w:r>
      <w:r w:rsidRPr="002674E6">
        <w:rPr>
          <w:color w:val="000000"/>
          <w:sz w:val="28"/>
          <w:szCs w:val="28"/>
        </w:rPr>
        <w:t xml:space="preserve"> Sau khi cam kết dứt khoát, hành trình ơn gọi của chúng ta trong Giáo Hội không đi đến sự thành toàn, nhưng nó vẫn tiếp diễn trong sự sẵn sàng để phục vụ, và sự kiên trì và việc thường huấn của chúng ta. Ai đã tận hiến cuộc đời mình cho Chúa thì luôn sẵn sàng để phục vụ Giáo Hội ở bất cứ nơi đâu Giáo Hội cần. Nhiệm vụ của Phaolô và Barnabas là một ví dụ điển hình về sự sẵn sàng phục vụ Giáo Hội. Ðược sai đi bởi Chúa Thánh Thần và bởi cộng đồng của Antiokia (Cv 13, 1-4), họ đã trở lại cộng đồng ấy và kể cho cộng đoàn biết những gì Chúa đã làm qua họ (14: 27). Nhà truyền giáo nhận được sự đồng hành và nuôi dưỡng nhờ các cộng đoàn Kitô hữu, và sự trợ giúp này luôn tồn tại như một sự qui chiếu sống động, một miền đất hữu ích cung cấp sự an toàn cho tất cả những người đang trên hành trình hướng về sự sống đời đời.</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lastRenderedPageBreak/>
        <w:t>Trong số những người tham dự vào các hoạt động mục vụ, các linh mục là những người đặc biệt quan trọng. Trong sứ vụ của họ, họ hoàn hiện những lời của Chúa Giêsu đã nói: "Ta là cửa chuồng chiên [...] Tôi là mục tử tốt lành" (Ga 10, 7-11). Việc chăm sóc mục vụ ơn gọi là một phần cơ bản của sứ vụ của các linh mục. Các linh mục đồng hành với những ai đang biện phận về ơn gọi của họ, cũng như những ai đã tận hiến cuộc đời của mình để phục vụ Thiên Chúa và của cộng đoàn.</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b/>
          <w:color w:val="000000"/>
          <w:sz w:val="28"/>
          <w:szCs w:val="28"/>
        </w:rPr>
        <w:t>Tất cả các tín hữu được mời gọi trân trọng sự phong phú của các ơn gọi trong Giáo Hội</w:t>
      </w:r>
      <w:r w:rsidRPr="002674E6">
        <w:rPr>
          <w:color w:val="000000"/>
          <w:sz w:val="28"/>
          <w:szCs w:val="28"/>
        </w:rPr>
        <w:t>, qua đó, theo gương của Ðức Trinh Nữ Maria, các cộng đoàn đức tin để có thể trở thành cung lòng của người mẹ đón nhận những quà tặng của Chúa Thánh Thần (x. Lc 1, 35-38). Giáo Hội như Mẹ hiền tìm thấy trong lời cầu nguyện liên nỉ cho các ơn gọi và trong công việc giáo dục và đồng hành với tất cả những ai được Thiên Chúa chọn gọi. Tình mẫu tử này cũng được diễn tả qua việc lựa chọn cẩn thận của các ứng viên cho sứ vụ của của người được phong chức và cho đời sống thánh hiến. Sau hết, Giáo Hội là Mẹ của mọi ơn gọi qua việc hỗ trợ liên tục cho những ai đã tận hiến cuộc đời của mình để phục vụ người khác.</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t>Chúng ta hãy cầu xin Chúa ban cho tất cả những ai đang trên hành trình ơn gọi cảm nhận sâu sắc mình thuộc về Giáo Hội; và hiểu rằng Chúa Thánh Thần sẽ cũng cố nơi các mục tử, và tất cả các tín hữu, một cảm nhận sâu sắc của sự hiệp thông, sự phân biệt và tình phụ tử và mẫu tử thiêng liêng.</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t>Lạy Cha của lòng thương xót, Cha đã ban Con của Cha để cứu rỗi của chúng con và những Người đã củng cố chúng con luôn mãi bằng quà tặng của Thánh Thần của Cha, xin ban cho cộng đoàn Kitô hữu chúng con đang sống, lửa nhiệt thành và niềm vui là nên tảng của đời sống huynh đệ và là nguồn nuôi dưỡng nơi các bạn trẻ khát khao dâng hiến chính mình cho Cha và cho công việc truyền giáo. Xin nuôi sống các cộng này bằng cam kết cung cấp những bài giáo lý tương thích về ơn kêu gọi và nhưng cách thế hành động hường đến mỗi ơn gọi được thánh hiến cách đặc biệt của mỗi người. Xin ban sự khôn ngoan cần thiết đển biện phân ơn gọi, nhờ đó, trong tất cả mọi sự, tình yêu thương xót lơn lao của Cha được toả sáng. Xin Mẹ Maria, là Mẹ và là người hướng dẫn Chúa Giêsu, cầu bầu cho mỗi cộng đoàn Kitô hữu, nhờ đó, mọi sự được trỏ sinh trong Chúa Thánh Thần, là nguồn của ơn gọi đích thực cho các dịch vụ của dân thánh của Thiên Chúa.</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t>Từ Vatican, ngày 29 tháng 11 năm 2015, Chúa Nhật thứ nhất Mùa Vọng</w:t>
      </w:r>
    </w:p>
    <w:p w:rsidR="002674E6" w:rsidRPr="002674E6" w:rsidRDefault="002674E6" w:rsidP="002674E6">
      <w:pPr>
        <w:pStyle w:val="NormalWeb"/>
        <w:spacing w:before="90" w:beforeAutospacing="0" w:after="90" w:afterAutospacing="0"/>
        <w:ind w:firstLine="300"/>
        <w:jc w:val="both"/>
        <w:rPr>
          <w:b/>
          <w:i/>
          <w:color w:val="000000"/>
          <w:sz w:val="28"/>
          <w:szCs w:val="28"/>
        </w:rPr>
      </w:pPr>
      <w:r>
        <w:rPr>
          <w:b/>
          <w:i/>
          <w:color w:val="000000"/>
          <w:sz w:val="28"/>
          <w:szCs w:val="28"/>
        </w:rPr>
        <w:t xml:space="preserve">                                                 </w:t>
      </w:r>
      <w:r w:rsidRPr="002674E6">
        <w:rPr>
          <w:b/>
          <w:i/>
          <w:color w:val="000000"/>
          <w:sz w:val="28"/>
          <w:szCs w:val="28"/>
        </w:rPr>
        <w:t>Phan-xi-cô.</w:t>
      </w:r>
    </w:p>
    <w:p w:rsidR="002674E6" w:rsidRPr="002674E6" w:rsidRDefault="002674E6" w:rsidP="002674E6">
      <w:pPr>
        <w:pStyle w:val="NormalWeb"/>
        <w:spacing w:before="90" w:beforeAutospacing="0" w:after="90" w:afterAutospacing="0"/>
        <w:ind w:firstLine="300"/>
        <w:jc w:val="both"/>
        <w:rPr>
          <w:color w:val="000000"/>
          <w:sz w:val="28"/>
          <w:szCs w:val="28"/>
        </w:rPr>
      </w:pPr>
      <w:r w:rsidRPr="002674E6">
        <w:rPr>
          <w:color w:val="000000"/>
          <w:sz w:val="28"/>
          <w:szCs w:val="28"/>
        </w:rPr>
        <w:t> </w:t>
      </w:r>
    </w:p>
    <w:p w:rsidR="002674E6" w:rsidRPr="002674E6" w:rsidRDefault="00390F43" w:rsidP="002674E6">
      <w:pPr>
        <w:pStyle w:val="NormalWeb"/>
        <w:spacing w:before="90" w:beforeAutospacing="0" w:after="90" w:afterAutospacing="0"/>
        <w:ind w:firstLine="300"/>
        <w:jc w:val="both"/>
        <w:rPr>
          <w:color w:val="000000"/>
          <w:sz w:val="28"/>
          <w:szCs w:val="28"/>
        </w:rPr>
      </w:pPr>
      <w:r>
        <w:rPr>
          <w:color w:val="000000"/>
          <w:sz w:val="28"/>
          <w:szCs w:val="28"/>
        </w:rPr>
        <w:t xml:space="preserve">                                          </w:t>
      </w:r>
      <w:r w:rsidR="002674E6" w:rsidRPr="002674E6">
        <w:rPr>
          <w:color w:val="000000"/>
          <w:sz w:val="28"/>
          <w:szCs w:val="28"/>
        </w:rPr>
        <w:t>LM. Gioan Lê Quang Tuyến, chuyển ngữ</w:t>
      </w:r>
    </w:p>
    <w:p w:rsidR="002D067F" w:rsidRDefault="002D067F" w:rsidP="002674E6">
      <w:pPr>
        <w:jc w:val="both"/>
        <w:rPr>
          <w:szCs w:val="28"/>
        </w:rPr>
      </w:pPr>
      <w:r>
        <w:rPr>
          <w:szCs w:val="28"/>
        </w:rPr>
        <w:t xml:space="preserve">                                                                       </w:t>
      </w:r>
    </w:p>
    <w:p w:rsidR="0088203E" w:rsidRPr="00390F43" w:rsidRDefault="002D067F" w:rsidP="002674E6">
      <w:pPr>
        <w:jc w:val="both"/>
        <w:rPr>
          <w:b/>
          <w:szCs w:val="28"/>
        </w:rPr>
      </w:pPr>
      <w:r w:rsidRPr="00390F43">
        <w:rPr>
          <w:b/>
          <w:szCs w:val="28"/>
        </w:rPr>
        <w:t xml:space="preserve">                                                                    </w:t>
      </w:r>
      <w:r w:rsidR="0088203E" w:rsidRPr="00390F43">
        <w:rPr>
          <w:b/>
          <w:szCs w:val="28"/>
        </w:rPr>
        <w:t>GỢI Ý HỌC HỎI</w:t>
      </w:r>
    </w:p>
    <w:p w:rsidR="0088203E" w:rsidRPr="0088203E" w:rsidRDefault="0088203E" w:rsidP="002674E6">
      <w:pPr>
        <w:jc w:val="both"/>
        <w:rPr>
          <w:rFonts w:cs="Times New Roman"/>
          <w:szCs w:val="28"/>
        </w:rPr>
      </w:pPr>
      <w:r w:rsidRPr="0088203E">
        <w:rPr>
          <w:rFonts w:cs="Times New Roman"/>
          <w:szCs w:val="28"/>
        </w:rPr>
        <w:t>1/ Tóm tắt nội dung sứ điệp</w:t>
      </w:r>
    </w:p>
    <w:p w:rsidR="0088203E" w:rsidRPr="0088203E" w:rsidRDefault="0088203E" w:rsidP="0088203E">
      <w:pPr>
        <w:pStyle w:val="NormalWeb"/>
        <w:spacing w:before="90" w:beforeAutospacing="0" w:after="90" w:afterAutospacing="0"/>
        <w:rPr>
          <w:b/>
          <w:i/>
          <w:color w:val="000000"/>
          <w:sz w:val="28"/>
          <w:szCs w:val="28"/>
        </w:rPr>
      </w:pPr>
      <w:r w:rsidRPr="0088203E">
        <w:rPr>
          <w:i/>
          <w:sz w:val="28"/>
          <w:szCs w:val="28"/>
        </w:rPr>
        <w:t xml:space="preserve">2/ </w:t>
      </w:r>
      <w:r w:rsidRPr="0088203E">
        <w:rPr>
          <w:rStyle w:val="Emphasis"/>
          <w:b/>
          <w:bCs/>
          <w:i w:val="0"/>
          <w:color w:val="2B303D"/>
          <w:sz w:val="28"/>
          <w:szCs w:val="28"/>
          <w:bdr w:val="none" w:sz="0" w:space="0" w:color="auto" w:frame="1"/>
          <w:shd w:val="clear" w:color="auto" w:fill="FFFFFF"/>
        </w:rPr>
        <w:t xml:space="preserve">Sứ Điệp ngày Ơn Gọi năm nay, Đức Thánh Cha (ĐTC) đã lấy tựa đề là </w:t>
      </w:r>
      <w:r w:rsidRPr="0088203E">
        <w:rPr>
          <w:b/>
          <w:color w:val="000000"/>
          <w:sz w:val="28"/>
          <w:szCs w:val="28"/>
        </w:rPr>
        <w:t xml:space="preserve">chủ đề </w:t>
      </w:r>
      <w:r w:rsidRPr="0088203E">
        <w:rPr>
          <w:b/>
          <w:color w:val="000000"/>
          <w:sz w:val="28"/>
          <w:szCs w:val="28"/>
        </w:rPr>
        <w:t>"</w:t>
      </w:r>
      <w:r w:rsidRPr="0088203E">
        <w:rPr>
          <w:b/>
          <w:i/>
          <w:color w:val="000000"/>
          <w:sz w:val="28"/>
          <w:szCs w:val="28"/>
        </w:rPr>
        <w:t>Giáo hội là mẹ các ơn gọi</w:t>
      </w:r>
      <w:r w:rsidRPr="0088203E">
        <w:rPr>
          <w:b/>
          <w:color w:val="000000"/>
          <w:sz w:val="28"/>
          <w:szCs w:val="28"/>
        </w:rPr>
        <w:t>"</w:t>
      </w:r>
      <w:r w:rsidRPr="0088203E">
        <w:rPr>
          <w:b/>
          <w:i/>
          <w:color w:val="000000"/>
          <w:sz w:val="28"/>
          <w:szCs w:val="28"/>
        </w:rPr>
        <w:t>.</w:t>
      </w:r>
      <w:r w:rsidRPr="0088203E">
        <w:rPr>
          <w:b/>
          <w:i/>
          <w:color w:val="000000"/>
          <w:sz w:val="28"/>
          <w:szCs w:val="28"/>
        </w:rPr>
        <w:t xml:space="preserve"> </w:t>
      </w:r>
      <w:r w:rsidRPr="0088203E">
        <w:rPr>
          <w:rStyle w:val="Emphasis"/>
          <w:b/>
          <w:bCs/>
          <w:i w:val="0"/>
          <w:color w:val="2B303D"/>
          <w:sz w:val="28"/>
          <w:szCs w:val="28"/>
          <w:bdr w:val="none" w:sz="0" w:space="0" w:color="auto" w:frame="1"/>
          <w:shd w:val="clear" w:color="auto" w:fill="FFFFFF"/>
        </w:rPr>
        <w:t>ĐTC muốn gửi tới các tín hữu những lời nào?</w:t>
      </w:r>
    </w:p>
    <w:p w:rsidR="0088203E" w:rsidRDefault="0088203E" w:rsidP="002674E6">
      <w:pPr>
        <w:jc w:val="both"/>
        <w:rPr>
          <w:szCs w:val="28"/>
        </w:rPr>
      </w:pPr>
      <w:r>
        <w:rPr>
          <w:szCs w:val="28"/>
        </w:rPr>
        <w:t xml:space="preserve">3/ Từ ngày tham gia lớp dự tu giáo phận </w:t>
      </w:r>
      <w:r w:rsidR="00390F43">
        <w:rPr>
          <w:szCs w:val="28"/>
        </w:rPr>
        <w:t>bạn nhận thấy ơn gọi trong bạn thế</w:t>
      </w:r>
      <w:r w:rsidR="002D067F">
        <w:rPr>
          <w:szCs w:val="28"/>
        </w:rPr>
        <w:t xml:space="preserve"> </w:t>
      </w:r>
      <w:r w:rsidR="00390F43">
        <w:rPr>
          <w:szCs w:val="28"/>
        </w:rPr>
        <w:t>nào?</w:t>
      </w:r>
      <w:r w:rsidR="002D067F">
        <w:rPr>
          <w:szCs w:val="28"/>
        </w:rPr>
        <w:t xml:space="preserve">                       </w:t>
      </w:r>
    </w:p>
    <w:p w:rsidR="0088203E" w:rsidRDefault="0088203E" w:rsidP="002674E6">
      <w:pPr>
        <w:jc w:val="both"/>
        <w:rPr>
          <w:szCs w:val="28"/>
        </w:rPr>
      </w:pPr>
    </w:p>
    <w:p w:rsidR="0045311F" w:rsidRPr="00390F43" w:rsidRDefault="002D067F" w:rsidP="00390F43">
      <w:pPr>
        <w:jc w:val="center"/>
        <w:rPr>
          <w:b/>
          <w:szCs w:val="28"/>
        </w:rPr>
      </w:pPr>
      <w:r w:rsidRPr="00390F43">
        <w:rPr>
          <w:b/>
          <w:szCs w:val="28"/>
        </w:rPr>
        <w:t>BAN MỤC VỤ ƠN GỌI</w:t>
      </w:r>
      <w:bookmarkStart w:id="0" w:name="_GoBack"/>
      <w:bookmarkEnd w:id="0"/>
    </w:p>
    <w:sectPr w:rsidR="0045311F" w:rsidRPr="00390F43" w:rsidSect="002674E6">
      <w:footerReference w:type="default" r:id="rId7"/>
      <w:pgSz w:w="12240" w:h="15840"/>
      <w:pgMar w:top="720" w:right="720" w:bottom="720" w:left="720" w:header="0"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938" w:rsidRDefault="00772938" w:rsidP="002674E6">
      <w:r>
        <w:separator/>
      </w:r>
    </w:p>
  </w:endnote>
  <w:endnote w:type="continuationSeparator" w:id="0">
    <w:p w:rsidR="00772938" w:rsidRDefault="00772938" w:rsidP="0026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2277961"/>
      <w:docPartObj>
        <w:docPartGallery w:val="Page Numbers (Bottom of Page)"/>
        <w:docPartUnique/>
      </w:docPartObj>
    </w:sdtPr>
    <w:sdtEndPr>
      <w:rPr>
        <w:noProof/>
      </w:rPr>
    </w:sdtEndPr>
    <w:sdtContent>
      <w:p w:rsidR="002674E6" w:rsidRDefault="002674E6">
        <w:pPr>
          <w:pStyle w:val="Footer"/>
          <w:jc w:val="center"/>
        </w:pPr>
        <w:r>
          <w:fldChar w:fldCharType="begin"/>
        </w:r>
        <w:r>
          <w:instrText xml:space="preserve"> PAGE   \* MERGEFORMAT </w:instrText>
        </w:r>
        <w:r>
          <w:fldChar w:fldCharType="separate"/>
        </w:r>
        <w:r w:rsidR="00390F43">
          <w:rPr>
            <w:noProof/>
          </w:rPr>
          <w:t>2</w:t>
        </w:r>
        <w:r>
          <w:rPr>
            <w:noProof/>
          </w:rPr>
          <w:fldChar w:fldCharType="end"/>
        </w:r>
      </w:p>
    </w:sdtContent>
  </w:sdt>
  <w:p w:rsidR="002674E6" w:rsidRDefault="00267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938" w:rsidRDefault="00772938" w:rsidP="002674E6">
      <w:r>
        <w:separator/>
      </w:r>
    </w:p>
  </w:footnote>
  <w:footnote w:type="continuationSeparator" w:id="0">
    <w:p w:rsidR="00772938" w:rsidRDefault="00772938" w:rsidP="002674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4E6"/>
    <w:rsid w:val="002674E6"/>
    <w:rsid w:val="002D067F"/>
    <w:rsid w:val="00390F43"/>
    <w:rsid w:val="0045311F"/>
    <w:rsid w:val="006B35B6"/>
    <w:rsid w:val="00772938"/>
    <w:rsid w:val="0088203E"/>
    <w:rsid w:val="00DC4C35"/>
    <w:rsid w:val="00EA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74E6"/>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2674E6"/>
    <w:pPr>
      <w:tabs>
        <w:tab w:val="center" w:pos="4680"/>
        <w:tab w:val="right" w:pos="9360"/>
      </w:tabs>
    </w:pPr>
  </w:style>
  <w:style w:type="character" w:customStyle="1" w:styleId="HeaderChar">
    <w:name w:val="Header Char"/>
    <w:basedOn w:val="DefaultParagraphFont"/>
    <w:link w:val="Header"/>
    <w:uiPriority w:val="99"/>
    <w:rsid w:val="002674E6"/>
  </w:style>
  <w:style w:type="paragraph" w:styleId="Footer">
    <w:name w:val="footer"/>
    <w:basedOn w:val="Normal"/>
    <w:link w:val="FooterChar"/>
    <w:uiPriority w:val="99"/>
    <w:unhideWhenUsed/>
    <w:rsid w:val="002674E6"/>
    <w:pPr>
      <w:tabs>
        <w:tab w:val="center" w:pos="4680"/>
        <w:tab w:val="right" w:pos="9360"/>
      </w:tabs>
    </w:pPr>
  </w:style>
  <w:style w:type="character" w:customStyle="1" w:styleId="FooterChar">
    <w:name w:val="Footer Char"/>
    <w:basedOn w:val="DefaultParagraphFont"/>
    <w:link w:val="Footer"/>
    <w:uiPriority w:val="99"/>
    <w:rsid w:val="002674E6"/>
  </w:style>
  <w:style w:type="character" w:styleId="Strong">
    <w:name w:val="Strong"/>
    <w:basedOn w:val="DefaultParagraphFont"/>
    <w:uiPriority w:val="22"/>
    <w:qFormat/>
    <w:rsid w:val="0088203E"/>
    <w:rPr>
      <w:b/>
      <w:bCs/>
    </w:rPr>
  </w:style>
  <w:style w:type="character" w:styleId="Emphasis">
    <w:name w:val="Emphasis"/>
    <w:basedOn w:val="DefaultParagraphFont"/>
    <w:uiPriority w:val="20"/>
    <w:qFormat/>
    <w:rsid w:val="0088203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74E6"/>
    <w:pPr>
      <w:spacing w:before="100" w:beforeAutospacing="1" w:after="100" w:afterAutospacing="1"/>
    </w:pPr>
    <w:rPr>
      <w:rFonts w:eastAsia="Times New Roman" w:cs="Times New Roman"/>
      <w:sz w:val="24"/>
      <w:szCs w:val="24"/>
    </w:rPr>
  </w:style>
  <w:style w:type="paragraph" w:styleId="Header">
    <w:name w:val="header"/>
    <w:basedOn w:val="Normal"/>
    <w:link w:val="HeaderChar"/>
    <w:uiPriority w:val="99"/>
    <w:unhideWhenUsed/>
    <w:rsid w:val="002674E6"/>
    <w:pPr>
      <w:tabs>
        <w:tab w:val="center" w:pos="4680"/>
        <w:tab w:val="right" w:pos="9360"/>
      </w:tabs>
    </w:pPr>
  </w:style>
  <w:style w:type="character" w:customStyle="1" w:styleId="HeaderChar">
    <w:name w:val="Header Char"/>
    <w:basedOn w:val="DefaultParagraphFont"/>
    <w:link w:val="Header"/>
    <w:uiPriority w:val="99"/>
    <w:rsid w:val="002674E6"/>
  </w:style>
  <w:style w:type="paragraph" w:styleId="Footer">
    <w:name w:val="footer"/>
    <w:basedOn w:val="Normal"/>
    <w:link w:val="FooterChar"/>
    <w:uiPriority w:val="99"/>
    <w:unhideWhenUsed/>
    <w:rsid w:val="002674E6"/>
    <w:pPr>
      <w:tabs>
        <w:tab w:val="center" w:pos="4680"/>
        <w:tab w:val="right" w:pos="9360"/>
      </w:tabs>
    </w:pPr>
  </w:style>
  <w:style w:type="character" w:customStyle="1" w:styleId="FooterChar">
    <w:name w:val="Footer Char"/>
    <w:basedOn w:val="DefaultParagraphFont"/>
    <w:link w:val="Footer"/>
    <w:uiPriority w:val="99"/>
    <w:rsid w:val="002674E6"/>
  </w:style>
  <w:style w:type="character" w:styleId="Strong">
    <w:name w:val="Strong"/>
    <w:basedOn w:val="DefaultParagraphFont"/>
    <w:uiPriority w:val="22"/>
    <w:qFormat/>
    <w:rsid w:val="0088203E"/>
    <w:rPr>
      <w:b/>
      <w:bCs/>
    </w:rPr>
  </w:style>
  <w:style w:type="character" w:styleId="Emphasis">
    <w:name w:val="Emphasis"/>
    <w:basedOn w:val="DefaultParagraphFont"/>
    <w:uiPriority w:val="20"/>
    <w:qFormat/>
    <w:rsid w:val="00882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18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HA</dc:creator>
  <cp:lastModifiedBy>HONG HA</cp:lastModifiedBy>
  <cp:revision>4</cp:revision>
  <dcterms:created xsi:type="dcterms:W3CDTF">2022-05-11T14:25:00Z</dcterms:created>
  <dcterms:modified xsi:type="dcterms:W3CDTF">2022-05-14T12:06:00Z</dcterms:modified>
</cp:coreProperties>
</file>