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rPr>
          <w:b/>
          <w:bCs/>
          <w:color w:val="2E7D5B"/>
          <w:spacing w:val="20"/>
          <w:sz w:val="24"/>
          <w:szCs w:val="24"/>
        </w:rPr>
        <w:t xml:space="preserve">NETWORKWALKS</w:t>
      </w:r>
    </w:p>
    <w:p>
      <w:pPr>
        <w:spacing w:after="100" w:before="200"/>
      </w:pPr>
      <w:r>
        <w:rPr>
          <w:i/>
          <w:iCs/>
          <w:color w:val="595959"/>
          <w:sz w:val="18"/>
          <w:szCs w:val="18"/>
        </w:rPr>
        <w:t xml:space="preserve">CONFIDENTIAL — AUTHORISED PERSONNEL ONLY</w:t>
      </w:r>
    </w:p>
    <w:p>
      <w:pPr>
        <w:spacing w:after="100" w:before="800"/>
      </w:pPr>
      <w:r>
        <w:rPr>
          <w:b/>
          <w:bCs/>
          <w:color w:val="1F3A5F"/>
          <w:sz w:val="56"/>
          <w:szCs w:val="56"/>
        </w:rPr>
        <w:t xml:space="preserve">Penetration Testing Report</w:t>
      </w:r>
    </w:p>
    <w:p>
      <w:pPr>
        <w:spacing w:after="400"/>
      </w:pPr>
      <w:r>
        <w:rPr>
          <w:color w:val="595959"/>
          <w:sz w:val="32"/>
          <w:szCs w:val="32"/>
        </w:rPr>
        <w:t xml:space="preserve">Mediroza General Hospital</w:t>
      </w:r>
    </w:p>
    <w:p>
      <w:pPr>
        <w:spacing w:after="80"/>
      </w:pPr>
      <w:r>
        <w:rPr>
          <w:b/>
          <w:bCs/>
          <w:sz w:val="22"/>
          <w:szCs w:val="22"/>
        </w:rPr>
        <w:t xml:space="preserve">Batch B083F  |  Week 4 Internship Assessment</w:t>
      </w:r>
    </w:p>
    <w:p>
      <w:pPr>
        <w:spacing w:after="80"/>
      </w:pPr>
      <w:r>
        <w:rPr>
          <w:sz w:val="22"/>
          <w:szCs w:val="22"/>
        </w:rPr>
        <w:t xml:space="preserve">Target: https://medirozahospital.com</w:t>
      </w:r>
    </w:p>
    <w:p>
      <w:pPr>
        <w:spacing w:after="600"/>
      </w:pPr>
      <w:r>
        <w:rPr>
          <w:sz w:val="22"/>
          <w:szCs w:val="22"/>
        </w:rPr>
        <w:t xml:space="preserve">Assessment Type: Black-box Web Application Penetration 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shd w:fill="EAF0F6" w:val="clear"/>
            <w:tcMar>
              <w:top w:type="dxa" w:w="100"/>
              <w:left w:type="dxa" w:w="120"/>
              <w:bottom w:type="dxa" w:w="100"/>
              <w:right w:type="dxa" w:w="120"/>
            </w:tcMar>
            <w:vAlign w:val="center"/>
          </w:tcPr>
          <w:p>
            <w:pPr>
              <w:jc w:val="left"/>
            </w:pPr>
            <w:r>
              <w:rPr>
                <w:b/>
                <w:bCs/>
                <w:color w:val="000000"/>
                <w:sz w:val="20"/>
                <w:szCs w:val="20"/>
              </w:rPr>
              <w:t xml:space="preserve">Client</w:t>
            </w:r>
          </w:p>
        </w:tc>
        <w:tc>
          <w:tcPr>
            <w:tcMar>
              <w:top w:type="dxa" w:w="100"/>
              <w:left w:type="dxa" w:w="120"/>
              <w:bottom w:type="dxa" w:w="100"/>
              <w:right w:type="dxa" w:w="120"/>
            </w:tcMar>
            <w:vAlign w:val="center"/>
          </w:tcPr>
          <w:p>
            <w:pPr>
              <w:jc w:val="left"/>
            </w:pPr>
            <w:r>
              <w:rPr>
                <w:b w:val="false"/>
                <w:bCs w:val="false"/>
                <w:color w:val="000000"/>
                <w:sz w:val="20"/>
                <w:szCs w:val="20"/>
              </w:rPr>
              <w:t xml:space="preserve">Mediroza General Hospital</w:t>
            </w:r>
          </w:p>
        </w:tc>
      </w:tr>
      <w:tr>
        <w:tc>
          <w:tcPr>
            <w:shd w:fill="EAF0F6" w:val="clear"/>
            <w:tcMar>
              <w:top w:type="dxa" w:w="100"/>
              <w:left w:type="dxa" w:w="120"/>
              <w:bottom w:type="dxa" w:w="100"/>
              <w:right w:type="dxa" w:w="120"/>
            </w:tcMar>
            <w:vAlign w:val="center"/>
          </w:tcPr>
          <w:p>
            <w:pPr>
              <w:jc w:val="left"/>
            </w:pPr>
            <w:r>
              <w:rPr>
                <w:b/>
                <w:bCs/>
                <w:color w:val="000000"/>
                <w:sz w:val="20"/>
                <w:szCs w:val="20"/>
              </w:rPr>
              <w:t xml:space="preserve">Target</w:t>
            </w:r>
          </w:p>
        </w:tc>
        <w:tc>
          <w:tcPr>
            <w:tcMar>
              <w:top w:type="dxa" w:w="100"/>
              <w:left w:type="dxa" w:w="120"/>
              <w:bottom w:type="dxa" w:w="100"/>
              <w:right w:type="dxa" w:w="120"/>
            </w:tcMar>
            <w:vAlign w:val="center"/>
          </w:tcPr>
          <w:p>
            <w:pPr>
              <w:jc w:val="left"/>
            </w:pPr>
            <w:r>
              <w:rPr>
                <w:b w:val="false"/>
                <w:bCs w:val="false"/>
                <w:color w:val="000000"/>
                <w:sz w:val="20"/>
                <w:szCs w:val="20"/>
              </w:rPr>
              <w:t xml:space="preserve">https://medirozahospital.com</w:t>
            </w:r>
          </w:p>
        </w:tc>
      </w:tr>
      <w:tr>
        <w:tc>
          <w:tcPr>
            <w:shd w:fill="EAF0F6" w:val="clear"/>
            <w:tcMar>
              <w:top w:type="dxa" w:w="100"/>
              <w:left w:type="dxa" w:w="120"/>
              <w:bottom w:type="dxa" w:w="100"/>
              <w:right w:type="dxa" w:w="120"/>
            </w:tcMar>
            <w:vAlign w:val="center"/>
          </w:tcPr>
          <w:p>
            <w:pPr>
              <w:jc w:val="left"/>
            </w:pPr>
            <w:r>
              <w:rPr>
                <w:b/>
                <w:bCs/>
                <w:color w:val="000000"/>
                <w:sz w:val="20"/>
                <w:szCs w:val="20"/>
              </w:rPr>
              <w:t xml:space="preserve">Engagement Type</w:t>
            </w:r>
          </w:p>
        </w:tc>
        <w:tc>
          <w:tcPr>
            <w:tcMar>
              <w:top w:type="dxa" w:w="100"/>
              <w:left w:type="dxa" w:w="120"/>
              <w:bottom w:type="dxa" w:w="100"/>
              <w:right w:type="dxa" w:w="120"/>
            </w:tcMar>
            <w:vAlign w:val="center"/>
          </w:tcPr>
          <w:p>
            <w:pPr>
              <w:jc w:val="left"/>
            </w:pPr>
            <w:r>
              <w:rPr>
                <w:b w:val="false"/>
                <w:bCs w:val="false"/>
                <w:color w:val="000000"/>
                <w:sz w:val="20"/>
                <w:szCs w:val="20"/>
              </w:rPr>
              <w:t xml:space="preserve">Black-box Penetration Test</w:t>
            </w:r>
          </w:p>
        </w:tc>
      </w:tr>
      <w:tr>
        <w:tc>
          <w:tcPr>
            <w:shd w:fill="EAF0F6" w:val="clear"/>
            <w:tcMar>
              <w:top w:type="dxa" w:w="100"/>
              <w:left w:type="dxa" w:w="120"/>
              <w:bottom w:type="dxa" w:w="100"/>
              <w:right w:type="dxa" w:w="120"/>
            </w:tcMar>
            <w:vAlign w:val="center"/>
          </w:tcPr>
          <w:p>
            <w:pPr>
              <w:jc w:val="left"/>
            </w:pPr>
            <w:r>
              <w:rPr>
                <w:b/>
                <w:bCs/>
                <w:color w:val="000000"/>
                <w:sz w:val="20"/>
                <w:szCs w:val="20"/>
              </w:rPr>
              <w:t xml:space="preserve">Duration</w:t>
            </w:r>
          </w:p>
        </w:tc>
        <w:tc>
          <w:tcPr>
            <w:tcMar>
              <w:top w:type="dxa" w:w="100"/>
              <w:left w:type="dxa" w:w="120"/>
              <w:bottom w:type="dxa" w:w="100"/>
              <w:right w:type="dxa" w:w="120"/>
            </w:tcMar>
            <w:vAlign w:val="center"/>
          </w:tcPr>
          <w:p>
            <w:pPr>
              <w:jc w:val="left"/>
            </w:pPr>
            <w:r>
              <w:rPr>
                <w:b w:val="false"/>
                <w:bCs w:val="false"/>
                <w:color w:val="000000"/>
                <w:sz w:val="20"/>
                <w:szCs w:val="20"/>
              </w:rPr>
              <w:t xml:space="preserve">5 Days</w:t>
            </w:r>
          </w:p>
        </w:tc>
      </w:tr>
      <w:tr>
        <w:tc>
          <w:tcPr>
            <w:shd w:fill="EAF0F6" w:val="clear"/>
            <w:tcMar>
              <w:top w:type="dxa" w:w="100"/>
              <w:left w:type="dxa" w:w="120"/>
              <w:bottom w:type="dxa" w:w="100"/>
              <w:right w:type="dxa" w:w="120"/>
            </w:tcMar>
            <w:vAlign w:val="center"/>
          </w:tcPr>
          <w:p>
            <w:pPr>
              <w:jc w:val="left"/>
            </w:pPr>
            <w:r>
              <w:rPr>
                <w:b/>
                <w:bCs/>
                <w:color w:val="000000"/>
                <w:sz w:val="20"/>
                <w:szCs w:val="20"/>
              </w:rPr>
              <w:t xml:space="preserve">Prepared By</w:t>
            </w:r>
          </w:p>
        </w:tc>
        <w:tc>
          <w:tcPr>
            <w:tcMar>
              <w:top w:type="dxa" w:w="100"/>
              <w:left w:type="dxa" w:w="120"/>
              <w:bottom w:type="dxa" w:w="100"/>
              <w:right w:type="dxa" w:w="120"/>
            </w:tcMar>
            <w:vAlign w:val="center"/>
          </w:tcPr>
          <w:p>
            <w:pPr>
              <w:jc w:val="left"/>
            </w:pPr>
            <w:r>
              <w:rPr>
                <w:b w:val="false"/>
                <w:bCs w:val="false"/>
                <w:color w:val="000000"/>
                <w:sz w:val="20"/>
                <w:szCs w:val="20"/>
              </w:rPr>
              <w:t xml:space="preserve">Thangam | Cybersecurity Intern, Batch B083F</w:t>
            </w:r>
          </w:p>
        </w:tc>
      </w:tr>
      <w:tr>
        <w:tc>
          <w:tcPr>
            <w:shd w:fill="EAF0F6" w:val="clear"/>
            <w:tcMar>
              <w:top w:type="dxa" w:w="100"/>
              <w:left w:type="dxa" w:w="120"/>
              <w:bottom w:type="dxa" w:w="100"/>
              <w:right w:type="dxa" w:w="120"/>
            </w:tcMar>
            <w:vAlign w:val="center"/>
          </w:tcPr>
          <w:p>
            <w:pPr>
              <w:jc w:val="left"/>
            </w:pPr>
            <w:r>
              <w:rPr>
                <w:b/>
                <w:bCs/>
                <w:color w:val="000000"/>
                <w:sz w:val="20"/>
                <w:szCs w:val="20"/>
              </w:rPr>
              <w:t xml:space="preserve">Report Date</w:t>
            </w:r>
          </w:p>
        </w:tc>
        <w:tc>
          <w:tcPr>
            <w:tcMar>
              <w:top w:type="dxa" w:w="100"/>
              <w:left w:type="dxa" w:w="120"/>
              <w:bottom w:type="dxa" w:w="100"/>
              <w:right w:type="dxa" w:w="120"/>
            </w:tcMar>
            <w:vAlign w:val="center"/>
          </w:tcPr>
          <w:p>
            <w:pPr>
              <w:jc w:val="left"/>
            </w:pPr>
            <w:r>
              <w:rPr>
                <w:b w:val="false"/>
                <w:bCs w:val="false"/>
                <w:color w:val="000000"/>
                <w:sz w:val="20"/>
                <w:szCs w:val="20"/>
              </w:rPr>
              <w:t xml:space="preserve">26 September 2026</w:t>
            </w:r>
          </w:p>
        </w:tc>
      </w:tr>
      <w:tr>
        <w:tc>
          <w:tcPr>
            <w:shd w:fill="EAF0F6" w:val="clear"/>
            <w:tcMar>
              <w:top w:type="dxa" w:w="100"/>
              <w:left w:type="dxa" w:w="120"/>
              <w:bottom w:type="dxa" w:w="100"/>
              <w:right w:type="dxa" w:w="120"/>
            </w:tcMar>
            <w:vAlign w:val="center"/>
          </w:tcPr>
          <w:p>
            <w:pPr>
              <w:jc w:val="left"/>
            </w:pPr>
            <w:r>
              <w:rPr>
                <w:b/>
                <w:bCs/>
                <w:color w:val="000000"/>
                <w:sz w:val="20"/>
                <w:szCs w:val="20"/>
              </w:rPr>
              <w:t xml:space="preserve">Classification</w:t>
            </w:r>
          </w:p>
        </w:tc>
        <w:tc>
          <w:tcPr>
            <w:tcMar>
              <w:top w:type="dxa" w:w="100"/>
              <w:left w:type="dxa" w:w="120"/>
              <w:bottom w:type="dxa" w:w="100"/>
              <w:right w:type="dxa" w:w="120"/>
            </w:tcMar>
            <w:vAlign w:val="center"/>
          </w:tcPr>
          <w:p>
            <w:pPr>
              <w:jc w:val="left"/>
            </w:pPr>
            <w:r>
              <w:rPr>
                <w:b w:val="false"/>
                <w:bCs w:val="false"/>
                <w:color w:val="000000"/>
                <w:sz w:val="20"/>
                <w:szCs w:val="20"/>
              </w:rPr>
              <w:t xml:space="preserve">Confidential — Internal Training Use Only</w:t>
            </w:r>
          </w:p>
        </w:tc>
      </w:tr>
    </w:tbl>
    <w:p>
      <w:pPr>
        <w:spacing w:before="600"/>
      </w:pPr>
      <w:r>
        <w:rPr>
          <w:i/>
          <w:iCs/>
          <w:color w:val="595959"/>
          <w:sz w:val="17"/>
          <w:szCs w:val="17"/>
        </w:rPr>
        <w:t xml:space="preserve">This assessment was conducted in a controlled training environment for educational purposes under written authorisation from Networkwalks Pty Ltd. These techniques must never be applied to any system without explicit written permission from its owner.</w:t>
      </w:r>
    </w:p>
    <w:p>
      <w:r>
        <w:br w:type="page"/>
      </w:r>
    </w:p>
    <w:p>
      <w:pPr>
        <w:sectPr>
          <w:pgSz w:w="12240" w:h="15840" w:orient="portrait"/>
          <w:pgMar w:top="1000" w:right="1100" w:bottom="1000" w:left="1100" w:header="708" w:footer="708" w:gutter="0"/>
          <w:pgNumType/>
          <w:docGrid w:linePitch="360"/>
        </w:sectPr>
      </w:pPr>
    </w:p>
    <w:p>
      <w:pPr>
        <w:pStyle w:val="Heading1"/>
        <w:pBdr>
          <w:bottom w:val="single" w:color="1F3A5F" w:sz="10"/>
        </w:pBdr>
        <w:spacing w:after="200" w:before="400"/>
      </w:pPr>
      <w:r>
        <w:rPr>
          <w:b/>
          <w:bCs/>
          <w:color w:val="1F3A5F"/>
          <w:sz w:val="30"/>
          <w:szCs w:val="30"/>
        </w:rPr>
        <w:t xml:space="preserve">1. Executive Summary</w:t>
      </w:r>
    </w:p>
    <w:p>
      <w:pPr>
        <w:spacing w:after="160" w:line="300"/>
      </w:pPr>
      <w:r>
        <w:rPr>
          <w:sz w:val="21"/>
          <w:szCs w:val="21"/>
        </w:rPr>
        <w:t xml:space="preserve">Networkwalks engaged this intern team to perform an authorised black-box penetration test against the Mediroza General Hospital web application, hosted at https://medirozahospital.com. The objective of the engagement was to assess the security posture of the patient portal and surrounding infrastructure, identify exploitable vulnerabilities, and determine the real-world impact an attacker could achieve without any prior credentials or insider knowledge.</w:t>
      </w:r>
    </w:p>
    <w:p>
      <w:pPr>
        <w:spacing w:after="160" w:line="300"/>
      </w:pPr>
      <w:r>
        <w:rPr>
          <w:sz w:val="21"/>
          <w:szCs w:val="21"/>
        </w:rPr>
        <w:t xml:space="preserve">The assessment identified three significant security weaknesses that, when chained together, allowed a complete compromise of patient confidentiality and exposed sensitive internal business data. Starting from an unauthenticated position, it was possible to bypass the patient portal's login mechanism using SQL injection, retrieve three confidential patient laboratory reports, recover the passwords protecting those reports, and ultimately pivot — via metadata left inside one of the decrypted files — to an exposed legacy backup directory containing a full database dump of staff salary and hospital shareholder records.</w:t>
      </w:r>
    </w:p>
    <w:p>
      <w:pPr>
        <w:spacing w:after="160" w:line="300"/>
      </w:pPr>
      <w:r>
        <w:rPr>
          <w:sz w:val="21"/>
          <w:szCs w:val="21"/>
        </w:rPr>
        <w:t xml:space="preserve">The combined findings represent a Critical overall risk to Mediroza General Hospital. A real attacker following the same path would gain unauthorised access to protected health information (PHI), staff personally identifiable information (PII), payroll data, and confidential ownership records — any one of which could result in regulatory, financial, and reputational harm to the organisation.</w:t>
      </w:r>
    </w:p>
    <w:p>
      <w:pPr>
        <w:pStyle w:val="Heading3"/>
        <w:spacing w:after="100" w:before="200"/>
      </w:pPr>
      <w:r>
        <w:rPr>
          <w:b/>
          <w:bCs/>
          <w:color w:val="1F3A5F"/>
          <w:sz w:val="22"/>
          <w:szCs w:val="22"/>
        </w:rPr>
        <w:t xml:space="preserve">Key Findings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3000"/>
        <w:gridCol w:w="1400"/>
      </w:tblGrid>
      <w:tr>
        <w:trPr>
          <w:tblHeader/>
        </w:trPr>
        <w:tc>
          <w:tcPr>
            <w:shd w:fill="1F3A5F" w:val="clear"/>
            <w:tcMar>
              <w:top w:type="dxa" w:w="100"/>
              <w:left w:type="dxa" w:w="120"/>
              <w:bottom w:type="dxa" w:w="100"/>
              <w:right w:type="dxa" w:w="120"/>
            </w:tcMar>
            <w:vAlign w:val="center"/>
          </w:tcPr>
          <w:p>
            <w:pPr>
              <w:jc w:val="center"/>
            </w:pPr>
            <w:r>
              <w:rPr>
                <w:b/>
                <w:bCs/>
                <w:color w:val="FFFFFF"/>
                <w:sz w:val="20"/>
                <w:szCs w:val="20"/>
              </w:rPr>
              <w:t xml:space="preserve">#</w:t>
            </w:r>
          </w:p>
        </w:tc>
        <w:tc>
          <w:tcPr>
            <w:shd w:fill="1F3A5F" w:val="clear"/>
            <w:tcMar>
              <w:top w:type="dxa" w:w="100"/>
              <w:left w:type="dxa" w:w="120"/>
              <w:bottom w:type="dxa" w:w="100"/>
              <w:right w:type="dxa" w:w="120"/>
            </w:tcMar>
            <w:vAlign w:val="center"/>
          </w:tcPr>
          <w:p>
            <w:pPr>
              <w:jc w:val="left"/>
            </w:pPr>
            <w:r>
              <w:rPr>
                <w:b/>
                <w:bCs/>
                <w:color w:val="FFFFFF"/>
                <w:sz w:val="20"/>
                <w:szCs w:val="20"/>
              </w:rPr>
              <w:t xml:space="preserve">Finding</w:t>
            </w:r>
          </w:p>
        </w:tc>
        <w:tc>
          <w:tcPr>
            <w:shd w:fill="1F3A5F" w:val="clear"/>
            <w:tcMar>
              <w:top w:type="dxa" w:w="100"/>
              <w:left w:type="dxa" w:w="120"/>
              <w:bottom w:type="dxa" w:w="100"/>
              <w:right w:type="dxa" w:w="120"/>
            </w:tcMar>
            <w:vAlign w:val="center"/>
          </w:tcPr>
          <w:p>
            <w:pPr>
              <w:jc w:val="left"/>
            </w:pPr>
            <w:r>
              <w:rPr>
                <w:b/>
                <w:bCs/>
                <w:color w:val="FFFFFF"/>
                <w:sz w:val="20"/>
                <w:szCs w:val="20"/>
              </w:rPr>
              <w:t xml:space="preserve">Location</w:t>
            </w:r>
          </w:p>
        </w:tc>
        <w:tc>
          <w:tcPr>
            <w:shd w:fill="1F3A5F" w:val="clear"/>
            <w:tcMar>
              <w:top w:type="dxa" w:w="100"/>
              <w:left w:type="dxa" w:w="120"/>
              <w:bottom w:type="dxa" w:w="100"/>
              <w:right w:type="dxa" w:w="120"/>
            </w:tcMar>
            <w:vAlign w:val="center"/>
          </w:tcPr>
          <w:p>
            <w:pPr>
              <w:jc w:val="center"/>
            </w:pPr>
            <w:r>
              <w:rPr>
                <w:b/>
                <w:bCs/>
                <w:color w:val="FFFFFF"/>
                <w:sz w:val="20"/>
                <w:szCs w:val="20"/>
              </w:rPr>
              <w:t xml:space="preserve">Risk</w:t>
            </w:r>
          </w:p>
        </w:tc>
      </w:tr>
      <w:tr>
        <w:tc>
          <w:tcPr>
            <w:tcMar>
              <w:top w:type="dxa" w:w="100"/>
              <w:left w:type="dxa" w:w="120"/>
              <w:bottom w:type="dxa" w:w="100"/>
              <w:right w:type="dxa" w:w="120"/>
            </w:tcMar>
            <w:vAlign w:val="center"/>
          </w:tcPr>
          <w:p>
            <w:pPr>
              <w:jc w:val="center"/>
            </w:pPr>
            <w:r>
              <w:rPr>
                <w:b w:val="false"/>
                <w:bCs w:val="false"/>
                <w:color w:val="000000"/>
                <w:sz w:val="20"/>
                <w:szCs w:val="20"/>
              </w:rPr>
              <w:t xml:space="preserve">1</w:t>
            </w:r>
          </w:p>
        </w:tc>
        <w:tc>
          <w:tcPr>
            <w:tcMar>
              <w:top w:type="dxa" w:w="100"/>
              <w:left w:type="dxa" w:w="120"/>
              <w:bottom w:type="dxa" w:w="100"/>
              <w:right w:type="dxa" w:w="120"/>
            </w:tcMar>
            <w:vAlign w:val="center"/>
          </w:tcPr>
          <w:p>
            <w:pPr>
              <w:jc w:val="left"/>
            </w:pPr>
            <w:r>
              <w:rPr>
                <w:b w:val="false"/>
                <w:bCs w:val="false"/>
                <w:color w:val="000000"/>
                <w:sz w:val="20"/>
                <w:szCs w:val="20"/>
              </w:rPr>
              <w:t xml:space="preserve">SQL Injection leading to authentication bypass</w:t>
            </w:r>
          </w:p>
        </w:tc>
        <w:tc>
          <w:tcPr>
            <w:tcMar>
              <w:top w:type="dxa" w:w="100"/>
              <w:left w:type="dxa" w:w="120"/>
              <w:bottom w:type="dxa" w:w="100"/>
              <w:right w:type="dxa" w:w="120"/>
            </w:tcMar>
            <w:vAlign w:val="center"/>
          </w:tcPr>
          <w:p>
            <w:pPr>
              <w:jc w:val="left"/>
            </w:pPr>
            <w:r>
              <w:rPr>
                <w:b w:val="false"/>
                <w:bCs w:val="false"/>
                <w:color w:val="000000"/>
                <w:sz w:val="20"/>
                <w:szCs w:val="20"/>
              </w:rPr>
              <w:t xml:space="preserve">/patient/login.php</w:t>
            </w:r>
          </w:p>
        </w:tc>
        <w:tc>
          <w:tcPr>
            <w:shd w:fill="C0392B" w:val="clear"/>
            <w:tcMar>
              <w:top w:type="dxa" w:w="100"/>
              <w:left w:type="dxa" w:w="120"/>
              <w:bottom w:type="dxa" w:w="100"/>
              <w:right w:type="dxa" w:w="120"/>
            </w:tcMar>
            <w:vAlign w:val="center"/>
          </w:tcPr>
          <w:p>
            <w:pPr>
              <w:jc w:val="center"/>
            </w:pPr>
            <w:r>
              <w:rPr>
                <w:b/>
                <w:bCs/>
                <w:color w:val="FFFFFF"/>
                <w:sz w:val="20"/>
                <w:szCs w:val="20"/>
              </w:rPr>
              <w:t xml:space="preserve">Critical</w:t>
            </w:r>
          </w:p>
        </w:tc>
      </w:tr>
      <w:tr>
        <w:tc>
          <w:tcPr>
            <w:tcMar>
              <w:top w:type="dxa" w:w="100"/>
              <w:left w:type="dxa" w:w="120"/>
              <w:bottom w:type="dxa" w:w="100"/>
              <w:right w:type="dxa" w:w="120"/>
            </w:tcMar>
            <w:vAlign w:val="center"/>
          </w:tcPr>
          <w:p>
            <w:pPr>
              <w:jc w:val="center"/>
            </w:pPr>
            <w:r>
              <w:rPr>
                <w:b w:val="false"/>
                <w:bCs w:val="false"/>
                <w:color w:val="000000"/>
                <w:sz w:val="20"/>
                <w:szCs w:val="20"/>
              </w:rPr>
              <w:t xml:space="preserve">2</w:t>
            </w:r>
          </w:p>
        </w:tc>
        <w:tc>
          <w:tcPr>
            <w:tcMar>
              <w:top w:type="dxa" w:w="100"/>
              <w:left w:type="dxa" w:w="120"/>
              <w:bottom w:type="dxa" w:w="100"/>
              <w:right w:type="dxa" w:w="120"/>
            </w:tcMar>
            <w:vAlign w:val="center"/>
          </w:tcPr>
          <w:p>
            <w:pPr>
              <w:jc w:val="left"/>
            </w:pPr>
            <w:r>
              <w:rPr>
                <w:b w:val="false"/>
                <w:bCs w:val="false"/>
                <w:color w:val="000000"/>
                <w:sz w:val="20"/>
                <w:szCs w:val="20"/>
              </w:rPr>
              <w:t xml:space="preserve">Weak, crackable passwords protecting confidential patient PDF reports</w:t>
            </w:r>
          </w:p>
        </w:tc>
        <w:tc>
          <w:tcPr>
            <w:tcMar>
              <w:top w:type="dxa" w:w="100"/>
              <w:left w:type="dxa" w:w="120"/>
              <w:bottom w:type="dxa" w:w="100"/>
              <w:right w:type="dxa" w:w="120"/>
            </w:tcMar>
            <w:vAlign w:val="center"/>
          </w:tcPr>
          <w:p>
            <w:pPr>
              <w:jc w:val="left"/>
            </w:pPr>
            <w:r>
              <w:rPr>
                <w:b w:val="false"/>
                <w:bCs w:val="false"/>
                <w:color w:val="000000"/>
                <w:sz w:val="20"/>
                <w:szCs w:val="20"/>
              </w:rPr>
              <w:t xml:space="preserve">patient_report_1-3.pdf</w:t>
            </w:r>
          </w:p>
        </w:tc>
        <w:tc>
          <w:tcPr>
            <w:shd w:fill="E07B0F" w:val="clear"/>
            <w:tcMar>
              <w:top w:type="dxa" w:w="100"/>
              <w:left w:type="dxa" w:w="120"/>
              <w:bottom w:type="dxa" w:w="100"/>
              <w:right w:type="dxa" w:w="120"/>
            </w:tcMar>
            <w:vAlign w:val="center"/>
          </w:tcPr>
          <w:p>
            <w:pPr>
              <w:jc w:val="center"/>
            </w:pPr>
            <w:r>
              <w:rPr>
                <w:b/>
                <w:bCs/>
                <w:color w:val="FFFFFF"/>
                <w:sz w:val="20"/>
                <w:szCs w:val="20"/>
              </w:rPr>
              <w:t xml:space="preserve">High</w:t>
            </w:r>
          </w:p>
        </w:tc>
      </w:tr>
      <w:tr>
        <w:tc>
          <w:tcPr>
            <w:tcMar>
              <w:top w:type="dxa" w:w="100"/>
              <w:left w:type="dxa" w:w="120"/>
              <w:bottom w:type="dxa" w:w="100"/>
              <w:right w:type="dxa" w:w="120"/>
            </w:tcMar>
            <w:vAlign w:val="center"/>
          </w:tcPr>
          <w:p>
            <w:pPr>
              <w:jc w:val="center"/>
            </w:pPr>
            <w:r>
              <w:rPr>
                <w:b w:val="false"/>
                <w:bCs w:val="false"/>
                <w:color w:val="000000"/>
                <w:sz w:val="20"/>
                <w:szCs w:val="20"/>
              </w:rPr>
              <w:t xml:space="preserve">3</w:t>
            </w:r>
          </w:p>
        </w:tc>
        <w:tc>
          <w:tcPr>
            <w:tcMar>
              <w:top w:type="dxa" w:w="100"/>
              <w:left w:type="dxa" w:w="120"/>
              <w:bottom w:type="dxa" w:w="100"/>
              <w:right w:type="dxa" w:w="120"/>
            </w:tcMar>
            <w:vAlign w:val="center"/>
          </w:tcPr>
          <w:p>
            <w:pPr>
              <w:jc w:val="left"/>
            </w:pPr>
            <w:r>
              <w:rPr>
                <w:b w:val="false"/>
                <w:bCs w:val="false"/>
                <w:color w:val="000000"/>
                <w:sz w:val="20"/>
                <w:szCs w:val="20"/>
              </w:rPr>
              <w:t xml:space="preserve">Public exposure of legacy database backup (staff payroll &amp; shareholder data)</w:t>
            </w:r>
          </w:p>
        </w:tc>
        <w:tc>
          <w:tcPr>
            <w:tcMar>
              <w:top w:type="dxa" w:w="100"/>
              <w:left w:type="dxa" w:w="120"/>
              <w:bottom w:type="dxa" w:w="100"/>
              <w:right w:type="dxa" w:w="120"/>
            </w:tcMar>
            <w:vAlign w:val="center"/>
          </w:tcPr>
          <w:p>
            <w:pPr>
              <w:jc w:val="left"/>
            </w:pPr>
            <w:r>
              <w:rPr>
                <w:b w:val="false"/>
                <w:bCs w:val="false"/>
                <w:color w:val="000000"/>
                <w:sz w:val="20"/>
                <w:szCs w:val="20"/>
              </w:rPr>
              <w:t xml:space="preserve">/old/mediroza_db_backup_2019.sql</w:t>
            </w:r>
          </w:p>
        </w:tc>
        <w:tc>
          <w:tcPr>
            <w:shd w:fill="C0392B" w:val="clear"/>
            <w:tcMar>
              <w:top w:type="dxa" w:w="100"/>
              <w:left w:type="dxa" w:w="120"/>
              <w:bottom w:type="dxa" w:w="100"/>
              <w:right w:type="dxa" w:w="120"/>
            </w:tcMar>
            <w:vAlign w:val="center"/>
          </w:tcPr>
          <w:p>
            <w:pPr>
              <w:jc w:val="center"/>
            </w:pPr>
            <w:r>
              <w:rPr>
                <w:b/>
                <w:bCs/>
                <w:color w:val="FFFFFF"/>
                <w:sz w:val="20"/>
                <w:szCs w:val="20"/>
              </w:rPr>
              <w:t xml:space="preserve">Critical</w:t>
            </w:r>
          </w:p>
        </w:tc>
      </w:tr>
    </w:tbl>
    <w:p>
      <w:r>
        <w:br w:type="page"/>
      </w:r>
    </w:p>
    <w:p>
      <w:pPr>
        <w:pStyle w:val="Heading1"/>
        <w:pBdr>
          <w:bottom w:val="single" w:color="1F3A5F" w:sz="10"/>
        </w:pBdr>
        <w:spacing w:after="200" w:before="400"/>
      </w:pPr>
      <w:r>
        <w:rPr>
          <w:b/>
          <w:bCs/>
          <w:color w:val="1F3A5F"/>
          <w:sz w:val="30"/>
          <w:szCs w:val="30"/>
        </w:rPr>
        <w:t xml:space="preserve">2. Engagement Overview</w:t>
      </w:r>
    </w:p>
    <w:p>
      <w:pPr>
        <w:pStyle w:val="Heading2"/>
        <w:spacing w:after="140" w:before="280"/>
      </w:pPr>
      <w:r>
        <w:rPr>
          <w:b/>
          <w:bCs/>
          <w:color w:val="1F3A5F"/>
          <w:sz w:val="25"/>
          <w:szCs w:val="25"/>
        </w:rPr>
        <w:t xml:space="preserve">2.1 Client &amp; Target</w:t>
      </w:r>
    </w:p>
    <w:p>
      <w:pPr>
        <w:spacing w:after="160" w:line="300"/>
      </w:pPr>
      <w:r>
        <w:rPr>
          <w:sz w:val="21"/>
          <w:szCs w:val="21"/>
        </w:rPr>
        <w:t xml:space="preserve">Mediroza General Hospital commissioned Networkwalks to conduct a black-box penetration test against its externally facing patient portal at https://medirozahospital.com, as part of Networkwalks' Batch B083F cybersecurity internship programme (Week 4 practical assessment).</w:t>
      </w:r>
    </w:p>
    <w:p>
      <w:pPr>
        <w:pStyle w:val="Heading2"/>
        <w:spacing w:after="140" w:before="280"/>
      </w:pPr>
      <w:r>
        <w:rPr>
          <w:b/>
          <w:bCs/>
          <w:color w:val="1F3A5F"/>
          <w:sz w:val="25"/>
          <w:szCs w:val="25"/>
        </w:rPr>
        <w:t xml:space="preserve">2.2 Objective</w:t>
      </w:r>
    </w:p>
    <w:p>
      <w:pPr>
        <w:spacing w:after="160" w:line="300"/>
      </w:pPr>
      <w:r>
        <w:rPr>
          <w:sz w:val="21"/>
          <w:szCs w:val="21"/>
        </w:rPr>
        <w:t xml:space="preserve">To identify, exploit, and document security vulnerabilities in the in-scope web application that could realistically be leveraged by an external, unauthenticated attacker, and to provide the client with actionable remediation guidance.</w:t>
      </w:r>
    </w:p>
    <w:p>
      <w:pPr>
        <w:pStyle w:val="Heading2"/>
        <w:spacing w:after="140" w:before="280"/>
      </w:pPr>
      <w:r>
        <w:rPr>
          <w:b/>
          <w:bCs/>
          <w:color w:val="1F3A5F"/>
          <w:sz w:val="25"/>
          <w:szCs w:val="25"/>
        </w:rPr>
        <w:t xml:space="preserve">2.3 Authorisation</w:t>
      </w:r>
    </w:p>
    <w:p>
      <w:pPr>
        <w:spacing w:after="160" w:line="300"/>
      </w:pPr>
      <w:r>
        <w:rPr>
          <w:sz w:val="21"/>
          <w:szCs w:val="21"/>
        </w:rPr>
        <w:t xml:space="preserve">Written authorisation for security testing against the target domain was provided by the client to Networkwalks prior to the start of the engagement. No activity outside the documented scope and rules of engagement was performed.</w:t>
      </w:r>
    </w:p>
    <w:p>
      <w:pPr>
        <w:pStyle w:val="Heading1"/>
        <w:pBdr>
          <w:bottom w:val="single" w:color="1F3A5F" w:sz="10"/>
        </w:pBdr>
        <w:spacing w:after="200" w:before="400"/>
      </w:pPr>
      <w:r>
        <w:rPr>
          <w:b/>
          <w:bCs/>
          <w:color w:val="1F3A5F"/>
          <w:sz w:val="30"/>
          <w:szCs w:val="30"/>
        </w:rPr>
        <w:t xml:space="preserve">3. Scope &amp; Rules of Engagement</w:t>
      </w:r>
    </w:p>
    <w:p>
      <w:pPr>
        <w:pStyle w:val="Heading2"/>
        <w:spacing w:after="140" w:before="280"/>
      </w:pPr>
      <w:r>
        <w:rPr>
          <w:b/>
          <w:bCs/>
          <w:color w:val="1F3A5F"/>
          <w:sz w:val="25"/>
          <w:szCs w:val="25"/>
        </w:rPr>
        <w:t xml:space="preserve">3.1 In-Scope</w:t>
      </w:r>
    </w:p>
    <w:p>
      <w:pPr>
        <w:pStyle w:val="ListParagraph"/>
        <w:numPr>
          <w:ilvl w:val="0"/>
          <w:numId w:val="1"/>
        </w:numPr>
        <w:spacing w:after="80" w:line="290"/>
      </w:pPr>
      <w:r>
        <w:rPr>
          <w:sz w:val="21"/>
          <w:szCs w:val="21"/>
        </w:rPr>
        <w:t xml:space="preserve">Web application and all functionality hosted at https://medirozahospital.com</w:t>
      </w:r>
    </w:p>
    <w:p>
      <w:pPr>
        <w:pStyle w:val="ListParagraph"/>
        <w:numPr>
          <w:ilvl w:val="0"/>
          <w:numId w:val="1"/>
        </w:numPr>
        <w:spacing w:after="80" w:line="290"/>
      </w:pPr>
      <w:r>
        <w:rPr>
          <w:sz w:val="21"/>
          <w:szCs w:val="21"/>
        </w:rPr>
        <w:t xml:space="preserve">Associated content and resources served from the same domain (e.g. /patient/, /old/)</w:t>
      </w:r>
    </w:p>
    <w:p>
      <w:pPr>
        <w:pStyle w:val="Heading2"/>
        <w:spacing w:after="140" w:before="280"/>
      </w:pPr>
      <w:r>
        <w:rPr>
          <w:b/>
          <w:bCs/>
          <w:color w:val="1F3A5F"/>
          <w:sz w:val="25"/>
          <w:szCs w:val="25"/>
        </w:rPr>
        <w:t xml:space="preserve">3.2 Out-of-Scope / Restrictions</w:t>
      </w:r>
    </w:p>
    <w:p>
      <w:pPr>
        <w:pStyle w:val="ListParagraph"/>
        <w:numPr>
          <w:ilvl w:val="0"/>
          <w:numId w:val="1"/>
        </w:numPr>
        <w:spacing w:after="80" w:line="290"/>
      </w:pPr>
      <w:r>
        <w:rPr>
          <w:sz w:val="21"/>
          <w:szCs w:val="21"/>
        </w:rPr>
        <w:t xml:space="preserve">No social engineering of hospital staff or patients</w:t>
      </w:r>
    </w:p>
    <w:p>
      <w:pPr>
        <w:pStyle w:val="ListParagraph"/>
        <w:numPr>
          <w:ilvl w:val="0"/>
          <w:numId w:val="1"/>
        </w:numPr>
        <w:spacing w:after="80" w:line="290"/>
      </w:pPr>
      <w:r>
        <w:rPr>
          <w:sz w:val="21"/>
          <w:szCs w:val="21"/>
        </w:rPr>
        <w:t xml:space="preserve">No Denial-of-Service (DoS) testing</w:t>
      </w:r>
    </w:p>
    <w:p>
      <w:pPr>
        <w:pStyle w:val="ListParagraph"/>
        <w:numPr>
          <w:ilvl w:val="0"/>
          <w:numId w:val="1"/>
        </w:numPr>
        <w:spacing w:after="80" w:line="290"/>
      </w:pPr>
      <w:r>
        <w:rPr>
          <w:sz w:val="21"/>
          <w:szCs w:val="21"/>
        </w:rPr>
        <w:t xml:space="preserve">No testing of unrelated third-party systems or infrastructure</w:t>
      </w:r>
    </w:p>
    <w:p>
      <w:pPr>
        <w:pStyle w:val="ListParagraph"/>
        <w:numPr>
          <w:ilvl w:val="0"/>
          <w:numId w:val="1"/>
        </w:numPr>
        <w:spacing w:after="80" w:line="290"/>
      </w:pPr>
      <w:r>
        <w:rPr>
          <w:sz w:val="21"/>
          <w:szCs w:val="21"/>
        </w:rPr>
        <w:t xml:space="preserve">Findings not to be discussed outside the engagement team until the formal reveal</w:t>
      </w:r>
    </w:p>
    <w:p>
      <w:pPr>
        <w:pStyle w:val="Heading2"/>
        <w:spacing w:after="140" w:before="280"/>
      </w:pPr>
      <w:r>
        <w:rPr>
          <w:b/>
          <w:bCs/>
          <w:color w:val="1F3A5F"/>
          <w:sz w:val="25"/>
          <w:szCs w:val="25"/>
        </w:rPr>
        <w:t xml:space="preserve">3.3 Assessment Type</w:t>
      </w:r>
    </w:p>
    <w:p>
      <w:pPr>
        <w:spacing w:after="160" w:line="300"/>
      </w:pPr>
      <w:r>
        <w:rPr>
          <w:sz w:val="21"/>
          <w:szCs w:val="21"/>
        </w:rPr>
        <w:t xml:space="preserve">Black-box penetration test — testers were given only the target URL and no internal documentation, credentials, or source code access, replicating the perspective of a real external attacker.</w:t>
      </w:r>
    </w:p>
    <w:p>
      <w:pPr>
        <w:pStyle w:val="Heading1"/>
        <w:pBdr>
          <w:bottom w:val="single" w:color="1F3A5F" w:sz="10"/>
        </w:pBdr>
        <w:spacing w:after="200" w:before="400"/>
      </w:pPr>
      <w:r>
        <w:rPr>
          <w:b/>
          <w:bCs/>
          <w:color w:val="1F3A5F"/>
          <w:sz w:val="30"/>
          <w:szCs w:val="30"/>
        </w:rPr>
        <w:t xml:space="preserve">4. Methodology</w:t>
      </w:r>
    </w:p>
    <w:p>
      <w:pPr>
        <w:spacing w:after="160" w:line="300"/>
      </w:pPr>
      <w:r>
        <w:rPr>
          <w:sz w:val="21"/>
          <w:szCs w:val="21"/>
        </w:rPr>
        <w:t xml:space="preserve">Testing followed a standard black-box web application methodology, moving from passive reconnaissance through to exploitation and post-exploitation analysis:</w:t>
      </w:r>
    </w:p>
    <w:p>
      <w:pPr>
        <w:pStyle w:val="ListParagraph"/>
        <w:numPr>
          <w:ilvl w:val="0"/>
          <w:numId w:val="1"/>
        </w:numPr>
        <w:spacing w:after="80" w:line="290"/>
      </w:pPr>
      <w:r>
        <w:rPr>
          <w:sz w:val="21"/>
          <w:szCs w:val="21"/>
        </w:rPr>
        <w:t xml:space="preserve">Reconnaissance — passive enumeration of the target's public-facing structure</w:t>
      </w:r>
    </w:p>
    <w:p>
      <w:pPr>
        <w:pStyle w:val="ListParagraph"/>
        <w:numPr>
          <w:ilvl w:val="0"/>
          <w:numId w:val="1"/>
        </w:numPr>
        <w:spacing w:after="80" w:line="290"/>
      </w:pPr>
      <w:r>
        <w:rPr>
          <w:sz w:val="21"/>
          <w:szCs w:val="21"/>
        </w:rPr>
        <w:t xml:space="preserve">Authentication testing — probing the patient login mechanism for logic and input-handling flaws</w:t>
      </w:r>
    </w:p>
    <w:p>
      <w:pPr>
        <w:pStyle w:val="ListParagraph"/>
        <w:numPr>
          <w:ilvl w:val="0"/>
          <w:numId w:val="1"/>
        </w:numPr>
        <w:spacing w:after="80" w:line="290"/>
      </w:pPr>
      <w:r>
        <w:rPr>
          <w:sz w:val="21"/>
          <w:szCs w:val="21"/>
        </w:rPr>
        <w:t xml:space="preserve">Injection testing — validating whether user input was safely handled by the backend database layer</w:t>
      </w:r>
    </w:p>
    <w:p>
      <w:pPr>
        <w:pStyle w:val="ListParagraph"/>
        <w:numPr>
          <w:ilvl w:val="0"/>
          <w:numId w:val="1"/>
        </w:numPr>
        <w:spacing w:after="80" w:line="290"/>
      </w:pPr>
      <w:r>
        <w:rPr>
          <w:sz w:val="21"/>
          <w:szCs w:val="21"/>
        </w:rPr>
        <w:t xml:space="preserve">Authenticated application testing — exploring functionality reachable only after a session was established</w:t>
      </w:r>
    </w:p>
    <w:p>
      <w:pPr>
        <w:pStyle w:val="ListParagraph"/>
        <w:numPr>
          <w:ilvl w:val="0"/>
          <w:numId w:val="1"/>
        </w:numPr>
        <w:spacing w:after="80" w:line="290"/>
      </w:pPr>
      <w:r>
        <w:rPr>
          <w:sz w:val="21"/>
          <w:szCs w:val="21"/>
        </w:rPr>
        <w:t xml:space="preserve">File and artefact analysis — inspecting downloaded documents for encryption strength and embedded metadata</w:t>
      </w:r>
    </w:p>
    <w:p>
      <w:pPr>
        <w:pStyle w:val="ListParagraph"/>
        <w:numPr>
          <w:ilvl w:val="0"/>
          <w:numId w:val="1"/>
        </w:numPr>
        <w:spacing w:after="80" w:line="290"/>
      </w:pPr>
      <w:r>
        <w:rPr>
          <w:sz w:val="21"/>
          <w:szCs w:val="21"/>
        </w:rPr>
        <w:t xml:space="preserve">Credential/password recovery — attempting to recover document passwords using dictionary-based cracking</w:t>
      </w:r>
    </w:p>
    <w:p>
      <w:pPr>
        <w:pStyle w:val="ListParagraph"/>
        <w:numPr>
          <w:ilvl w:val="0"/>
          <w:numId w:val="1"/>
        </w:numPr>
        <w:spacing w:after="80" w:line="290"/>
      </w:pPr>
      <w:r>
        <w:rPr>
          <w:sz w:val="21"/>
          <w:szCs w:val="21"/>
        </w:rPr>
        <w:t xml:space="preserve">Secondary exposure discovery — following leads surfaced during analysis (metadata, robots.txt) to identify further exposed resources</w:t>
      </w:r>
    </w:p>
    <w:p>
      <w:pPr>
        <w:spacing w:after="160" w:line="300"/>
      </w:pPr>
      <w:r>
        <w:rPr>
          <w:sz w:val="21"/>
          <w:szCs w:val="21"/>
        </w:rPr>
        <w:t xml:space="preserve">Tools used during the engagement included: curl, a browser-based manual testing workflow, an online PDF-hash calculator and password cracker, pdf2john / pdfcrack, qpdf, exiftool, pdftotext, and an AI assistant used solely to reformat already-extracted plaintext SQL data into readable tables.</w:t>
      </w:r>
    </w:p>
    <w:p>
      <w:pPr>
        <w:pStyle w:val="Heading1"/>
        <w:pBdr>
          <w:bottom w:val="single" w:color="1F3A5F" w:sz="10"/>
        </w:pBdr>
        <w:spacing w:after="200" w:before="400"/>
      </w:pPr>
      <w:r>
        <w:rPr>
          <w:b/>
          <w:bCs/>
          <w:color w:val="1F3A5F"/>
          <w:sz w:val="30"/>
          <w:szCs w:val="30"/>
        </w:rPr>
        <w:t xml:space="preserve">5. Attack Narrative</w:t>
      </w:r>
    </w:p>
    <w:p>
      <w:pPr>
        <w:spacing w:after="160" w:line="300"/>
      </w:pPr>
      <w:r>
        <w:rPr>
          <w:sz w:val="21"/>
          <w:szCs w:val="21"/>
        </w:rPr>
        <w:t xml:space="preserve">The three findings in this report are not isolated issues — they form a single, continuous attack chain. The diagram below shows how initial unauthenticated access ultimately led to exposure of unrelated, highly sensitive business data.</w:t>
      </w:r>
    </w:p>
    <w:p>
      <w:pPr>
        <w:pBdr>
          <w:top w:val="single" w:color="D0D0D0" w:sz="4"/>
          <w:bottom w:val="single" w:color="D0D0D0" w:sz="4"/>
          <w:left w:val="single" w:color="D0D0D0" w:sz="4"/>
          <w:right w:val="single" w:color="D0D0D0" w:sz="4"/>
        </w:pBdr>
        <w:shd w:fill="F3F3F3" w:val="clear"/>
        <w:spacing w:after="200" w:before="100"/>
        <w:ind w:left="100" w:right="100"/>
      </w:pPr>
      <w:r>
        <w:rPr>
          <w:rFonts w:ascii="Consolas" w:cs="Consolas" w:eastAsia="Consolas" w:hAnsi="Consolas"/>
          <w:sz w:val="19"/>
          <w:szCs w:val="19"/>
        </w:rPr>
        <w:t xml:space="preserve">Unauthenticated attacker</w:t>
      </w:r>
      <w:r>
        <w:rPr>
          <w:rFonts w:ascii="Consolas" w:cs="Consolas" w:eastAsia="Consolas" w:hAnsi="Consolas"/>
          <w:sz w:val="19"/>
          <w:szCs w:val="19"/>
        </w:rPr>
        <w:br/>
        <w:t xml:space="preserve">   -&gt; SQL injection in /patient/login.php username field</w:t>
      </w:r>
      <w:r>
        <w:rPr>
          <w:rFonts w:ascii="Consolas" w:cs="Consolas" w:eastAsia="Consolas" w:hAnsi="Consolas"/>
          <w:sz w:val="19"/>
          <w:szCs w:val="19"/>
        </w:rPr>
        <w:br/>
        <w:t xml:space="preserve">   -&gt; Authentication bypass (admin' -- )</w:t>
      </w:r>
      <w:r>
        <w:rPr>
          <w:rFonts w:ascii="Consolas" w:cs="Consolas" w:eastAsia="Consolas" w:hAnsi="Consolas"/>
          <w:sz w:val="19"/>
          <w:szCs w:val="19"/>
        </w:rPr>
        <w:br/>
        <w:t xml:space="preserve">   -&gt; Authenticated session on patient portal</w:t>
      </w:r>
      <w:r>
        <w:rPr>
          <w:rFonts w:ascii="Consolas" w:cs="Consolas" w:eastAsia="Consolas" w:hAnsi="Consolas"/>
          <w:sz w:val="19"/>
          <w:szCs w:val="19"/>
        </w:rPr>
        <w:br/>
        <w:t xml:space="preserve">   -&gt; 3 confidential patient lab reports identified &amp; downloaded</w:t>
      </w:r>
      <w:r>
        <w:rPr>
          <w:rFonts w:ascii="Consolas" w:cs="Consolas" w:eastAsia="Consolas" w:hAnsi="Consolas"/>
          <w:sz w:val="19"/>
          <w:szCs w:val="19"/>
        </w:rPr>
        <w:br/>
        <w:t xml:space="preserve">   -&gt; PDF password hashes extracted and cracked (pdfcrack)</w:t>
      </w:r>
      <w:r>
        <w:rPr>
          <w:rFonts w:ascii="Consolas" w:cs="Consolas" w:eastAsia="Consolas" w:hAnsi="Consolas"/>
          <w:sz w:val="19"/>
          <w:szCs w:val="19"/>
        </w:rPr>
        <w:br/>
        <w:t xml:space="preserve">   -&gt; All 3 reports decrypted (qpdf) and contents accessed</w:t>
      </w:r>
      <w:r>
        <w:rPr>
          <w:rFonts w:ascii="Consolas" w:cs="Consolas" w:eastAsia="Consolas" w:hAnsi="Consolas"/>
          <w:sz w:val="19"/>
          <w:szCs w:val="19"/>
        </w:rPr>
        <w:br/>
        <w:t xml:space="preserve">   -&gt; Metadata inside report 3 reveals note about a backup in /old/</w:t>
      </w:r>
      <w:r>
        <w:rPr>
          <w:rFonts w:ascii="Consolas" w:cs="Consolas" w:eastAsia="Consolas" w:hAnsi="Consolas"/>
          <w:sz w:val="19"/>
          <w:szCs w:val="19"/>
        </w:rPr>
        <w:br/>
        <w:t xml:space="preserve">   -&gt; /old/ directory listing confirmed exposed (also flagged in robots.txt)</w:t>
      </w:r>
      <w:r>
        <w:rPr>
          <w:rFonts w:ascii="Consolas" w:cs="Consolas" w:eastAsia="Consolas" w:hAnsi="Consolas"/>
          <w:sz w:val="19"/>
          <w:szCs w:val="19"/>
        </w:rPr>
        <w:br/>
        <w:t xml:space="preserve">   -&gt; mediroza_db_backup_2019.sql downloaded</w:t>
      </w:r>
      <w:r>
        <w:rPr>
          <w:rFonts w:ascii="Consolas" w:cs="Consolas" w:eastAsia="Consolas" w:hAnsi="Consolas"/>
          <w:sz w:val="19"/>
          <w:szCs w:val="19"/>
        </w:rPr>
        <w:br/>
        <w:t xml:space="preserve">   -&gt; Staff salary records (30) and shareholder records (10) exposed</w:t>
      </w:r>
    </w:p>
    <w:p>
      <w:pPr>
        <w:spacing w:after="160" w:line="300"/>
      </w:pPr>
      <w:r>
        <w:rPr>
          <w:sz w:val="21"/>
          <w:szCs w:val="21"/>
        </w:rPr>
        <w:t xml:space="preserve">This narrative is the key message for the client: each individual weakness compounds the next, and the overall business risk is far greater than the sum of three unrelated bugs.</w:t>
      </w:r>
    </w:p>
    <w:p>
      <w:r>
        <w:br w:type="page"/>
      </w:r>
    </w:p>
    <w:p>
      <w:pPr>
        <w:pStyle w:val="Heading1"/>
        <w:pBdr>
          <w:bottom w:val="single" w:color="1F3A5F" w:sz="10"/>
        </w:pBdr>
        <w:spacing w:after="200" w:before="400"/>
      </w:pPr>
      <w:r>
        <w:rPr>
          <w:b/>
          <w:bCs/>
          <w:color w:val="1F3A5F"/>
          <w:sz w:val="30"/>
          <w:szCs w:val="30"/>
        </w:rPr>
        <w:t xml:space="preserve">6. Findings &amp; Evidence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2100"/>
      </w:tblGrid>
      <w:tr>
        <w:tc>
          <w:tcPr>
            <w:shd w:fill="1F3A5F" w:val="clear"/>
            <w:tcMar>
              <w:top w:type="dxa" w:w="100"/>
              <w:left w:type="dxa" w:w="120"/>
              <w:bottom w:type="dxa" w:w="100"/>
              <w:right w:type="dxa" w:w="120"/>
            </w:tcMar>
            <w:vAlign w:val="center"/>
          </w:tcPr>
          <w:p>
            <w:pPr>
              <w:jc w:val="left"/>
            </w:pPr>
            <w:r>
              <w:rPr>
                <w:b/>
                <w:bCs/>
                <w:color w:val="FFFFFF"/>
                <w:sz w:val="20"/>
                <w:szCs w:val="20"/>
              </w:rPr>
              <w:t xml:space="preserve">Finding 1</w:t>
            </w:r>
          </w:p>
        </w:tc>
        <w:tc>
          <w:tcPr>
            <w:shd w:fill="1F3A5F" w:val="clear"/>
            <w:tcMar>
              <w:top w:type="dxa" w:w="100"/>
              <w:left w:type="dxa" w:w="120"/>
              <w:bottom w:type="dxa" w:w="100"/>
              <w:right w:type="dxa" w:w="120"/>
            </w:tcMar>
            <w:vAlign w:val="center"/>
          </w:tcPr>
          <w:p>
            <w:pPr>
              <w:jc w:val="left"/>
            </w:pPr>
            <w:r>
              <w:rPr>
                <w:b/>
                <w:bCs/>
                <w:color w:val="FFFFFF"/>
                <w:sz w:val="20"/>
                <w:szCs w:val="20"/>
              </w:rPr>
              <w:t xml:space="preserve">SQL Injection Leading to Authentication Bypass</w:t>
            </w:r>
          </w:p>
        </w:tc>
        <w:tc>
          <w:tcPr>
            <w:shd w:fill="C0392B" w:val="clear"/>
            <w:tcMar>
              <w:top w:type="dxa" w:w="100"/>
              <w:left w:type="dxa" w:w="120"/>
              <w:bottom w:type="dxa" w:w="100"/>
              <w:right w:type="dxa" w:w="120"/>
            </w:tcMar>
            <w:vAlign w:val="center"/>
          </w:tcPr>
          <w:p>
            <w:pPr>
              <w:jc w:val="center"/>
            </w:pPr>
            <w:r>
              <w:rPr>
                <w:b/>
                <w:bCs/>
                <w:color w:val="FFFFFF"/>
                <w:sz w:val="20"/>
                <w:szCs w:val="20"/>
              </w:rPr>
              <w:t xml:space="preserve">Critical</w:t>
            </w:r>
          </w:p>
        </w:tc>
      </w:tr>
      <w:tr>
        <w:tc>
          <w:tcPr>
            <w:shd w:fill="EAF0F6" w:val="clear"/>
            <w:tcMar>
              <w:top w:type="dxa" w:w="100"/>
              <w:left w:type="dxa" w:w="120"/>
              <w:bottom w:type="dxa" w:w="100"/>
              <w:right w:type="dxa" w:w="120"/>
            </w:tcMar>
            <w:vAlign w:val="center"/>
          </w:tcPr>
          <w:p>
            <w:pPr>
              <w:jc w:val="left"/>
            </w:pPr>
            <w:r>
              <w:rPr>
                <w:b/>
                <w:bCs/>
                <w:color w:val="000000"/>
                <w:sz w:val="20"/>
                <w:szCs w:val="20"/>
              </w:rPr>
              <w:t xml:space="preserve">Affected Resource</w:t>
            </w:r>
          </w:p>
        </w:tc>
        <w:tc>
          <w:tcPr>
            <w:gridSpan w:val="2"/>
            <w:tcMar>
              <w:top w:type="dxa" w:w="100"/>
              <w:left w:type="dxa" w:w="120"/>
              <w:bottom w:type="dxa" w:w="100"/>
              <w:right w:type="dxa" w:w="120"/>
            </w:tcMar>
            <w:vAlign w:val="center"/>
          </w:tcPr>
          <w:p>
            <w:r>
              <w:rPr>
                <w:sz w:val="20"/>
                <w:szCs w:val="20"/>
              </w:rPr>
              <w:t xml:space="preserve">/patient/login.php</w:t>
            </w:r>
          </w:p>
        </w:tc>
      </w:tr>
    </w:tbl>
    <w:p>
      <w:pPr>
        <w:spacing w:after="150"/>
      </w:pPr>
    </w:p>
    <w:p>
      <w:pPr>
        <w:pStyle w:val="Heading3"/>
        <w:spacing w:after="100" w:before="200"/>
      </w:pPr>
      <w:r>
        <w:rPr>
          <w:b/>
          <w:bCs/>
          <w:color w:val="1F3A5F"/>
          <w:sz w:val="22"/>
          <w:szCs w:val="22"/>
        </w:rPr>
        <w:t xml:space="preserve">Description</w:t>
      </w:r>
    </w:p>
    <w:p>
      <w:pPr>
        <w:spacing w:after="160" w:line="300"/>
      </w:pPr>
      <w:r>
        <w:rPr>
          <w:sz w:val="21"/>
          <w:szCs w:val="21"/>
        </w:rPr>
        <w:t xml:space="preserve">The patient portal login form at /patient/login.php does not sanitise or parameterise the username field before using it in a backend SQL query. This allows an attacker to manipulate the structure of the underlying query and alter the application's authentication logic without knowing any valid password.</w:t>
      </w:r>
    </w:p>
    <w:p>
      <w:pPr>
        <w:pStyle w:val="Heading3"/>
        <w:spacing w:after="100" w:before="200"/>
      </w:pPr>
      <w:r>
        <w:rPr>
          <w:b/>
          <w:bCs/>
          <w:color w:val="1F3A5F"/>
          <w:sz w:val="22"/>
          <w:szCs w:val="22"/>
        </w:rPr>
        <w:t xml:space="preserve">Technical Details &amp; Evidence</w:t>
      </w:r>
    </w:p>
    <w:p>
      <w:pPr>
        <w:spacing w:after="160" w:line="300"/>
      </w:pPr>
      <w:r>
        <w:rPr>
          <w:sz w:val="21"/>
          <w:szCs w:val="21"/>
        </w:rPr>
        <w:t xml:space="preserve">During initial testing, submitting a username that did not exist produced a distinct "Username not found" message, while submitting "admin" produced "Incorrect password" — confirming the admin account exists (a username-enumeration weakness in its own right). Submitting a single quote in the username field then returned a raw MySQL syntax error, confirming the field was being passed directly into a SQL statement.</w:t>
      </w:r>
    </w:p>
    <w:p>
      <w:pPr>
        <w:pBdr>
          <w:top w:val="single" w:color="D0D0D0" w:sz="4"/>
          <w:bottom w:val="single" w:color="D0D0D0" w:sz="4"/>
          <w:left w:val="single" w:color="D0D0D0" w:sz="4"/>
          <w:right w:val="single" w:color="D0D0D0" w:sz="4"/>
        </w:pBdr>
        <w:shd w:fill="F3F3F3" w:val="clear"/>
        <w:spacing w:after="200" w:before="100"/>
        <w:ind w:left="100" w:right="100"/>
      </w:pPr>
      <w:r>
        <w:rPr>
          <w:rFonts w:ascii="Consolas" w:cs="Consolas" w:eastAsia="Consolas" w:hAnsi="Consolas"/>
          <w:sz w:val="19"/>
          <w:szCs w:val="19"/>
        </w:rPr>
        <w:t xml:space="preserve">username: admin'</w:t>
      </w:r>
      <w:r>
        <w:rPr>
          <w:rFonts w:ascii="Consolas" w:cs="Consolas" w:eastAsia="Consolas" w:hAnsi="Consolas"/>
          <w:sz w:val="19"/>
          <w:szCs w:val="19"/>
        </w:rPr>
        <w:br/>
        <w:t xml:space="preserve">password: test123</w:t>
      </w:r>
      <w:r>
        <w:rPr>
          <w:rFonts w:ascii="Consolas" w:cs="Consolas" w:eastAsia="Consolas" w:hAnsi="Consolas"/>
          <w:sz w:val="19"/>
          <w:szCs w:val="19"/>
        </w:rPr>
        <w:br/>
        <w:t xml:space="preserve"/>
      </w:r>
      <w:r>
        <w:rPr>
          <w:rFonts w:ascii="Consolas" w:cs="Consolas" w:eastAsia="Consolas" w:hAnsi="Consolas"/>
          <w:sz w:val="19"/>
          <w:szCs w:val="19"/>
        </w:rPr>
        <w:br/>
        <w:t xml:space="preserve">Response:</w:t>
      </w:r>
      <w:r>
        <w:rPr>
          <w:rFonts w:ascii="Consolas" w:cs="Consolas" w:eastAsia="Consolas" w:hAnsi="Consolas"/>
          <w:sz w:val="19"/>
          <w:szCs w:val="19"/>
        </w:rPr>
        <w:br/>
        <w:t xml:space="preserve">Warning: mysqli_query(): You have an error in your SQL syntax; check the manual</w:t>
      </w:r>
      <w:r>
        <w:rPr>
          <w:rFonts w:ascii="Consolas" w:cs="Consolas" w:eastAsia="Consolas" w:hAnsi="Consolas"/>
          <w:sz w:val="19"/>
          <w:szCs w:val="19"/>
        </w:rPr>
        <w:br/>
        <w:t xml:space="preserve">that corresponds to your MySQL server version for the right syntax to use near '''</w:t>
      </w:r>
    </w:p>
    <w:p>
      <w:pPr>
        <w:spacing w:after="160" w:line="300"/>
      </w:pPr>
      <w:r>
        <w:rPr>
          <w:sz w:val="21"/>
          <w:szCs w:val="21"/>
        </w:rPr>
        <w:t xml:space="preserve">Building on this, the classic authentication-bypass payload below was submitted:</w:t>
      </w:r>
    </w:p>
    <w:p>
      <w:pPr>
        <w:pBdr>
          <w:top w:val="single" w:color="D0D0D0" w:sz="4"/>
          <w:bottom w:val="single" w:color="D0D0D0" w:sz="4"/>
          <w:left w:val="single" w:color="D0D0D0" w:sz="4"/>
          <w:right w:val="single" w:color="D0D0D0" w:sz="4"/>
        </w:pBdr>
        <w:shd w:fill="F3F3F3" w:val="clear"/>
        <w:spacing w:after="200" w:before="100"/>
        <w:ind w:left="100" w:right="100"/>
      </w:pPr>
      <w:r>
        <w:rPr>
          <w:rFonts w:ascii="Consolas" w:cs="Consolas" w:eastAsia="Consolas" w:hAnsi="Consolas"/>
          <w:sz w:val="19"/>
          <w:szCs w:val="19"/>
        </w:rPr>
        <w:t xml:space="preserve">username: admin' -- </w:t>
      </w:r>
      <w:r>
        <w:rPr>
          <w:rFonts w:ascii="Consolas" w:cs="Consolas" w:eastAsia="Consolas" w:hAnsi="Consolas"/>
          <w:sz w:val="19"/>
          <w:szCs w:val="19"/>
        </w:rPr>
        <w:br/>
        <w:t xml:space="preserve">password: (any value)</w:t>
      </w:r>
    </w:p>
    <w:p>
      <w:pPr>
        <w:spacing w:after="160" w:line="300"/>
      </w:pPr>
      <w:r>
        <w:rPr>
          <w:sz w:val="21"/>
          <w:szCs w:val="21"/>
        </w:rPr>
        <w:t xml:space="preserve">The request returned an HTTP 302 redirect to portal.php together with a valid PHP session cookie, confirming a fully authenticated session had been established without any correct credentials.</w:t>
      </w:r>
    </w:p>
    <w:p>
      <w:pPr>
        <w:pBdr>
          <w:top w:val="single" w:color="BFBFBF" w:sz="4"/>
          <w:bottom w:val="single" w:color="BFBFBF" w:sz="4"/>
          <w:left w:val="single" w:color="BFBFBF" w:sz="4"/>
          <w:right w:val="single" w:color="BFBFBF" w:sz="4"/>
        </w:pBdr>
        <w:spacing w:after="60" w:before="150"/>
        <w:jc w:val="center"/>
      </w:pPr>
      <w:r>
        <w:drawing>
          <wp:inline distT="0" distB="0" distL="0" distR="0">
            <wp:extent cx="4953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952750"/>
                    </a:xfrm>
                    <a:prstGeom prst="rect">
                      <a:avLst/>
                    </a:prstGeom>
                  </pic:spPr>
                </pic:pic>
              </a:graphicData>
            </a:graphic>
          </wp:inline>
        </w:drawing>
      </w:r>
    </w:p>
    <w:p>
      <w:pPr>
        <w:spacing w:after="200"/>
        <w:jc w:val="center"/>
      </w:pPr>
      <w:r>
        <w:rPr>
          <w:i/>
          <w:iCs/>
          <w:color w:val="595959"/>
          <w:sz w:val="18"/>
          <w:szCs w:val="18"/>
        </w:rPr>
        <w:t xml:space="preserve">Figure 1.1 — Successful SQL injection authentication bypass (redirect to portal.php with session cookie issued).</w:t>
      </w:r>
    </w:p>
    <w:p>
      <w:pPr>
        <w:spacing w:after="160" w:line="300"/>
      </w:pPr>
      <w:r>
        <w:rPr>
          <w:sz w:val="21"/>
          <w:szCs w:val="21"/>
        </w:rPr>
        <w:t xml:space="preserve">With the authenticated session, the patient portal became reachable and listed three confidential pathology/laboratory reports available for download.</w:t>
      </w:r>
    </w:p>
    <w:p>
      <w:pPr>
        <w:pBdr>
          <w:top w:val="single" w:color="BFBFBF" w:sz="4"/>
          <w:bottom w:val="single" w:color="BFBFBF" w:sz="4"/>
          <w:left w:val="single" w:color="BFBFBF" w:sz="4"/>
          <w:right w:val="single" w:color="BFBFBF" w:sz="4"/>
        </w:pBdr>
        <w:spacing w:after="60" w:before="150"/>
        <w:jc w:val="center"/>
      </w:pPr>
      <w:r>
        <w:drawing>
          <wp:inline distT="0" distB="0" distL="0" distR="0">
            <wp:extent cx="4953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124075"/>
                    </a:xfrm>
                    <a:prstGeom prst="rect">
                      <a:avLst/>
                    </a:prstGeom>
                  </pic:spPr>
                </pic:pic>
              </a:graphicData>
            </a:graphic>
          </wp:inline>
        </w:drawing>
      </w:r>
    </w:p>
    <w:p>
      <w:pPr>
        <w:spacing w:after="200"/>
        <w:jc w:val="center"/>
      </w:pPr>
      <w:r>
        <w:rPr>
          <w:i/>
          <w:iCs/>
          <w:color w:val="595959"/>
          <w:sz w:val="18"/>
          <w:szCs w:val="18"/>
        </w:rPr>
        <w:t xml:space="preserve">Figure 1.2 — Authenticated patient portal showing the three confidential laboratory reports.</w:t>
      </w:r>
    </w:p>
    <w:p>
      <w:pPr>
        <w:spacing w:after="160" w:line="300"/>
      </w:pPr>
      <w:r>
        <w:rPr>
          <w:sz w:val="21"/>
          <w:szCs w:val="21"/>
        </w:rPr>
        <w:t xml:space="preserve">All three files were retrieved using the authenticated session cookie:</w:t>
      </w:r>
    </w:p>
    <w:p>
      <w:pPr>
        <w:pBdr>
          <w:top w:val="single" w:color="D0D0D0" w:sz="4"/>
          <w:bottom w:val="single" w:color="D0D0D0" w:sz="4"/>
          <w:left w:val="single" w:color="D0D0D0" w:sz="4"/>
          <w:right w:val="single" w:color="D0D0D0" w:sz="4"/>
        </w:pBdr>
        <w:shd w:fill="F3F3F3" w:val="clear"/>
        <w:spacing w:after="200" w:before="100"/>
        <w:ind w:left="100" w:right="100"/>
      </w:pPr>
      <w:r>
        <w:rPr>
          <w:rFonts w:ascii="Consolas" w:cs="Consolas" w:eastAsia="Consolas" w:hAnsi="Consolas"/>
          <w:sz w:val="19"/>
          <w:szCs w:val="19"/>
        </w:rPr>
        <w:t xml:space="preserve">curl -s -b /tmp/mediroza.txt -o patient_report_1.pdf "https://medirozahospital.com/patient/download.php?id=1"</w:t>
      </w:r>
      <w:r>
        <w:rPr>
          <w:rFonts w:ascii="Consolas" w:cs="Consolas" w:eastAsia="Consolas" w:hAnsi="Consolas"/>
          <w:sz w:val="19"/>
          <w:szCs w:val="19"/>
        </w:rPr>
        <w:br/>
        <w:t xml:space="preserve">curl -s -b /tmp/mediroza.txt -o patient_report_2.pdf "https://medirozahospital.com/patient/download.php?id=2"</w:t>
      </w:r>
      <w:r>
        <w:rPr>
          <w:rFonts w:ascii="Consolas" w:cs="Consolas" w:eastAsia="Consolas" w:hAnsi="Consolas"/>
          <w:sz w:val="19"/>
          <w:szCs w:val="19"/>
        </w:rPr>
        <w:br/>
        <w:t xml:space="preserve">curl -s -b /tmp/mediroza.txt -o patient_report_3.pdf "https://medirozahospital.com/patient/download.php?id=3"</w:t>
      </w:r>
    </w:p>
    <w:p>
      <w:pPr>
        <w:pBdr>
          <w:top w:val="single" w:color="BFBFBF" w:sz="4"/>
          <w:bottom w:val="single" w:color="BFBFBF" w:sz="4"/>
          <w:left w:val="single" w:color="BFBFBF" w:sz="4"/>
          <w:right w:val="single" w:color="BFBFBF" w:sz="4"/>
        </w:pBdr>
        <w:spacing w:after="60" w:before="150"/>
        <w:jc w:val="center"/>
      </w:pPr>
      <w:r>
        <w:drawing>
          <wp:inline distT="0" distB="0" distL="0" distR="0">
            <wp:extent cx="440055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00550" cy="1971675"/>
                    </a:xfrm>
                    <a:prstGeom prst="rect">
                      <a:avLst/>
                    </a:prstGeom>
                  </pic:spPr>
                </pic:pic>
              </a:graphicData>
            </a:graphic>
          </wp:inline>
        </w:drawing>
      </w:r>
    </w:p>
    <w:p>
      <w:pPr>
        <w:spacing w:after="200"/>
        <w:jc w:val="center"/>
      </w:pPr>
      <w:r>
        <w:rPr>
          <w:i/>
          <w:iCs/>
          <w:color w:val="595959"/>
          <w:sz w:val="18"/>
          <w:szCs w:val="18"/>
        </w:rPr>
        <w:t xml:space="preserve">Figure 1.3 — Authenticated download of all three patient report files via curl.</w:t>
      </w:r>
    </w:p>
    <w:p>
      <w:pPr>
        <w:pBdr>
          <w:top w:val="single" w:color="BFBFBF" w:sz="4"/>
          <w:bottom w:val="single" w:color="BFBFBF" w:sz="4"/>
          <w:left w:val="single" w:color="BFBFBF" w:sz="4"/>
          <w:right w:val="single" w:color="BFBFBF" w:sz="4"/>
        </w:pBdr>
        <w:spacing w:after="60" w:before="150"/>
        <w:jc w:val="center"/>
      </w:pPr>
      <w:r>
        <w:drawing>
          <wp:inline distT="0" distB="0" distL="0" distR="0">
            <wp:extent cx="49530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333500"/>
                    </a:xfrm>
                    <a:prstGeom prst="rect">
                      <a:avLst/>
                    </a:prstGeom>
                  </pic:spPr>
                </pic:pic>
              </a:graphicData>
            </a:graphic>
          </wp:inline>
        </w:drawing>
      </w:r>
    </w:p>
    <w:p>
      <w:pPr>
        <w:spacing w:after="200"/>
        <w:jc w:val="center"/>
      </w:pPr>
      <w:r>
        <w:rPr>
          <w:i/>
          <w:iCs/>
          <w:color w:val="595959"/>
          <w:sz w:val="18"/>
          <w:szCs w:val="18"/>
        </w:rPr>
        <w:t xml:space="preserve">Figure 1.4 — The three downloaded PDF files confirmed locally as valid PDF 1.4 documents.</w:t>
      </w:r>
    </w:p>
    <w:p>
      <w:pPr>
        <w:pStyle w:val="Heading3"/>
        <w:spacing w:after="100" w:before="200"/>
      </w:pPr>
      <w:r>
        <w:rPr>
          <w:b/>
          <w:bCs/>
          <w:color w:val="1F3A5F"/>
          <w:sz w:val="22"/>
          <w:szCs w:val="22"/>
        </w:rPr>
        <w:t xml:space="preserve">Security Impact</w:t>
      </w:r>
    </w:p>
    <w:p>
      <w:pPr>
        <w:pStyle w:val="ListParagraph"/>
        <w:numPr>
          <w:ilvl w:val="0"/>
          <w:numId w:val="1"/>
        </w:numPr>
        <w:spacing w:after="80" w:line="290"/>
      </w:pPr>
      <w:r>
        <w:rPr>
          <w:sz w:val="21"/>
          <w:szCs w:val="21"/>
        </w:rPr>
        <w:t xml:space="preserve">Complete bypass of the patient portal's authentication control</w:t>
      </w:r>
    </w:p>
    <w:p>
      <w:pPr>
        <w:pStyle w:val="ListParagraph"/>
        <w:numPr>
          <w:ilvl w:val="0"/>
          <w:numId w:val="1"/>
        </w:numPr>
        <w:spacing w:after="80" w:line="290"/>
      </w:pPr>
      <w:r>
        <w:rPr>
          <w:sz w:val="21"/>
          <w:szCs w:val="21"/>
        </w:rPr>
        <w:t xml:space="preserve">Unauthorised access to the authenticated area of the application</w:t>
      </w:r>
    </w:p>
    <w:p>
      <w:pPr>
        <w:pStyle w:val="ListParagraph"/>
        <w:numPr>
          <w:ilvl w:val="0"/>
          <w:numId w:val="1"/>
        </w:numPr>
        <w:spacing w:after="80" w:line="290"/>
      </w:pPr>
      <w:r>
        <w:rPr>
          <w:sz w:val="21"/>
          <w:szCs w:val="21"/>
        </w:rPr>
        <w:t xml:space="preserve">Direct exposure of confidential patient laboratory reports to an unauthenticated external attacker</w:t>
      </w:r>
    </w:p>
    <w:p>
      <w:pPr>
        <w:pStyle w:val="ListParagraph"/>
        <w:numPr>
          <w:ilvl w:val="0"/>
          <w:numId w:val="1"/>
        </w:numPr>
        <w:spacing w:after="80" w:line="290"/>
      </w:pPr>
      <w:r>
        <w:rPr>
          <w:sz w:val="21"/>
          <w:szCs w:val="21"/>
        </w:rPr>
        <w:t xml:space="preserve">Acts as the root cause enabling every subsequent finding in this report</w:t>
      </w:r>
    </w:p>
    <w:p>
      <w:pPr>
        <w:pStyle w:val="Heading3"/>
        <w:spacing w:after="100" w:before="200"/>
      </w:pPr>
      <w:r>
        <w:rPr>
          <w:b/>
          <w:bCs/>
          <w:color w:val="1F3A5F"/>
          <w:sz w:val="22"/>
          <w:szCs w:val="22"/>
        </w:rPr>
        <w:t xml:space="preserve">Risk Rating: Critical</w:t>
      </w:r>
    </w:p>
    <w:p>
      <w:pPr>
        <w:spacing w:after="160" w:line="300"/>
      </w:pPr>
      <w:r>
        <w:rPr>
          <w:sz w:val="21"/>
          <w:szCs w:val="21"/>
        </w:rPr>
        <w:t xml:space="preserve">Rated Critical because the vulnerability requires no authentication, no user interaction, and no special access, and directly exposes protected health information. The exploitation steps are trivial and the payload is publicly documented.</w:t>
      </w:r>
    </w:p>
    <w:p>
      <w:pPr>
        <w:pStyle w:val="Heading3"/>
        <w:spacing w:after="100" w:before="200"/>
      </w:pPr>
      <w:r>
        <w:rPr>
          <w:b/>
          <w:bCs/>
          <w:color w:val="1F3A5F"/>
          <w:sz w:val="22"/>
          <w:szCs w:val="22"/>
        </w:rPr>
        <w:t xml:space="preserve">Recommendation</w:t>
      </w:r>
    </w:p>
    <w:p>
      <w:pPr>
        <w:pStyle w:val="ListParagraph"/>
        <w:numPr>
          <w:ilvl w:val="0"/>
          <w:numId w:val="1"/>
        </w:numPr>
        <w:spacing w:after="80" w:line="290"/>
      </w:pPr>
      <w:r>
        <w:rPr>
          <w:sz w:val="21"/>
          <w:szCs w:val="21"/>
        </w:rPr>
        <w:t xml:space="preserve">Rewrite all database queries using parameterised statements / prepared statements — never concatenate raw user input into SQL.</w:t>
      </w:r>
    </w:p>
    <w:p>
      <w:pPr>
        <w:pStyle w:val="ListParagraph"/>
        <w:numPr>
          <w:ilvl w:val="0"/>
          <w:numId w:val="1"/>
        </w:numPr>
        <w:spacing w:after="80" w:line="290"/>
      </w:pPr>
      <w:r>
        <w:rPr>
          <w:sz w:val="21"/>
          <w:szCs w:val="21"/>
        </w:rPr>
        <w:t xml:space="preserve">Apply strict server-side input validation on all authentication fields.</w:t>
      </w:r>
    </w:p>
    <w:p>
      <w:pPr>
        <w:pStyle w:val="ListParagraph"/>
        <w:numPr>
          <w:ilvl w:val="0"/>
          <w:numId w:val="1"/>
        </w:numPr>
        <w:spacing w:after="80" w:line="290"/>
      </w:pPr>
      <w:r>
        <w:rPr>
          <w:sz w:val="21"/>
          <w:szCs w:val="21"/>
        </w:rPr>
        <w:t xml:space="preserve">Return identical, generic error messages for invalid username and invalid password to prevent username enumeration.</w:t>
      </w:r>
    </w:p>
    <w:p>
      <w:pPr>
        <w:pStyle w:val="ListParagraph"/>
        <w:numPr>
          <w:ilvl w:val="0"/>
          <w:numId w:val="1"/>
        </w:numPr>
        <w:spacing w:after="80" w:line="290"/>
      </w:pPr>
      <w:r>
        <w:rPr>
          <w:sz w:val="21"/>
          <w:szCs w:val="21"/>
        </w:rPr>
        <w:t xml:space="preserve">Run the application database account under least-privilege permissions.</w:t>
      </w:r>
    </w:p>
    <w:p>
      <w:pPr>
        <w:pStyle w:val="ListParagraph"/>
        <w:numPr>
          <w:ilvl w:val="0"/>
          <w:numId w:val="1"/>
        </w:numPr>
        <w:spacing w:after="80" w:line="290"/>
      </w:pPr>
      <w:r>
        <w:rPr>
          <w:sz w:val="21"/>
          <w:szCs w:val="21"/>
        </w:rPr>
        <w:t xml:space="preserve">Disable verbose SQL error output in production; log errors server-side only.</w:t>
      </w:r>
    </w:p>
    <w:p>
      <w:pPr>
        <w:pStyle w:val="Heading3"/>
        <w:spacing w:after="100" w:before="200"/>
      </w:pPr>
      <w:r>
        <w:rPr>
          <w:b/>
          <w:bCs/>
          <w:color w:val="1F3A5F"/>
          <w:sz w:val="22"/>
          <w:szCs w:val="22"/>
        </w:rPr>
        <w:t xml:space="preserve">Verification / Retest</w:t>
      </w:r>
    </w:p>
    <w:p>
      <w:pPr>
        <w:spacing w:after="160" w:line="300"/>
      </w:pPr>
      <w:r>
        <w:rPr>
          <w:sz w:val="21"/>
          <w:szCs w:val="21"/>
        </w:rPr>
        <w:t xml:space="preserve">After remediation, retest by submitting standard SQL metacharacters ( ' , -- , OR 1=1 ) into all authentication fields and confirming the request is rejected with a generic error and no database error is disclosed.</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2100"/>
      </w:tblGrid>
      <w:tr>
        <w:tc>
          <w:tcPr>
            <w:shd w:fill="1F3A5F" w:val="clear"/>
            <w:tcMar>
              <w:top w:type="dxa" w:w="100"/>
              <w:left w:type="dxa" w:w="120"/>
              <w:bottom w:type="dxa" w:w="100"/>
              <w:right w:type="dxa" w:w="120"/>
            </w:tcMar>
            <w:vAlign w:val="center"/>
          </w:tcPr>
          <w:p>
            <w:pPr>
              <w:jc w:val="left"/>
            </w:pPr>
            <w:r>
              <w:rPr>
                <w:b/>
                <w:bCs/>
                <w:color w:val="FFFFFF"/>
                <w:sz w:val="20"/>
                <w:szCs w:val="20"/>
              </w:rPr>
              <w:t xml:space="preserve">Finding 2</w:t>
            </w:r>
          </w:p>
        </w:tc>
        <w:tc>
          <w:tcPr>
            <w:shd w:fill="1F3A5F" w:val="clear"/>
            <w:tcMar>
              <w:top w:type="dxa" w:w="100"/>
              <w:left w:type="dxa" w:w="120"/>
              <w:bottom w:type="dxa" w:w="100"/>
              <w:right w:type="dxa" w:w="120"/>
            </w:tcMar>
            <w:vAlign w:val="center"/>
          </w:tcPr>
          <w:p>
            <w:pPr>
              <w:jc w:val="left"/>
            </w:pPr>
            <w:r>
              <w:rPr>
                <w:b/>
                <w:bCs/>
                <w:color w:val="FFFFFF"/>
                <w:sz w:val="20"/>
                <w:szCs w:val="20"/>
              </w:rPr>
              <w:t xml:space="preserve">Weak, Crackable Passwords Protecting Confidential Patient PDF Reports</w:t>
            </w:r>
          </w:p>
        </w:tc>
        <w:tc>
          <w:tcPr>
            <w:shd w:fill="E07B0F" w:val="clear"/>
            <w:tcMar>
              <w:top w:type="dxa" w:w="100"/>
              <w:left w:type="dxa" w:w="120"/>
              <w:bottom w:type="dxa" w:w="100"/>
              <w:right w:type="dxa" w:w="120"/>
            </w:tcMar>
            <w:vAlign w:val="center"/>
          </w:tcPr>
          <w:p>
            <w:pPr>
              <w:jc w:val="center"/>
            </w:pPr>
            <w:r>
              <w:rPr>
                <w:b/>
                <w:bCs/>
                <w:color w:val="FFFFFF"/>
                <w:sz w:val="20"/>
                <w:szCs w:val="20"/>
              </w:rPr>
              <w:t xml:space="preserve">High</w:t>
            </w:r>
          </w:p>
        </w:tc>
      </w:tr>
      <w:tr>
        <w:tc>
          <w:tcPr>
            <w:shd w:fill="EAF0F6" w:val="clear"/>
            <w:tcMar>
              <w:top w:type="dxa" w:w="100"/>
              <w:left w:type="dxa" w:w="120"/>
              <w:bottom w:type="dxa" w:w="100"/>
              <w:right w:type="dxa" w:w="120"/>
            </w:tcMar>
            <w:vAlign w:val="center"/>
          </w:tcPr>
          <w:p>
            <w:pPr>
              <w:jc w:val="left"/>
            </w:pPr>
            <w:r>
              <w:rPr>
                <w:b/>
                <w:bCs/>
                <w:color w:val="000000"/>
                <w:sz w:val="20"/>
                <w:szCs w:val="20"/>
              </w:rPr>
              <w:t xml:space="preserve">Affected Resource</w:t>
            </w:r>
          </w:p>
        </w:tc>
        <w:tc>
          <w:tcPr>
            <w:gridSpan w:val="2"/>
            <w:tcMar>
              <w:top w:type="dxa" w:w="100"/>
              <w:left w:type="dxa" w:w="120"/>
              <w:bottom w:type="dxa" w:w="100"/>
              <w:right w:type="dxa" w:w="120"/>
            </w:tcMar>
            <w:vAlign w:val="center"/>
          </w:tcPr>
          <w:p>
            <w:r>
              <w:rPr>
                <w:sz w:val="20"/>
                <w:szCs w:val="20"/>
              </w:rPr>
              <w:t xml:space="preserve">patient_report_1.pdf, patient_report_2.pdf, patient_report_3.pdf</w:t>
            </w:r>
          </w:p>
        </w:tc>
      </w:tr>
    </w:tbl>
    <w:p>
      <w:pPr>
        <w:spacing w:after="150"/>
      </w:pPr>
    </w:p>
    <w:p>
      <w:pPr>
        <w:pStyle w:val="Heading3"/>
        <w:spacing w:after="100" w:before="200"/>
      </w:pPr>
      <w:r>
        <w:rPr>
          <w:b/>
          <w:bCs/>
          <w:color w:val="1F3A5F"/>
          <w:sz w:val="22"/>
          <w:szCs w:val="22"/>
        </w:rPr>
        <w:t xml:space="preserve">Description</w:t>
      </w:r>
    </w:p>
    <w:p>
      <w:pPr>
        <w:spacing w:after="160" w:line="300"/>
      </w:pPr>
      <w:r>
        <w:rPr>
          <w:sz w:val="21"/>
          <w:szCs w:val="21"/>
        </w:rPr>
        <w:t xml:space="preserve">The three patient laboratory reports obtained in Finding 1 were protected with PDF password encryption. While encryption was present, the passwords chosen were weak enough to be recovered through dictionary-based password cracking within minutes, rendering the protection ineffective.</w:t>
      </w:r>
    </w:p>
    <w:p>
      <w:pPr>
        <w:pStyle w:val="Heading3"/>
        <w:spacing w:after="100" w:before="200"/>
      </w:pPr>
      <w:r>
        <w:rPr>
          <w:b/>
          <w:bCs/>
          <w:color w:val="1F3A5F"/>
          <w:sz w:val="22"/>
          <w:szCs w:val="22"/>
        </w:rPr>
        <w:t xml:space="preserve">Technical Details &amp; Evidence</w:t>
      </w:r>
    </w:p>
    <w:p>
      <w:pPr>
        <w:spacing w:after="160" w:line="300"/>
      </w:pPr>
      <w:r>
        <w:rPr>
          <w:sz w:val="21"/>
          <w:szCs w:val="21"/>
        </w:rPr>
        <w:t xml:space="preserve">Attempting to open the files directly confirmed password protection was enforced ("Incorrect password"). Password hashes were extracted from each PDF using pdf2john, then attacked with pdfcrack using a standard wordlist.</w:t>
      </w:r>
    </w:p>
    <w:p>
      <w:pPr>
        <w:pBdr>
          <w:top w:val="single" w:color="BFBFBF" w:sz="4"/>
          <w:bottom w:val="single" w:color="BFBFBF" w:sz="4"/>
          <w:left w:val="single" w:color="BFBFBF" w:sz="4"/>
          <w:right w:val="single" w:color="BFBFBF" w:sz="4"/>
        </w:pBdr>
        <w:spacing w:after="60" w:before="150"/>
        <w:jc w:val="center"/>
      </w:pPr>
      <w:r>
        <w:drawing>
          <wp:inline distT="0" distB="0" distL="0" distR="0">
            <wp:extent cx="49530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666750"/>
                    </a:xfrm>
                    <a:prstGeom prst="rect">
                      <a:avLst/>
                    </a:prstGeom>
                  </pic:spPr>
                </pic:pic>
              </a:graphicData>
            </a:graphic>
          </wp:inline>
        </w:drawing>
      </w:r>
    </w:p>
    <w:p>
      <w:pPr>
        <w:spacing w:after="200"/>
        <w:jc w:val="center"/>
      </w:pPr>
      <w:r>
        <w:rPr>
          <w:i/>
          <w:iCs/>
          <w:color w:val="595959"/>
          <w:sz w:val="18"/>
          <w:szCs w:val="18"/>
        </w:rPr>
        <w:t xml:space="preserve">Figure 2.1 — PDF password hashes extracted from the three reports using pdf2john.</w:t>
      </w:r>
    </w:p>
    <w:p>
      <w:pPr>
        <w:pBdr>
          <w:top w:val="single" w:color="BFBFBF" w:sz="4"/>
          <w:bottom w:val="single" w:color="BFBFBF" w:sz="4"/>
          <w:left w:val="single" w:color="BFBFBF" w:sz="4"/>
          <w:right w:val="single" w:color="BFBFBF" w:sz="4"/>
        </w:pBdr>
        <w:spacing w:after="60" w:before="150"/>
        <w:jc w:val="center"/>
      </w:pPr>
      <w:r>
        <w:drawing>
          <wp:inline distT="0" distB="0" distL="0" distR="0">
            <wp:extent cx="49530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4257675"/>
                    </a:xfrm>
                    <a:prstGeom prst="rect">
                      <a:avLst/>
                    </a:prstGeom>
                  </pic:spPr>
                </pic:pic>
              </a:graphicData>
            </a:graphic>
          </wp:inline>
        </w:drawing>
      </w:r>
    </w:p>
    <w:p>
      <w:pPr>
        <w:spacing w:after="200"/>
        <w:jc w:val="center"/>
      </w:pPr>
      <w:r>
        <w:rPr>
          <w:i/>
          <w:iCs/>
          <w:color w:val="595959"/>
          <w:sz w:val="18"/>
          <w:szCs w:val="18"/>
        </w:rPr>
        <w:t xml:space="preserve">Figure 2.2 — Password for patient_report_1.pdf recovered via dictionary attack.</w:t>
      </w:r>
    </w:p>
    <w:p>
      <w:pPr>
        <w:pBdr>
          <w:top w:val="single" w:color="BFBFBF" w:sz="4"/>
          <w:bottom w:val="single" w:color="BFBFBF" w:sz="4"/>
          <w:left w:val="single" w:color="BFBFBF" w:sz="4"/>
          <w:right w:val="single" w:color="BFBFBF" w:sz="4"/>
        </w:pBdr>
        <w:spacing w:after="60" w:before="150"/>
        <w:jc w:val="center"/>
      </w:pPr>
      <w:r>
        <w:drawing>
          <wp:inline distT="0" distB="0" distL="0" distR="0">
            <wp:extent cx="4953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657600"/>
                    </a:xfrm>
                    <a:prstGeom prst="rect">
                      <a:avLst/>
                    </a:prstGeom>
                  </pic:spPr>
                </pic:pic>
              </a:graphicData>
            </a:graphic>
          </wp:inline>
        </w:drawing>
      </w:r>
    </w:p>
    <w:p>
      <w:pPr>
        <w:spacing w:after="200"/>
        <w:jc w:val="center"/>
      </w:pPr>
      <w:r>
        <w:rPr>
          <w:i/>
          <w:iCs/>
          <w:color w:val="595959"/>
          <w:sz w:val="18"/>
          <w:szCs w:val="18"/>
        </w:rPr>
        <w:t xml:space="preserve">Figure 2.3 — Passwords for patient_report_2.pdf and patient_report_3.pdf recovered.</w:t>
      </w:r>
    </w:p>
    <w:p>
      <w:pPr>
        <w:spacing w:after="160" w:line="300"/>
      </w:pPr>
      <w:r>
        <w:rPr>
          <w:sz w:val="21"/>
          <w:szCs w:val="21"/>
        </w:rPr>
        <w:t xml:space="preserve">All three passwords were recovered using a dictionary attack:</w:t>
      </w:r>
    </w:p>
    <w:p>
      <w:pPr>
        <w:pBdr>
          <w:top w:val="single" w:color="D0D0D0" w:sz="4"/>
          <w:bottom w:val="single" w:color="D0D0D0" w:sz="4"/>
          <w:left w:val="single" w:color="D0D0D0" w:sz="4"/>
          <w:right w:val="single" w:color="D0D0D0" w:sz="4"/>
        </w:pBdr>
        <w:shd w:fill="F3F3F3" w:val="clear"/>
        <w:spacing w:after="200" w:before="100"/>
        <w:ind w:left="100" w:right="100"/>
      </w:pPr>
      <w:r>
        <w:rPr>
          <w:rFonts w:ascii="Consolas" w:cs="Consolas" w:eastAsia="Consolas" w:hAnsi="Consolas"/>
          <w:sz w:val="19"/>
          <w:szCs w:val="19"/>
        </w:rPr>
        <w:t xml:space="preserve">patient_report_1.pdf  -&gt;  123456</w:t>
      </w:r>
      <w:r>
        <w:rPr>
          <w:rFonts w:ascii="Consolas" w:cs="Consolas" w:eastAsia="Consolas" w:hAnsi="Consolas"/>
          <w:sz w:val="19"/>
          <w:szCs w:val="19"/>
        </w:rPr>
        <w:br/>
        <w:t xml:space="preserve">patient_report_2.pdf  -&gt;  password</w:t>
      </w:r>
      <w:r>
        <w:rPr>
          <w:rFonts w:ascii="Consolas" w:cs="Consolas" w:eastAsia="Consolas" w:hAnsi="Consolas"/>
          <w:sz w:val="19"/>
          <w:szCs w:val="19"/>
        </w:rPr>
        <w:br/>
        <w:t xml:space="preserve">patient_report_3.pdf  -&gt;  !@#$%^&amp;</w:t>
      </w:r>
    </w:p>
    <w:p>
      <w:pPr>
        <w:spacing w:after="160" w:line="300"/>
      </w:pPr>
      <w:r>
        <w:rPr>
          <w:sz w:val="21"/>
          <w:szCs w:val="21"/>
        </w:rPr>
        <w:t xml:space="preserve">Note: the third password did not fall to the smallest common wordlist and required a larger dictionary — illustrating that attackers routinely escalate to bigger wordlists when an initial attempt fails, rather than giving up.</w:t>
      </w:r>
    </w:p>
    <w:p>
      <w:pPr>
        <w:spacing w:after="160" w:line="300"/>
      </w:pPr>
      <w:r>
        <w:rPr>
          <w:sz w:val="21"/>
          <w:szCs w:val="21"/>
        </w:rPr>
        <w:t xml:space="preserve">Each file was then decrypted to a clean, readable copy using qpdf, and the plaintext content extracted with pdftotext, confirming full access to the confidential report contents:</w:t>
      </w:r>
    </w:p>
    <w:p>
      <w:pPr>
        <w:pBdr>
          <w:top w:val="single" w:color="D0D0D0" w:sz="4"/>
          <w:bottom w:val="single" w:color="D0D0D0" w:sz="4"/>
          <w:left w:val="single" w:color="D0D0D0" w:sz="4"/>
          <w:right w:val="single" w:color="D0D0D0" w:sz="4"/>
        </w:pBdr>
        <w:shd w:fill="F3F3F3" w:val="clear"/>
        <w:spacing w:after="200" w:before="100"/>
        <w:ind w:left="100" w:right="100"/>
      </w:pPr>
      <w:r>
        <w:rPr>
          <w:rFonts w:ascii="Consolas" w:cs="Consolas" w:eastAsia="Consolas" w:hAnsi="Consolas"/>
          <w:sz w:val="19"/>
          <w:szCs w:val="19"/>
        </w:rPr>
        <w:t xml:space="preserve">qpdf --password=123456 --decrypt patient_report_1.pdf report1_decrypted.pdf</w:t>
      </w:r>
      <w:r>
        <w:rPr>
          <w:rFonts w:ascii="Consolas" w:cs="Consolas" w:eastAsia="Consolas" w:hAnsi="Consolas"/>
          <w:sz w:val="19"/>
          <w:szCs w:val="19"/>
        </w:rPr>
        <w:br/>
        <w:t xml:space="preserve">qpdf --password=password --decrypt patient_report_2.pdf report2_decrypted.pdf</w:t>
      </w:r>
      <w:r>
        <w:rPr>
          <w:rFonts w:ascii="Consolas" w:cs="Consolas" w:eastAsia="Consolas" w:hAnsi="Consolas"/>
          <w:sz w:val="19"/>
          <w:szCs w:val="19"/>
        </w:rPr>
        <w:br/>
        <w:t xml:space="preserve">qpdf --password='!@#$%^&amp;' --decrypt patient_report_3.pdf report3_decrypted.pdf</w:t>
      </w:r>
    </w:p>
    <w:p>
      <w:pPr>
        <w:pBdr>
          <w:top w:val="single" w:color="BFBFBF" w:sz="4"/>
          <w:bottom w:val="single" w:color="BFBFBF" w:sz="4"/>
          <w:left w:val="single" w:color="BFBFBF" w:sz="4"/>
          <w:right w:val="single" w:color="BFBFBF" w:sz="4"/>
        </w:pBdr>
        <w:spacing w:after="60" w:before="150"/>
        <w:jc w:val="center"/>
      </w:pPr>
      <w:r>
        <w:drawing>
          <wp:inline distT="0" distB="0" distL="0" distR="0">
            <wp:extent cx="4953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400425"/>
                    </a:xfrm>
                    <a:prstGeom prst="rect">
                      <a:avLst/>
                    </a:prstGeom>
                  </pic:spPr>
                </pic:pic>
              </a:graphicData>
            </a:graphic>
          </wp:inline>
        </w:drawing>
      </w:r>
    </w:p>
    <w:p>
      <w:pPr>
        <w:spacing w:after="200"/>
        <w:jc w:val="center"/>
      </w:pPr>
      <w:r>
        <w:rPr>
          <w:i/>
          <w:iCs/>
          <w:color w:val="595959"/>
          <w:sz w:val="18"/>
          <w:szCs w:val="18"/>
        </w:rPr>
        <w:t xml:space="preserve">Figure 2.4 — All three reports successfully decrypted to readable PDF files.</w:t>
      </w:r>
    </w:p>
    <w:p>
      <w:pPr>
        <w:pBdr>
          <w:top w:val="single" w:color="BFBFBF" w:sz="4"/>
          <w:bottom w:val="single" w:color="BFBFBF" w:sz="4"/>
          <w:left w:val="single" w:color="BFBFBF" w:sz="4"/>
          <w:right w:val="single" w:color="BFBFBF" w:sz="4"/>
        </w:pBdr>
        <w:spacing w:after="60" w:before="150"/>
        <w:jc w:val="center"/>
      </w:pPr>
      <w:r>
        <w:drawing>
          <wp:inline distT="0" distB="0" distL="0" distR="0">
            <wp:extent cx="4953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400425"/>
                    </a:xfrm>
                    <a:prstGeom prst="rect">
                      <a:avLst/>
                    </a:prstGeom>
                  </pic:spPr>
                </pic:pic>
              </a:graphicData>
            </a:graphic>
          </wp:inline>
        </w:drawing>
      </w:r>
    </w:p>
    <w:p>
      <w:pPr>
        <w:spacing w:after="200"/>
        <w:jc w:val="center"/>
      </w:pPr>
      <w:r>
        <w:rPr>
          <w:i/>
          <w:iCs/>
          <w:color w:val="595959"/>
          <w:sz w:val="18"/>
          <w:szCs w:val="18"/>
        </w:rPr>
        <w:t xml:space="preserve">Figure 2.5 — Decrypted report content confirmed accessible (contents redacted/summarised in this report).</w:t>
      </w:r>
    </w:p>
    <w:p>
      <w:pPr>
        <w:pStyle w:val="Heading3"/>
        <w:spacing w:after="100" w:before="200"/>
      </w:pPr>
      <w:r>
        <w:rPr>
          <w:b/>
          <w:bCs/>
          <w:color w:val="1F3A5F"/>
          <w:sz w:val="22"/>
          <w:szCs w:val="22"/>
        </w:rPr>
        <w:t xml:space="preserve">Security Impact</w:t>
      </w:r>
    </w:p>
    <w:p>
      <w:pPr>
        <w:pStyle w:val="ListParagraph"/>
        <w:numPr>
          <w:ilvl w:val="0"/>
          <w:numId w:val="1"/>
        </w:numPr>
        <w:spacing w:after="80" w:line="290"/>
      </w:pPr>
      <w:r>
        <w:rPr>
          <w:sz w:val="21"/>
          <w:szCs w:val="21"/>
        </w:rPr>
        <w:t xml:space="preserve">Confidential patient medical/laboratory data was fully recoverable despite encryption being present</w:t>
      </w:r>
    </w:p>
    <w:p>
      <w:pPr>
        <w:pStyle w:val="ListParagraph"/>
        <w:numPr>
          <w:ilvl w:val="0"/>
          <w:numId w:val="1"/>
        </w:numPr>
        <w:spacing w:after="80" w:line="290"/>
      </w:pPr>
      <w:r>
        <w:rPr>
          <w:sz w:val="21"/>
          <w:szCs w:val="21"/>
        </w:rPr>
        <w:t xml:space="preserve">Demonstrates that the organisation's document protection provides only superficial security</w:t>
      </w:r>
    </w:p>
    <w:p>
      <w:pPr>
        <w:pStyle w:val="ListParagraph"/>
        <w:numPr>
          <w:ilvl w:val="0"/>
          <w:numId w:val="1"/>
        </w:numPr>
        <w:spacing w:after="80" w:line="290"/>
      </w:pPr>
      <w:r>
        <w:rPr>
          <w:sz w:val="21"/>
          <w:szCs w:val="21"/>
        </w:rPr>
        <w:t xml:space="preserve">Combined with Finding 1, this gives an external attacker complete, readable access to protected health information</w:t>
      </w:r>
    </w:p>
    <w:p>
      <w:pPr>
        <w:pStyle w:val="Heading3"/>
        <w:spacing w:after="100" w:before="200"/>
      </w:pPr>
      <w:r>
        <w:rPr>
          <w:b/>
          <w:bCs/>
          <w:color w:val="1F3A5F"/>
          <w:sz w:val="22"/>
          <w:szCs w:val="22"/>
        </w:rPr>
        <w:t xml:space="preserve">Risk Rating: High</w:t>
      </w:r>
    </w:p>
    <w:p>
      <w:pPr>
        <w:spacing w:after="160" w:line="300"/>
      </w:pPr>
      <w:r>
        <w:rPr>
          <w:sz w:val="21"/>
          <w:szCs w:val="21"/>
        </w:rPr>
        <w:t xml:space="preserve">Rated High rather than Critical in isolation because exploitation first requires the access gained in Finding 1; however, the ease of cracking (common/predictable passwords, seconds to minutes with standard tooling) means the protection offers negligible real-world resistance.</w:t>
      </w:r>
    </w:p>
    <w:p>
      <w:pPr>
        <w:pStyle w:val="Heading3"/>
        <w:spacing w:after="100" w:before="200"/>
      </w:pPr>
      <w:r>
        <w:rPr>
          <w:b/>
          <w:bCs/>
          <w:color w:val="1F3A5F"/>
          <w:sz w:val="22"/>
          <w:szCs w:val="22"/>
        </w:rPr>
        <w:t xml:space="preserve">Recommendation</w:t>
      </w:r>
    </w:p>
    <w:p>
      <w:pPr>
        <w:pStyle w:val="ListParagraph"/>
        <w:numPr>
          <w:ilvl w:val="0"/>
          <w:numId w:val="1"/>
        </w:numPr>
        <w:spacing w:after="80" w:line="290"/>
      </w:pPr>
      <w:r>
        <w:rPr>
          <w:sz w:val="21"/>
          <w:szCs w:val="21"/>
        </w:rPr>
        <w:t xml:space="preserve">Do not rely on per-document passwords as the sole access control for sensitive files.</w:t>
      </w:r>
    </w:p>
    <w:p>
      <w:pPr>
        <w:pStyle w:val="ListParagraph"/>
        <w:numPr>
          <w:ilvl w:val="0"/>
          <w:numId w:val="1"/>
        </w:numPr>
        <w:spacing w:after="80" w:line="290"/>
      </w:pPr>
      <w:r>
        <w:rPr>
          <w:sz w:val="21"/>
          <w:szCs w:val="21"/>
        </w:rPr>
        <w:t xml:space="preserve">Where document passwords are still required, generate strong, random, sufficiently long passwords — never values from common password lists.</w:t>
      </w:r>
    </w:p>
    <w:p>
      <w:pPr>
        <w:pStyle w:val="ListParagraph"/>
        <w:numPr>
          <w:ilvl w:val="0"/>
          <w:numId w:val="1"/>
        </w:numPr>
        <w:spacing w:after="80" w:line="290"/>
      </w:pPr>
      <w:r>
        <w:rPr>
          <w:sz w:val="21"/>
          <w:szCs w:val="21"/>
        </w:rPr>
        <w:t xml:space="preserve">Store and serve sensitive documents through an authenticated, access-controlled document management layer rather than static downloadable PDFs.</w:t>
      </w:r>
    </w:p>
    <w:p>
      <w:pPr>
        <w:pStyle w:val="ListParagraph"/>
        <w:numPr>
          <w:ilvl w:val="0"/>
          <w:numId w:val="1"/>
        </w:numPr>
        <w:spacing w:after="80" w:line="290"/>
      </w:pPr>
      <w:r>
        <w:rPr>
          <w:sz w:val="21"/>
          <w:szCs w:val="21"/>
        </w:rPr>
        <w:t xml:space="preserve">Strip unnecessary metadata from patient-facing PDFs before distribution (see Finding 3).</w:t>
      </w:r>
    </w:p>
    <w:p>
      <w:pPr>
        <w:pStyle w:val="Heading3"/>
        <w:spacing w:after="100" w:before="200"/>
      </w:pPr>
      <w:r>
        <w:rPr>
          <w:b/>
          <w:bCs/>
          <w:color w:val="1F3A5F"/>
          <w:sz w:val="22"/>
          <w:szCs w:val="22"/>
        </w:rPr>
        <w:t xml:space="preserve">Verification / Retest</w:t>
      </w:r>
    </w:p>
    <w:p>
      <w:pPr>
        <w:spacing w:after="160" w:line="300"/>
      </w:pPr>
      <w:r>
        <w:rPr>
          <w:sz w:val="21"/>
          <w:szCs w:val="21"/>
        </w:rPr>
        <w:t xml:space="preserve">Confirm new documents use passwords that resist a standard dictionary/wordlist attack within a reasonable time budget, or confirm password-based protection has been replaced with proper access-controlled delivery.</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2100"/>
      </w:tblGrid>
      <w:tr>
        <w:tc>
          <w:tcPr>
            <w:shd w:fill="1F3A5F" w:val="clear"/>
            <w:tcMar>
              <w:top w:type="dxa" w:w="100"/>
              <w:left w:type="dxa" w:w="120"/>
              <w:bottom w:type="dxa" w:w="100"/>
              <w:right w:type="dxa" w:w="120"/>
            </w:tcMar>
            <w:vAlign w:val="center"/>
          </w:tcPr>
          <w:p>
            <w:pPr>
              <w:jc w:val="left"/>
            </w:pPr>
            <w:r>
              <w:rPr>
                <w:b/>
                <w:bCs/>
                <w:color w:val="FFFFFF"/>
                <w:sz w:val="20"/>
                <w:szCs w:val="20"/>
              </w:rPr>
              <w:t xml:space="preserve">Finding 3</w:t>
            </w:r>
          </w:p>
        </w:tc>
        <w:tc>
          <w:tcPr>
            <w:shd w:fill="1F3A5F" w:val="clear"/>
            <w:tcMar>
              <w:top w:type="dxa" w:w="100"/>
              <w:left w:type="dxa" w:w="120"/>
              <w:bottom w:type="dxa" w:w="100"/>
              <w:right w:type="dxa" w:w="120"/>
            </w:tcMar>
            <w:vAlign w:val="center"/>
          </w:tcPr>
          <w:p>
            <w:pPr>
              <w:jc w:val="left"/>
            </w:pPr>
            <w:r>
              <w:rPr>
                <w:b/>
                <w:bCs/>
                <w:color w:val="FFFFFF"/>
                <w:sz w:val="20"/>
                <w:szCs w:val="20"/>
              </w:rPr>
              <w:t xml:space="preserve">Public Exposure of Legacy Database Backup (Staff Payroll &amp; Shareholder Data)</w:t>
            </w:r>
          </w:p>
        </w:tc>
        <w:tc>
          <w:tcPr>
            <w:shd w:fill="C0392B" w:val="clear"/>
            <w:tcMar>
              <w:top w:type="dxa" w:w="100"/>
              <w:left w:type="dxa" w:w="120"/>
              <w:bottom w:type="dxa" w:w="100"/>
              <w:right w:type="dxa" w:w="120"/>
            </w:tcMar>
            <w:vAlign w:val="center"/>
          </w:tcPr>
          <w:p>
            <w:pPr>
              <w:jc w:val="center"/>
            </w:pPr>
            <w:r>
              <w:rPr>
                <w:b/>
                <w:bCs/>
                <w:color w:val="FFFFFF"/>
                <w:sz w:val="20"/>
                <w:szCs w:val="20"/>
              </w:rPr>
              <w:t xml:space="preserve">Critical</w:t>
            </w:r>
          </w:p>
        </w:tc>
      </w:tr>
      <w:tr>
        <w:tc>
          <w:tcPr>
            <w:shd w:fill="EAF0F6" w:val="clear"/>
            <w:tcMar>
              <w:top w:type="dxa" w:w="100"/>
              <w:left w:type="dxa" w:w="120"/>
              <w:bottom w:type="dxa" w:w="100"/>
              <w:right w:type="dxa" w:w="120"/>
            </w:tcMar>
            <w:vAlign w:val="center"/>
          </w:tcPr>
          <w:p>
            <w:pPr>
              <w:jc w:val="left"/>
            </w:pPr>
            <w:r>
              <w:rPr>
                <w:b/>
                <w:bCs/>
                <w:color w:val="000000"/>
                <w:sz w:val="20"/>
                <w:szCs w:val="20"/>
              </w:rPr>
              <w:t xml:space="preserve">Affected Resource</w:t>
            </w:r>
          </w:p>
        </w:tc>
        <w:tc>
          <w:tcPr>
            <w:gridSpan w:val="2"/>
            <w:tcMar>
              <w:top w:type="dxa" w:w="100"/>
              <w:left w:type="dxa" w:w="120"/>
              <w:bottom w:type="dxa" w:w="100"/>
              <w:right w:type="dxa" w:w="120"/>
            </w:tcMar>
            <w:vAlign w:val="center"/>
          </w:tcPr>
          <w:p>
            <w:r>
              <w:rPr>
                <w:sz w:val="20"/>
                <w:szCs w:val="20"/>
              </w:rPr>
              <w:t xml:space="preserve">/old/mediroza_db_backup_2019.sql</w:t>
            </w:r>
          </w:p>
        </w:tc>
      </w:tr>
    </w:tbl>
    <w:p>
      <w:pPr>
        <w:spacing w:after="150"/>
      </w:pPr>
    </w:p>
    <w:p>
      <w:pPr>
        <w:pStyle w:val="Heading3"/>
        <w:spacing w:after="100" w:before="200"/>
      </w:pPr>
      <w:r>
        <w:rPr>
          <w:b/>
          <w:bCs/>
          <w:color w:val="1F3A5F"/>
          <w:sz w:val="22"/>
          <w:szCs w:val="22"/>
        </w:rPr>
        <w:t xml:space="preserve">Description</w:t>
      </w:r>
    </w:p>
    <w:p>
      <w:pPr>
        <w:spacing w:after="160" w:line="300"/>
      </w:pPr>
      <w:r>
        <w:rPr>
          <w:sz w:val="21"/>
          <w:szCs w:val="21"/>
        </w:rPr>
        <w:t xml:space="preserve">A forgotten database backup file was found publicly accessible on the web server, exposed via directory listing in a legacy /old/ directory. The file contained a full SQL dump including staff personal and payroll data, and hospital shareholder records — information entirely unrelated to the patient portal and never intended to be reachable from the public internet.</w:t>
      </w:r>
    </w:p>
    <w:p>
      <w:pPr>
        <w:pStyle w:val="Heading3"/>
        <w:spacing w:after="100" w:before="200"/>
      </w:pPr>
      <w:r>
        <w:rPr>
          <w:b/>
          <w:bCs/>
          <w:color w:val="1F3A5F"/>
          <w:sz w:val="22"/>
          <w:szCs w:val="22"/>
        </w:rPr>
        <w:t xml:space="preserve">Technical Details &amp; Evidence</w:t>
      </w:r>
    </w:p>
    <w:p>
      <w:pPr>
        <w:spacing w:after="160" w:line="300"/>
      </w:pPr>
      <w:r>
        <w:rPr>
          <w:sz w:val="21"/>
          <w:szCs w:val="21"/>
        </w:rPr>
        <w:t xml:space="preserve">Two independent leads pointed to this exposure. First, the site's robots.txt (checked during initial reconnaissance) explicitly disallowed an /old/ path — a strong signal of content the owner did not want indexed, but which remained directly accessible. Second, metadata embedded in the decrypted patient_report_3.pdf (Finding 2) contained an internal comment left by a staff member referencing the same backup:</w:t>
      </w:r>
    </w:p>
    <w:p>
      <w:pPr>
        <w:pBdr>
          <w:top w:val="single" w:color="D0D0D0" w:sz="4"/>
          <w:bottom w:val="single" w:color="D0D0D0" w:sz="4"/>
          <w:left w:val="single" w:color="D0D0D0" w:sz="4"/>
          <w:right w:val="single" w:color="D0D0D0" w:sz="4"/>
        </w:pBdr>
        <w:shd w:fill="F3F3F3" w:val="clear"/>
        <w:spacing w:after="200" w:before="100"/>
        <w:ind w:left="100" w:right="100"/>
      </w:pPr>
      <w:r>
        <w:rPr>
          <w:rFonts w:ascii="Consolas" w:cs="Consolas" w:eastAsia="Consolas" w:hAnsi="Consolas"/>
          <w:sz w:val="19"/>
          <w:szCs w:val="19"/>
        </w:rPr>
        <w:t xml:space="preserve">Author   : j.malik</w:t>
      </w:r>
      <w:r>
        <w:rPr>
          <w:rFonts w:ascii="Consolas" w:cs="Consolas" w:eastAsia="Consolas" w:hAnsi="Consolas"/>
          <w:sz w:val="19"/>
          <w:szCs w:val="19"/>
        </w:rPr>
        <w:br/>
        <w:t xml:space="preserve">Comments : DB backup moved to /old before site migration, do not delete</w:t>
      </w:r>
    </w:p>
    <w:p>
      <w:pPr>
        <w:spacing w:after="160" w:line="300"/>
      </w:pPr>
      <w:r>
        <w:rPr>
          <w:sz w:val="21"/>
          <w:szCs w:val="21"/>
        </w:rPr>
        <w:t xml:space="preserve">Visiting /old/ confirmed directory listing was enabled, exposing the backup file directly, which was then downloaded:</w:t>
      </w:r>
    </w:p>
    <w:p>
      <w:pPr>
        <w:pBdr>
          <w:top w:val="single" w:color="D0D0D0" w:sz="4"/>
          <w:bottom w:val="single" w:color="D0D0D0" w:sz="4"/>
          <w:left w:val="single" w:color="D0D0D0" w:sz="4"/>
          <w:right w:val="single" w:color="D0D0D0" w:sz="4"/>
        </w:pBdr>
        <w:shd w:fill="F3F3F3" w:val="clear"/>
        <w:spacing w:after="200" w:before="100"/>
        <w:ind w:left="100" w:right="100"/>
      </w:pPr>
      <w:r>
        <w:rPr>
          <w:rFonts w:ascii="Consolas" w:cs="Consolas" w:eastAsia="Consolas" w:hAnsi="Consolas"/>
          <w:sz w:val="19"/>
          <w:szCs w:val="19"/>
        </w:rPr>
        <w:t xml:space="preserve">wget https://medirozahospital.com/old/mediroza_db_backup_2019.sql</w:t>
      </w:r>
    </w:p>
    <w:p>
      <w:pPr>
        <w:pBdr>
          <w:top w:val="single" w:color="BFBFBF" w:sz="4"/>
          <w:bottom w:val="single" w:color="BFBFBF" w:sz="4"/>
          <w:left w:val="single" w:color="BFBFBF" w:sz="4"/>
          <w:right w:val="single" w:color="BFBFBF" w:sz="4"/>
        </w:pBdr>
        <w:spacing w:after="60" w:before="150"/>
        <w:jc w:val="center"/>
      </w:pPr>
      <w:r>
        <w:drawing>
          <wp:inline distT="0" distB="0" distL="0" distR="0">
            <wp:extent cx="4953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171825"/>
                    </a:xfrm>
                    <a:prstGeom prst="rect">
                      <a:avLst/>
                    </a:prstGeom>
                  </pic:spPr>
                </pic:pic>
              </a:graphicData>
            </a:graphic>
          </wp:inline>
        </w:drawing>
      </w:r>
    </w:p>
    <w:p>
      <w:pPr>
        <w:spacing w:after="200"/>
        <w:jc w:val="center"/>
      </w:pPr>
      <w:r>
        <w:rPr>
          <w:i/>
          <w:iCs/>
          <w:color w:val="595959"/>
          <w:sz w:val="18"/>
          <w:szCs w:val="18"/>
        </w:rPr>
        <w:t xml:space="preserve">Figure 3.1 — Exposed /old/ directory listing and the staff table contents from the downloaded SQL backup (30 staff records, redacted).</w:t>
      </w:r>
    </w:p>
    <w:p>
      <w:pPr>
        <w:spacing w:after="160" w:line="300"/>
      </w:pPr>
      <w:r>
        <w:rPr>
          <w:sz w:val="21"/>
          <w:szCs w:val="21"/>
        </w:rPr>
        <w:t xml:space="preserve">The dump contained a staff table (30 records) with fields including full name, job title, department, email, phone number, national ID, monthly salary, and date joined, and a separate shareholders table (10 records) with shareholder name, share percentage, shares held, and share class.</w:t>
      </w:r>
    </w:p>
    <w:p>
      <w:pPr>
        <w:pBdr>
          <w:top w:val="single" w:color="BFBFBF" w:sz="4"/>
          <w:bottom w:val="single" w:color="BFBFBF" w:sz="4"/>
          <w:left w:val="single" w:color="BFBFBF" w:sz="4"/>
          <w:right w:val="single" w:color="BFBFBF" w:sz="4"/>
        </w:pBdr>
        <w:spacing w:after="60" w:before="150"/>
        <w:jc w:val="center"/>
      </w:pPr>
      <w:r>
        <w:drawing>
          <wp:inline distT="0" distB="0" distL="0" distR="0">
            <wp:extent cx="49530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1390650"/>
                    </a:xfrm>
                    <a:prstGeom prst="rect">
                      <a:avLst/>
                    </a:prstGeom>
                  </pic:spPr>
                </pic:pic>
              </a:graphicData>
            </a:graphic>
          </wp:inline>
        </w:drawing>
      </w:r>
    </w:p>
    <w:p>
      <w:pPr>
        <w:spacing w:after="200"/>
        <w:jc w:val="center"/>
      </w:pPr>
      <w:r>
        <w:rPr>
          <w:i/>
          <w:iCs/>
          <w:color w:val="595959"/>
          <w:sz w:val="18"/>
          <w:szCs w:val="18"/>
        </w:rPr>
        <w:t xml:space="preserve">Figure 3.2 — Exposed shareholder records from the backup file (10 records, redacted).</w:t>
      </w:r>
    </w:p>
    <w:p>
      <w:pPr>
        <w:spacing w:after="160" w:line="300"/>
      </w:pPr>
      <w:r>
        <w:rPr>
          <w:sz w:val="21"/>
          <w:szCs w:val="21"/>
        </w:rPr>
        <w:t xml:space="preserve">Notably, the Author field recovered from the PDF metadata (j.malik) matched an entry in the exposed staff table identified as the hospital's IT Systems Administrator — closing the loop on how the clue inside the patient report connected directly to this exposure.</w:t>
      </w:r>
    </w:p>
    <w:p>
      <w:pPr>
        <w:pStyle w:val="Heading3"/>
        <w:spacing w:after="100" w:before="200"/>
      </w:pPr>
      <w:r>
        <w:rPr>
          <w:b/>
          <w:bCs/>
          <w:color w:val="1F3A5F"/>
          <w:sz w:val="22"/>
          <w:szCs w:val="22"/>
        </w:rPr>
        <w:t xml:space="preserve">Security Impact</w:t>
      </w:r>
    </w:p>
    <w:p>
      <w:pPr>
        <w:pStyle w:val="ListParagraph"/>
        <w:numPr>
          <w:ilvl w:val="0"/>
          <w:numId w:val="1"/>
        </w:numPr>
        <w:spacing w:after="80" w:line="290"/>
      </w:pPr>
      <w:r>
        <w:rPr>
          <w:sz w:val="21"/>
          <w:szCs w:val="21"/>
        </w:rPr>
        <w:t xml:space="preserve">Full disclosure of staff personally identifiable information (PII): names, phone numbers, national ID numbers, emails</w:t>
      </w:r>
    </w:p>
    <w:p>
      <w:pPr>
        <w:pStyle w:val="ListParagraph"/>
        <w:numPr>
          <w:ilvl w:val="0"/>
          <w:numId w:val="1"/>
        </w:numPr>
        <w:spacing w:after="80" w:line="290"/>
      </w:pPr>
      <w:r>
        <w:rPr>
          <w:sz w:val="21"/>
          <w:szCs w:val="21"/>
        </w:rPr>
        <w:t xml:space="preserve">Disclosure of confidential payroll/salary data for all 30 staff members</w:t>
      </w:r>
    </w:p>
    <w:p>
      <w:pPr>
        <w:pStyle w:val="ListParagraph"/>
        <w:numPr>
          <w:ilvl w:val="0"/>
          <w:numId w:val="1"/>
        </w:numPr>
        <w:spacing w:after="80" w:line="290"/>
      </w:pPr>
      <w:r>
        <w:rPr>
          <w:sz w:val="21"/>
          <w:szCs w:val="21"/>
        </w:rPr>
        <w:t xml:space="preserve">Disclosure of confidential shareholder ownership and equity information for the hospital</w:t>
      </w:r>
    </w:p>
    <w:p>
      <w:pPr>
        <w:pStyle w:val="ListParagraph"/>
        <w:numPr>
          <w:ilvl w:val="0"/>
          <w:numId w:val="1"/>
        </w:numPr>
        <w:spacing w:after="80" w:line="290"/>
      </w:pPr>
      <w:r>
        <w:rPr>
          <w:sz w:val="21"/>
          <w:szCs w:val="21"/>
        </w:rPr>
        <w:t xml:space="preserve">Demonstrates poor server hygiene (forgotten backups, directory listing enabled) independent of the application-layer vulnerabilities above</w:t>
      </w:r>
    </w:p>
    <w:p>
      <w:pPr>
        <w:pStyle w:val="Heading3"/>
        <w:spacing w:after="100" w:before="200"/>
      </w:pPr>
      <w:r>
        <w:rPr>
          <w:b/>
          <w:bCs/>
          <w:color w:val="1F3A5F"/>
          <w:sz w:val="22"/>
          <w:szCs w:val="22"/>
        </w:rPr>
        <w:t xml:space="preserve">Risk Rating: Critical</w:t>
      </w:r>
    </w:p>
    <w:p>
      <w:pPr>
        <w:spacing w:after="160" w:line="300"/>
      </w:pPr>
      <w:r>
        <w:rPr>
          <w:sz w:val="21"/>
          <w:szCs w:val="21"/>
        </w:rPr>
        <w:t xml:space="preserve">Rated Critical due to the volume and sensitivity of the exposed data (PII, payroll, and ownership records), the ease of discovery (a single directory request, no exploitation required), and the significant regulatory and reputational exposure this represents for the organisation.</w:t>
      </w:r>
    </w:p>
    <w:p>
      <w:pPr>
        <w:pStyle w:val="Heading3"/>
        <w:spacing w:after="100" w:before="200"/>
      </w:pPr>
      <w:r>
        <w:rPr>
          <w:b/>
          <w:bCs/>
          <w:color w:val="1F3A5F"/>
          <w:sz w:val="22"/>
          <w:szCs w:val="22"/>
        </w:rPr>
        <w:t xml:space="preserve">Recommendation</w:t>
      </w:r>
    </w:p>
    <w:p>
      <w:pPr>
        <w:pStyle w:val="ListParagraph"/>
        <w:numPr>
          <w:ilvl w:val="0"/>
          <w:numId w:val="1"/>
        </w:numPr>
        <w:spacing w:after="80" w:line="290"/>
      </w:pPr>
      <w:r>
        <w:rPr>
          <w:sz w:val="21"/>
          <w:szCs w:val="21"/>
        </w:rPr>
        <w:t xml:space="preserve">Immediately remove the exposed backup file and audit the web root for any other legacy or backup files.</w:t>
      </w:r>
    </w:p>
    <w:p>
      <w:pPr>
        <w:pStyle w:val="ListParagraph"/>
        <w:numPr>
          <w:ilvl w:val="0"/>
          <w:numId w:val="1"/>
        </w:numPr>
        <w:spacing w:after="80" w:line="290"/>
      </w:pPr>
      <w:r>
        <w:rPr>
          <w:sz w:val="21"/>
          <w:szCs w:val="21"/>
        </w:rPr>
        <w:t xml:space="preserve">Disable directory listing on all web server directories.</w:t>
      </w:r>
    </w:p>
    <w:p>
      <w:pPr>
        <w:pStyle w:val="ListParagraph"/>
        <w:numPr>
          <w:ilvl w:val="0"/>
          <w:numId w:val="1"/>
        </w:numPr>
        <w:spacing w:after="80" w:line="290"/>
      </w:pPr>
      <w:r>
        <w:rPr>
          <w:sz w:val="21"/>
          <w:szCs w:val="21"/>
        </w:rPr>
        <w:t xml:space="preserve">Never store database backups (or any backups) within a publicly accessible web path.</w:t>
      </w:r>
    </w:p>
    <w:p>
      <w:pPr>
        <w:pStyle w:val="ListParagraph"/>
        <w:numPr>
          <w:ilvl w:val="0"/>
          <w:numId w:val="1"/>
        </w:numPr>
        <w:spacing w:after="80" w:line="290"/>
      </w:pPr>
      <w:r>
        <w:rPr>
          <w:sz w:val="21"/>
          <w:szCs w:val="21"/>
        </w:rPr>
        <w:t xml:space="preserve">Encrypt backups at rest and store them in a access-controlled, non-public location with a defined retention and secure-deletion policy.</w:t>
      </w:r>
    </w:p>
    <w:p>
      <w:pPr>
        <w:pStyle w:val="ListParagraph"/>
        <w:numPr>
          <w:ilvl w:val="0"/>
          <w:numId w:val="1"/>
        </w:numPr>
        <w:spacing w:after="80" w:line="290"/>
      </w:pPr>
      <w:r>
        <w:rPr>
          <w:sz w:val="21"/>
          <w:szCs w:val="21"/>
        </w:rPr>
        <w:t xml:space="preserve">Strip sensitive metadata/comments from documents before they are made available to patients.</w:t>
      </w:r>
    </w:p>
    <w:p>
      <w:pPr>
        <w:pStyle w:val="ListParagraph"/>
        <w:numPr>
          <w:ilvl w:val="0"/>
          <w:numId w:val="1"/>
        </w:numPr>
        <w:spacing w:after="80" w:line="290"/>
      </w:pPr>
      <w:r>
        <w:rPr>
          <w:sz w:val="21"/>
          <w:szCs w:val="21"/>
        </w:rPr>
        <w:t xml:space="preserve">Treat this as a potential data-breach event: assess regulatory notification obligations and rotate any credentials or identifiers that may have been exposed.</w:t>
      </w:r>
    </w:p>
    <w:p>
      <w:pPr>
        <w:pStyle w:val="Heading3"/>
        <w:spacing w:after="100" w:before="200"/>
      </w:pPr>
      <w:r>
        <w:rPr>
          <w:b/>
          <w:bCs/>
          <w:color w:val="1F3A5F"/>
          <w:sz w:val="22"/>
          <w:szCs w:val="22"/>
        </w:rPr>
        <w:t xml:space="preserve">Verification / Retest</w:t>
      </w:r>
    </w:p>
    <w:p>
      <w:pPr>
        <w:spacing w:after="160" w:line="300"/>
      </w:pPr>
      <w:r>
        <w:rPr>
          <w:sz w:val="21"/>
          <w:szCs w:val="21"/>
        </w:rPr>
        <w:t xml:space="preserve">Confirm the /old/ path and the backup file are no longer reachable, directory listing is disabled site-wide, and a server-side scan confirms no other backup or temporary files remain in web-accessible paths.</w:t>
      </w:r>
    </w:p>
    <w:p>
      <w:r>
        <w:br w:type="page"/>
      </w:r>
    </w:p>
    <w:p>
      <w:pPr>
        <w:pStyle w:val="Heading1"/>
        <w:pBdr>
          <w:bottom w:val="single" w:color="1F3A5F" w:sz="10"/>
        </w:pBdr>
        <w:spacing w:after="200" w:before="400"/>
      </w:pPr>
      <w:r>
        <w:rPr>
          <w:b/>
          <w:bCs/>
          <w:color w:val="1F3A5F"/>
          <w:sz w:val="30"/>
          <w:szCs w:val="30"/>
        </w:rPr>
        <w:t xml:space="preserve">7. Risk Rating Summary</w:t>
      </w:r>
    </w:p>
    <w:p>
      <w:pPr>
        <w:spacing w:after="160" w:line="300"/>
      </w:pPr>
      <w:r>
        <w:rPr>
          <w:sz w:val="21"/>
          <w:szCs w:val="21"/>
        </w:rPr>
        <w:t xml:space="preserve">Each finding was rated Critical, High, Medium, or Low based on the ease of exploitation, the privilege level required, and the sensitivity and volume of data or access exposed, consistent with the methodology specified in the Week 4 assessment brief.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3000"/>
        <w:gridCol w:w="1400"/>
      </w:tblGrid>
      <w:tr>
        <w:trPr>
          <w:tblHeader/>
        </w:trPr>
        <w:tc>
          <w:tcPr>
            <w:shd w:fill="1F3A5F" w:val="clear"/>
            <w:tcMar>
              <w:top w:type="dxa" w:w="100"/>
              <w:left w:type="dxa" w:w="120"/>
              <w:bottom w:type="dxa" w:w="100"/>
              <w:right w:type="dxa" w:w="120"/>
            </w:tcMar>
            <w:vAlign w:val="center"/>
          </w:tcPr>
          <w:p>
            <w:pPr>
              <w:jc w:val="center"/>
            </w:pPr>
            <w:r>
              <w:rPr>
                <w:b/>
                <w:bCs/>
                <w:color w:val="FFFFFF"/>
                <w:sz w:val="20"/>
                <w:szCs w:val="20"/>
              </w:rPr>
              <w:t xml:space="preserve">#</w:t>
            </w:r>
          </w:p>
        </w:tc>
        <w:tc>
          <w:tcPr>
            <w:shd w:fill="1F3A5F" w:val="clear"/>
            <w:tcMar>
              <w:top w:type="dxa" w:w="100"/>
              <w:left w:type="dxa" w:w="120"/>
              <w:bottom w:type="dxa" w:w="100"/>
              <w:right w:type="dxa" w:w="120"/>
            </w:tcMar>
            <w:vAlign w:val="center"/>
          </w:tcPr>
          <w:p>
            <w:pPr>
              <w:jc w:val="left"/>
            </w:pPr>
            <w:r>
              <w:rPr>
                <w:b/>
                <w:bCs/>
                <w:color w:val="FFFFFF"/>
                <w:sz w:val="20"/>
                <w:szCs w:val="20"/>
              </w:rPr>
              <w:t xml:space="preserve">Finding</w:t>
            </w:r>
          </w:p>
        </w:tc>
        <w:tc>
          <w:tcPr>
            <w:shd w:fill="1F3A5F" w:val="clear"/>
            <w:tcMar>
              <w:top w:type="dxa" w:w="100"/>
              <w:left w:type="dxa" w:w="120"/>
              <w:bottom w:type="dxa" w:w="100"/>
              <w:right w:type="dxa" w:w="120"/>
            </w:tcMar>
            <w:vAlign w:val="center"/>
          </w:tcPr>
          <w:p>
            <w:pPr>
              <w:jc w:val="left"/>
            </w:pPr>
            <w:r>
              <w:rPr>
                <w:b/>
                <w:bCs/>
                <w:color w:val="FFFFFF"/>
                <w:sz w:val="20"/>
                <w:szCs w:val="20"/>
              </w:rPr>
              <w:t xml:space="preserve">Location</w:t>
            </w:r>
          </w:p>
        </w:tc>
        <w:tc>
          <w:tcPr>
            <w:shd w:fill="1F3A5F" w:val="clear"/>
            <w:tcMar>
              <w:top w:type="dxa" w:w="100"/>
              <w:left w:type="dxa" w:w="120"/>
              <w:bottom w:type="dxa" w:w="100"/>
              <w:right w:type="dxa" w:w="120"/>
            </w:tcMar>
            <w:vAlign w:val="center"/>
          </w:tcPr>
          <w:p>
            <w:pPr>
              <w:jc w:val="center"/>
            </w:pPr>
            <w:r>
              <w:rPr>
                <w:b/>
                <w:bCs/>
                <w:color w:val="FFFFFF"/>
                <w:sz w:val="20"/>
                <w:szCs w:val="20"/>
              </w:rPr>
              <w:t xml:space="preserve">Risk</w:t>
            </w:r>
          </w:p>
        </w:tc>
      </w:tr>
      <w:tr>
        <w:tc>
          <w:tcPr>
            <w:tcMar>
              <w:top w:type="dxa" w:w="100"/>
              <w:left w:type="dxa" w:w="120"/>
              <w:bottom w:type="dxa" w:w="100"/>
              <w:right w:type="dxa" w:w="120"/>
            </w:tcMar>
            <w:vAlign w:val="center"/>
          </w:tcPr>
          <w:p>
            <w:pPr>
              <w:jc w:val="center"/>
            </w:pPr>
            <w:r>
              <w:rPr>
                <w:b w:val="false"/>
                <w:bCs w:val="false"/>
                <w:color w:val="000000"/>
                <w:sz w:val="20"/>
                <w:szCs w:val="20"/>
              </w:rPr>
              <w:t xml:space="preserve">1</w:t>
            </w:r>
          </w:p>
        </w:tc>
        <w:tc>
          <w:tcPr>
            <w:tcMar>
              <w:top w:type="dxa" w:w="100"/>
              <w:left w:type="dxa" w:w="120"/>
              <w:bottom w:type="dxa" w:w="100"/>
              <w:right w:type="dxa" w:w="120"/>
            </w:tcMar>
            <w:vAlign w:val="center"/>
          </w:tcPr>
          <w:p>
            <w:pPr>
              <w:jc w:val="left"/>
            </w:pPr>
            <w:r>
              <w:rPr>
                <w:b w:val="false"/>
                <w:bCs w:val="false"/>
                <w:color w:val="000000"/>
                <w:sz w:val="20"/>
                <w:szCs w:val="20"/>
              </w:rPr>
              <w:t xml:space="preserve">SQL Injection leading to authentication bypass</w:t>
            </w:r>
          </w:p>
        </w:tc>
        <w:tc>
          <w:tcPr>
            <w:tcMar>
              <w:top w:type="dxa" w:w="100"/>
              <w:left w:type="dxa" w:w="120"/>
              <w:bottom w:type="dxa" w:w="100"/>
              <w:right w:type="dxa" w:w="120"/>
            </w:tcMar>
            <w:vAlign w:val="center"/>
          </w:tcPr>
          <w:p>
            <w:pPr>
              <w:jc w:val="left"/>
            </w:pPr>
            <w:r>
              <w:rPr>
                <w:b w:val="false"/>
                <w:bCs w:val="false"/>
                <w:color w:val="000000"/>
                <w:sz w:val="20"/>
                <w:szCs w:val="20"/>
              </w:rPr>
              <w:t xml:space="preserve">/patient/login.php</w:t>
            </w:r>
          </w:p>
        </w:tc>
        <w:tc>
          <w:tcPr>
            <w:shd w:fill="C0392B" w:val="clear"/>
            <w:tcMar>
              <w:top w:type="dxa" w:w="100"/>
              <w:left w:type="dxa" w:w="120"/>
              <w:bottom w:type="dxa" w:w="100"/>
              <w:right w:type="dxa" w:w="120"/>
            </w:tcMar>
            <w:vAlign w:val="center"/>
          </w:tcPr>
          <w:p>
            <w:pPr>
              <w:jc w:val="center"/>
            </w:pPr>
            <w:r>
              <w:rPr>
                <w:b/>
                <w:bCs/>
                <w:color w:val="FFFFFF"/>
                <w:sz w:val="20"/>
                <w:szCs w:val="20"/>
              </w:rPr>
              <w:t xml:space="preserve">Critical</w:t>
            </w:r>
          </w:p>
        </w:tc>
      </w:tr>
      <w:tr>
        <w:tc>
          <w:tcPr>
            <w:tcMar>
              <w:top w:type="dxa" w:w="100"/>
              <w:left w:type="dxa" w:w="120"/>
              <w:bottom w:type="dxa" w:w="100"/>
              <w:right w:type="dxa" w:w="120"/>
            </w:tcMar>
            <w:vAlign w:val="center"/>
          </w:tcPr>
          <w:p>
            <w:pPr>
              <w:jc w:val="center"/>
            </w:pPr>
            <w:r>
              <w:rPr>
                <w:b w:val="false"/>
                <w:bCs w:val="false"/>
                <w:color w:val="000000"/>
                <w:sz w:val="20"/>
                <w:szCs w:val="20"/>
              </w:rPr>
              <w:t xml:space="preserve">2</w:t>
            </w:r>
          </w:p>
        </w:tc>
        <w:tc>
          <w:tcPr>
            <w:tcMar>
              <w:top w:type="dxa" w:w="100"/>
              <w:left w:type="dxa" w:w="120"/>
              <w:bottom w:type="dxa" w:w="100"/>
              <w:right w:type="dxa" w:w="120"/>
            </w:tcMar>
            <w:vAlign w:val="center"/>
          </w:tcPr>
          <w:p>
            <w:pPr>
              <w:jc w:val="left"/>
            </w:pPr>
            <w:r>
              <w:rPr>
                <w:b w:val="false"/>
                <w:bCs w:val="false"/>
                <w:color w:val="000000"/>
                <w:sz w:val="20"/>
                <w:szCs w:val="20"/>
              </w:rPr>
              <w:t xml:space="preserve">Weak, crackable passwords protecting confidential patient PDF reports</w:t>
            </w:r>
          </w:p>
        </w:tc>
        <w:tc>
          <w:tcPr>
            <w:tcMar>
              <w:top w:type="dxa" w:w="100"/>
              <w:left w:type="dxa" w:w="120"/>
              <w:bottom w:type="dxa" w:w="100"/>
              <w:right w:type="dxa" w:w="120"/>
            </w:tcMar>
            <w:vAlign w:val="center"/>
          </w:tcPr>
          <w:p>
            <w:pPr>
              <w:jc w:val="left"/>
            </w:pPr>
            <w:r>
              <w:rPr>
                <w:b w:val="false"/>
                <w:bCs w:val="false"/>
                <w:color w:val="000000"/>
                <w:sz w:val="20"/>
                <w:szCs w:val="20"/>
              </w:rPr>
              <w:t xml:space="preserve">patient_report_1-3.pdf</w:t>
            </w:r>
          </w:p>
        </w:tc>
        <w:tc>
          <w:tcPr>
            <w:shd w:fill="E07B0F" w:val="clear"/>
            <w:tcMar>
              <w:top w:type="dxa" w:w="100"/>
              <w:left w:type="dxa" w:w="120"/>
              <w:bottom w:type="dxa" w:w="100"/>
              <w:right w:type="dxa" w:w="120"/>
            </w:tcMar>
            <w:vAlign w:val="center"/>
          </w:tcPr>
          <w:p>
            <w:pPr>
              <w:jc w:val="center"/>
            </w:pPr>
            <w:r>
              <w:rPr>
                <w:b/>
                <w:bCs/>
                <w:color w:val="FFFFFF"/>
                <w:sz w:val="20"/>
                <w:szCs w:val="20"/>
              </w:rPr>
              <w:t xml:space="preserve">High</w:t>
            </w:r>
          </w:p>
        </w:tc>
      </w:tr>
      <w:tr>
        <w:tc>
          <w:tcPr>
            <w:tcMar>
              <w:top w:type="dxa" w:w="100"/>
              <w:left w:type="dxa" w:w="120"/>
              <w:bottom w:type="dxa" w:w="100"/>
              <w:right w:type="dxa" w:w="120"/>
            </w:tcMar>
            <w:vAlign w:val="center"/>
          </w:tcPr>
          <w:p>
            <w:pPr>
              <w:jc w:val="center"/>
            </w:pPr>
            <w:r>
              <w:rPr>
                <w:b w:val="false"/>
                <w:bCs w:val="false"/>
                <w:color w:val="000000"/>
                <w:sz w:val="20"/>
                <w:szCs w:val="20"/>
              </w:rPr>
              <w:t xml:space="preserve">3</w:t>
            </w:r>
          </w:p>
        </w:tc>
        <w:tc>
          <w:tcPr>
            <w:tcMar>
              <w:top w:type="dxa" w:w="100"/>
              <w:left w:type="dxa" w:w="120"/>
              <w:bottom w:type="dxa" w:w="100"/>
              <w:right w:type="dxa" w:w="120"/>
            </w:tcMar>
            <w:vAlign w:val="center"/>
          </w:tcPr>
          <w:p>
            <w:pPr>
              <w:jc w:val="left"/>
            </w:pPr>
            <w:r>
              <w:rPr>
                <w:b w:val="false"/>
                <w:bCs w:val="false"/>
                <w:color w:val="000000"/>
                <w:sz w:val="20"/>
                <w:szCs w:val="20"/>
              </w:rPr>
              <w:t xml:space="preserve">Public exposure of legacy database backup (staff payroll &amp; shareholder data)</w:t>
            </w:r>
          </w:p>
        </w:tc>
        <w:tc>
          <w:tcPr>
            <w:tcMar>
              <w:top w:type="dxa" w:w="100"/>
              <w:left w:type="dxa" w:w="120"/>
              <w:bottom w:type="dxa" w:w="100"/>
              <w:right w:type="dxa" w:w="120"/>
            </w:tcMar>
            <w:vAlign w:val="center"/>
          </w:tcPr>
          <w:p>
            <w:pPr>
              <w:jc w:val="left"/>
            </w:pPr>
            <w:r>
              <w:rPr>
                <w:b w:val="false"/>
                <w:bCs w:val="false"/>
                <w:color w:val="000000"/>
                <w:sz w:val="20"/>
                <w:szCs w:val="20"/>
              </w:rPr>
              <w:t xml:space="preserve">/old/mediroza_db_backup_2019.sql</w:t>
            </w:r>
          </w:p>
        </w:tc>
        <w:tc>
          <w:tcPr>
            <w:shd w:fill="C0392B" w:val="clear"/>
            <w:tcMar>
              <w:top w:type="dxa" w:w="100"/>
              <w:left w:type="dxa" w:w="120"/>
              <w:bottom w:type="dxa" w:w="100"/>
              <w:right w:type="dxa" w:w="120"/>
            </w:tcMar>
            <w:vAlign w:val="center"/>
          </w:tcPr>
          <w:p>
            <w:pPr>
              <w:jc w:val="center"/>
            </w:pPr>
            <w:r>
              <w:rPr>
                <w:b/>
                <w:bCs/>
                <w:color w:val="FFFFFF"/>
                <w:sz w:val="20"/>
                <w:szCs w:val="20"/>
              </w:rPr>
              <w:t xml:space="preserve">Critical</w:t>
            </w:r>
          </w:p>
        </w:tc>
      </w:tr>
    </w:tbl>
    <w:p>
      <w:pPr>
        <w:spacing w:after="160" w:line="300"/>
      </w:pPr>
      <w:r>
        <w:rPr>
          <w:sz w:val="21"/>
          <w:szCs w:val="21"/>
        </w:rPr>
        <w:t xml:space="preserve"/>
      </w:r>
    </w:p>
    <w:p>
      <w:pPr>
        <w:spacing w:after="160" w:line="300"/>
      </w:pPr>
      <w:r>
        <w:rPr>
          <w:sz w:val="21"/>
          <w:szCs w:val="21"/>
        </w:rPr>
        <w:t xml:space="preserve">All three findings are interconnected: Finding 1 is the entry point, Finding 2 extends the impact to confidential medical content, and Finding 3 — discovered as a direct consequence of analysing evidence from Finding 2 — exposes business-critical data entirely unrelated to the original patient-portal scope. The overall engagement risk to Mediroza General Hospital is assessed as Critical.</w:t>
      </w:r>
    </w:p>
    <w:p>
      <w:pPr>
        <w:pStyle w:val="Heading1"/>
        <w:pBdr>
          <w:bottom w:val="single" w:color="1F3A5F" w:sz="10"/>
        </w:pBdr>
        <w:spacing w:after="200" w:before="400"/>
      </w:pPr>
      <w:r>
        <w:rPr>
          <w:b/>
          <w:bCs/>
          <w:color w:val="1F3A5F"/>
          <w:sz w:val="30"/>
          <w:szCs w:val="30"/>
        </w:rPr>
        <w:t xml:space="preserve">8. Consolidated Recommendations</w:t>
      </w:r>
    </w:p>
    <w:p>
      <w:pPr>
        <w:pStyle w:val="Heading2"/>
        <w:spacing w:after="140" w:before="280"/>
      </w:pPr>
      <w:r>
        <w:rPr>
          <w:b/>
          <w:bCs/>
          <w:color w:val="1F3A5F"/>
          <w:sz w:val="25"/>
          <w:szCs w:val="25"/>
        </w:rPr>
        <w:t xml:space="preserve">8.1 Immediate (0–7 days)</w:t>
      </w:r>
    </w:p>
    <w:p>
      <w:pPr>
        <w:pStyle w:val="ListParagraph"/>
        <w:numPr>
          <w:ilvl w:val="0"/>
          <w:numId w:val="1"/>
        </w:numPr>
        <w:spacing w:after="80" w:line="290"/>
      </w:pPr>
      <w:r>
        <w:rPr>
          <w:sz w:val="21"/>
          <w:szCs w:val="21"/>
        </w:rPr>
        <w:t xml:space="preserve">Take the /old/ directory and exposed backup file offline.</w:t>
      </w:r>
    </w:p>
    <w:p>
      <w:pPr>
        <w:pStyle w:val="ListParagraph"/>
        <w:numPr>
          <w:ilvl w:val="0"/>
          <w:numId w:val="1"/>
        </w:numPr>
        <w:spacing w:after="80" w:line="290"/>
      </w:pPr>
      <w:r>
        <w:rPr>
          <w:sz w:val="21"/>
          <w:szCs w:val="21"/>
        </w:rPr>
        <w:t xml:space="preserve">Patch the SQL injection in /patient/login.php using parameterised queries.</w:t>
      </w:r>
    </w:p>
    <w:p>
      <w:pPr>
        <w:pStyle w:val="ListParagraph"/>
        <w:numPr>
          <w:ilvl w:val="0"/>
          <w:numId w:val="1"/>
        </w:numPr>
        <w:spacing w:after="80" w:line="290"/>
      </w:pPr>
      <w:r>
        <w:rPr>
          <w:sz w:val="21"/>
          <w:szCs w:val="21"/>
        </w:rPr>
        <w:t xml:space="preserve">Disable directory listing across the web server.</w:t>
      </w:r>
    </w:p>
    <w:p>
      <w:pPr>
        <w:pStyle w:val="Heading2"/>
        <w:spacing w:after="140" w:before="280"/>
      </w:pPr>
      <w:r>
        <w:rPr>
          <w:b/>
          <w:bCs/>
          <w:color w:val="1F3A5F"/>
          <w:sz w:val="25"/>
          <w:szCs w:val="25"/>
        </w:rPr>
        <w:t xml:space="preserve">8.2 Short-term (30 days)</w:t>
      </w:r>
    </w:p>
    <w:p>
      <w:pPr>
        <w:pStyle w:val="ListParagraph"/>
        <w:numPr>
          <w:ilvl w:val="0"/>
          <w:numId w:val="1"/>
        </w:numPr>
        <w:spacing w:after="80" w:line="290"/>
      </w:pPr>
      <w:r>
        <w:rPr>
          <w:sz w:val="21"/>
          <w:szCs w:val="21"/>
        </w:rPr>
        <w:t xml:space="preserve">Reissue all patient documents with strong, randomly generated passwords, or migrate to access-controlled delivery.</w:t>
      </w:r>
    </w:p>
    <w:p>
      <w:pPr>
        <w:pStyle w:val="ListParagraph"/>
        <w:numPr>
          <w:ilvl w:val="0"/>
          <w:numId w:val="1"/>
        </w:numPr>
        <w:spacing w:after="80" w:line="290"/>
      </w:pPr>
      <w:r>
        <w:rPr>
          <w:sz w:val="21"/>
          <w:szCs w:val="21"/>
        </w:rPr>
        <w:t xml:space="preserve">Strip metadata from all patient-facing documents before publication.</w:t>
      </w:r>
    </w:p>
    <w:p>
      <w:pPr>
        <w:pStyle w:val="ListParagraph"/>
        <w:numPr>
          <w:ilvl w:val="0"/>
          <w:numId w:val="1"/>
        </w:numPr>
        <w:spacing w:after="80" w:line="290"/>
      </w:pPr>
      <w:r>
        <w:rPr>
          <w:sz w:val="21"/>
          <w:szCs w:val="21"/>
        </w:rPr>
        <w:t xml:space="preserve">Review and rotate credentials for any staff accounts referenced in the exposed backup.</w:t>
      </w:r>
    </w:p>
    <w:p>
      <w:pPr>
        <w:pStyle w:val="Heading2"/>
        <w:spacing w:after="140" w:before="280"/>
      </w:pPr>
      <w:r>
        <w:rPr>
          <w:b/>
          <w:bCs/>
          <w:color w:val="1F3A5F"/>
          <w:sz w:val="25"/>
          <w:szCs w:val="25"/>
        </w:rPr>
        <w:t xml:space="preserve">8.3 Long-term (Ongoing)</w:t>
      </w:r>
    </w:p>
    <w:p>
      <w:pPr>
        <w:pStyle w:val="ListParagraph"/>
        <w:numPr>
          <w:ilvl w:val="0"/>
          <w:numId w:val="1"/>
        </w:numPr>
        <w:spacing w:after="80" w:line="290"/>
      </w:pPr>
      <w:r>
        <w:rPr>
          <w:sz w:val="21"/>
          <w:szCs w:val="21"/>
        </w:rPr>
        <w:t xml:space="preserve">Introduce secure coding standards and mandatory code review for authentication and data-access logic.</w:t>
      </w:r>
    </w:p>
    <w:p>
      <w:pPr>
        <w:pStyle w:val="ListParagraph"/>
        <w:numPr>
          <w:ilvl w:val="0"/>
          <w:numId w:val="1"/>
        </w:numPr>
        <w:spacing w:after="80" w:line="290"/>
      </w:pPr>
      <w:r>
        <w:rPr>
          <w:sz w:val="21"/>
          <w:szCs w:val="21"/>
        </w:rPr>
        <w:t xml:space="preserve">Implement periodic external penetration testing and automated vulnerability scanning.</w:t>
      </w:r>
    </w:p>
    <w:p>
      <w:pPr>
        <w:pStyle w:val="ListParagraph"/>
        <w:numPr>
          <w:ilvl w:val="0"/>
          <w:numId w:val="1"/>
        </w:numPr>
        <w:spacing w:after="80" w:line="290"/>
      </w:pPr>
      <w:r>
        <w:rPr>
          <w:sz w:val="21"/>
          <w:szCs w:val="21"/>
        </w:rPr>
        <w:t xml:space="preserve">Establish a formal backup-handling policy that prohibits storing backups in web-accessible locations.</w:t>
      </w:r>
    </w:p>
    <w:p>
      <w:pPr>
        <w:pStyle w:val="ListParagraph"/>
        <w:numPr>
          <w:ilvl w:val="0"/>
          <w:numId w:val="1"/>
        </w:numPr>
        <w:spacing w:after="80" w:line="290"/>
      </w:pPr>
      <w:r>
        <w:rPr>
          <w:sz w:val="21"/>
          <w:szCs w:val="21"/>
        </w:rPr>
        <w:t xml:space="preserve">Provide secure-development and data-handling training to the engineering and IT teams.</w:t>
      </w:r>
    </w:p>
    <w:p>
      <w:pPr>
        <w:pStyle w:val="Heading1"/>
        <w:pBdr>
          <w:bottom w:val="single" w:color="1F3A5F" w:sz="10"/>
        </w:pBdr>
        <w:spacing w:after="200" w:before="400"/>
      </w:pPr>
      <w:r>
        <w:rPr>
          <w:b/>
          <w:bCs/>
          <w:color w:val="1F3A5F"/>
          <w:sz w:val="30"/>
          <w:szCs w:val="30"/>
        </w:rPr>
        <w:t xml:space="preserve">9. Conclusion</w:t>
      </w:r>
    </w:p>
    <w:p>
      <w:pPr>
        <w:spacing w:after="160" w:line="300"/>
      </w:pPr>
      <w:r>
        <w:rPr>
          <w:sz w:val="21"/>
          <w:szCs w:val="21"/>
        </w:rPr>
        <w:t xml:space="preserve">This engagement demonstrated that an unauthenticated external attacker could progress, through a single realistic attack chain, from a basic login-form weakness to full compromise of confidential patient records and unrelated internal business data. None of the three findings required advanced tooling or privileged access — each relied on common, well-documented weaknesses that are straightforward to remediate.</w:t>
      </w:r>
    </w:p>
    <w:p>
      <w:pPr>
        <w:spacing w:after="160" w:line="300"/>
      </w:pPr>
      <w:r>
        <w:rPr>
          <w:sz w:val="21"/>
          <w:szCs w:val="21"/>
        </w:rPr>
        <w:t xml:space="preserve">Networkwalks recommends Mediroza General Hospital prioritise the immediate actions in Section 8.1 before any further production use of the affected systems, followed by the short- and long-term measures to prevent recurrence of similar issues.</w:t>
      </w:r>
    </w:p>
    <w:p>
      <w:r>
        <w:br w:type="page"/>
      </w:r>
    </w:p>
    <w:p>
      <w:pPr>
        <w:pStyle w:val="Heading1"/>
        <w:pBdr>
          <w:bottom w:val="single" w:color="1F3A5F" w:sz="10"/>
        </w:pBdr>
        <w:spacing w:after="200" w:before="400"/>
      </w:pPr>
      <w:r>
        <w:rPr>
          <w:b/>
          <w:bCs/>
          <w:color w:val="1F3A5F"/>
          <w:sz w:val="30"/>
          <w:szCs w:val="30"/>
        </w:rPr>
        <w:t xml:space="preserve">Appendix A — Evidence Index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700"/>
        <w:gridCol w:w="2600"/>
      </w:tblGrid>
      <w:tr>
        <w:trPr>
          <w:tblHeader/>
        </w:trPr>
        <w:tc>
          <w:tcPr>
            <w:shd w:fill="1F3A5F" w:val="clear"/>
            <w:tcMar>
              <w:top w:type="dxa" w:w="100"/>
              <w:left w:type="dxa" w:w="120"/>
              <w:bottom w:type="dxa" w:w="100"/>
              <w:right w:type="dxa" w:w="120"/>
            </w:tcMar>
            <w:vAlign w:val="center"/>
          </w:tcPr>
          <w:p>
            <w:pPr>
              <w:jc w:val="center"/>
            </w:pPr>
            <w:r>
              <w:rPr>
                <w:b/>
                <w:bCs/>
                <w:color w:val="FFFFFF"/>
                <w:sz w:val="20"/>
                <w:szCs w:val="20"/>
              </w:rPr>
              <w:t xml:space="preserve">Ref</w:t>
            </w:r>
          </w:p>
        </w:tc>
        <w:tc>
          <w:tcPr>
            <w:shd w:fill="1F3A5F" w:val="clear"/>
            <w:tcMar>
              <w:top w:type="dxa" w:w="100"/>
              <w:left w:type="dxa" w:w="120"/>
              <w:bottom w:type="dxa" w:w="100"/>
              <w:right w:type="dxa" w:w="120"/>
            </w:tcMar>
            <w:vAlign w:val="center"/>
          </w:tcPr>
          <w:p>
            <w:pPr>
              <w:jc w:val="left"/>
            </w:pPr>
            <w:r>
              <w:rPr>
                <w:b/>
                <w:bCs/>
                <w:color w:val="FFFFFF"/>
                <w:sz w:val="20"/>
                <w:szCs w:val="20"/>
              </w:rPr>
              <w:t xml:space="preserve">File</w:t>
            </w:r>
          </w:p>
        </w:tc>
        <w:tc>
          <w:tcPr>
            <w:shd w:fill="1F3A5F" w:val="clear"/>
            <w:tcMar>
              <w:top w:type="dxa" w:w="100"/>
              <w:left w:type="dxa" w:w="120"/>
              <w:bottom w:type="dxa" w:w="100"/>
              <w:right w:type="dxa" w:w="120"/>
            </w:tcMar>
            <w:vAlign w:val="center"/>
          </w:tcPr>
          <w:p>
            <w:pPr>
              <w:jc w:val="center"/>
            </w:pPr>
            <w:r>
              <w:rPr>
                <w:b/>
                <w:bCs/>
                <w:color w:val="FFFFFF"/>
                <w:sz w:val="20"/>
                <w:szCs w:val="20"/>
              </w:rPr>
              <w:t xml:space="preserve">Milestone</w:t>
            </w:r>
          </w:p>
        </w:tc>
      </w:tr>
      <w:tr>
        <w:tc>
          <w:tcPr>
            <w:tcMar>
              <w:top w:type="dxa" w:w="100"/>
              <w:left w:type="dxa" w:w="120"/>
              <w:bottom w:type="dxa" w:w="100"/>
              <w:right w:type="dxa" w:w="120"/>
            </w:tcMar>
            <w:vAlign w:val="center"/>
          </w:tcPr>
          <w:p>
            <w:pPr>
              <w:jc w:val="center"/>
            </w:pPr>
            <w:r>
              <w:rPr>
                <w:b w:val="false"/>
                <w:bCs w:val="false"/>
                <w:color w:val="000000"/>
                <w:sz w:val="20"/>
                <w:szCs w:val="20"/>
              </w:rPr>
              <w:t xml:space="preserve">Fig 1.1</w:t>
            </w:r>
          </w:p>
        </w:tc>
        <w:tc>
          <w:tcPr>
            <w:tcMar>
              <w:top w:type="dxa" w:w="100"/>
              <w:left w:type="dxa" w:w="120"/>
              <w:bottom w:type="dxa" w:w="100"/>
              <w:right w:type="dxa" w:w="120"/>
            </w:tcMar>
            <w:vAlign w:val="center"/>
          </w:tcPr>
          <w:p>
            <w:pPr>
              <w:jc w:val="left"/>
            </w:pPr>
            <w:r>
              <w:rPr>
                <w:b w:val="false"/>
                <w:bCs w:val="false"/>
                <w:color w:val="000000"/>
                <w:sz w:val="20"/>
                <w:szCs w:val="20"/>
              </w:rPr>
              <w:t xml:space="preserve">M1_01_SQLi_Authentication_Bypass.png</w:t>
            </w:r>
          </w:p>
        </w:tc>
        <w:tc>
          <w:tcPr>
            <w:tcMar>
              <w:top w:type="dxa" w:w="100"/>
              <w:left w:type="dxa" w:w="120"/>
              <w:bottom w:type="dxa" w:w="100"/>
              <w:right w:type="dxa" w:w="120"/>
            </w:tcMar>
            <w:vAlign w:val="center"/>
          </w:tcPr>
          <w:p>
            <w:pPr>
              <w:jc w:val="center"/>
            </w:pPr>
            <w:r>
              <w:rPr>
                <w:b w:val="false"/>
                <w:bCs w:val="false"/>
                <w:color w:val="000000"/>
                <w:sz w:val="20"/>
                <w:szCs w:val="20"/>
              </w:rPr>
              <w:t xml:space="preserve">M1</w:t>
            </w:r>
          </w:p>
        </w:tc>
      </w:tr>
      <w:tr>
        <w:tc>
          <w:tcPr>
            <w:tcMar>
              <w:top w:type="dxa" w:w="100"/>
              <w:left w:type="dxa" w:w="120"/>
              <w:bottom w:type="dxa" w:w="100"/>
              <w:right w:type="dxa" w:w="120"/>
            </w:tcMar>
            <w:vAlign w:val="center"/>
          </w:tcPr>
          <w:p>
            <w:pPr>
              <w:jc w:val="center"/>
            </w:pPr>
            <w:r>
              <w:rPr>
                <w:b w:val="false"/>
                <w:bCs w:val="false"/>
                <w:color w:val="000000"/>
                <w:sz w:val="20"/>
                <w:szCs w:val="20"/>
              </w:rPr>
              <w:t xml:space="preserve">Fig 1.2</w:t>
            </w:r>
          </w:p>
        </w:tc>
        <w:tc>
          <w:tcPr>
            <w:tcMar>
              <w:top w:type="dxa" w:w="100"/>
              <w:left w:type="dxa" w:w="120"/>
              <w:bottom w:type="dxa" w:w="100"/>
              <w:right w:type="dxa" w:w="120"/>
            </w:tcMar>
            <w:vAlign w:val="center"/>
          </w:tcPr>
          <w:p>
            <w:pPr>
              <w:jc w:val="left"/>
            </w:pPr>
            <w:r>
              <w:rPr>
                <w:b w:val="false"/>
                <w:bCs w:val="false"/>
                <w:color w:val="000000"/>
                <w:sz w:val="20"/>
                <w:szCs w:val="20"/>
              </w:rPr>
              <w:t xml:space="preserve">M1_02_Patient_Portal_Three_Reports.png</w:t>
            </w:r>
          </w:p>
        </w:tc>
        <w:tc>
          <w:tcPr>
            <w:tcMar>
              <w:top w:type="dxa" w:w="100"/>
              <w:left w:type="dxa" w:w="120"/>
              <w:bottom w:type="dxa" w:w="100"/>
              <w:right w:type="dxa" w:w="120"/>
            </w:tcMar>
            <w:vAlign w:val="center"/>
          </w:tcPr>
          <w:p>
            <w:pPr>
              <w:jc w:val="center"/>
            </w:pPr>
            <w:r>
              <w:rPr>
                <w:b w:val="false"/>
                <w:bCs w:val="false"/>
                <w:color w:val="000000"/>
                <w:sz w:val="20"/>
                <w:szCs w:val="20"/>
              </w:rPr>
              <w:t xml:space="preserve">M1</w:t>
            </w:r>
          </w:p>
        </w:tc>
      </w:tr>
      <w:tr>
        <w:tc>
          <w:tcPr>
            <w:tcMar>
              <w:top w:type="dxa" w:w="100"/>
              <w:left w:type="dxa" w:w="120"/>
              <w:bottom w:type="dxa" w:w="100"/>
              <w:right w:type="dxa" w:w="120"/>
            </w:tcMar>
            <w:vAlign w:val="center"/>
          </w:tcPr>
          <w:p>
            <w:pPr>
              <w:jc w:val="center"/>
            </w:pPr>
            <w:r>
              <w:rPr>
                <w:b w:val="false"/>
                <w:bCs w:val="false"/>
                <w:color w:val="000000"/>
                <w:sz w:val="20"/>
                <w:szCs w:val="20"/>
              </w:rPr>
              <w:t xml:space="preserve">Fig 1.3</w:t>
            </w:r>
          </w:p>
        </w:tc>
        <w:tc>
          <w:tcPr>
            <w:tcMar>
              <w:top w:type="dxa" w:w="100"/>
              <w:left w:type="dxa" w:w="120"/>
              <w:bottom w:type="dxa" w:w="100"/>
              <w:right w:type="dxa" w:w="120"/>
            </w:tcMar>
            <w:vAlign w:val="center"/>
          </w:tcPr>
          <w:p>
            <w:pPr>
              <w:jc w:val="left"/>
            </w:pPr>
            <w:r>
              <w:rPr>
                <w:b w:val="false"/>
                <w:bCs w:val="false"/>
                <w:color w:val="000000"/>
                <w:sz w:val="20"/>
                <w:szCs w:val="20"/>
              </w:rPr>
              <w:t xml:space="preserve">M1_03_Report_Download_Commands.png</w:t>
            </w:r>
          </w:p>
        </w:tc>
        <w:tc>
          <w:tcPr>
            <w:tcMar>
              <w:top w:type="dxa" w:w="100"/>
              <w:left w:type="dxa" w:w="120"/>
              <w:bottom w:type="dxa" w:w="100"/>
              <w:right w:type="dxa" w:w="120"/>
            </w:tcMar>
            <w:vAlign w:val="center"/>
          </w:tcPr>
          <w:p>
            <w:pPr>
              <w:jc w:val="center"/>
            </w:pPr>
            <w:r>
              <w:rPr>
                <w:b w:val="false"/>
                <w:bCs w:val="false"/>
                <w:color w:val="000000"/>
                <w:sz w:val="20"/>
                <w:szCs w:val="20"/>
              </w:rPr>
              <w:t xml:space="preserve">M1</w:t>
            </w:r>
          </w:p>
        </w:tc>
      </w:tr>
      <w:tr>
        <w:tc>
          <w:tcPr>
            <w:tcMar>
              <w:top w:type="dxa" w:w="100"/>
              <w:left w:type="dxa" w:w="120"/>
              <w:bottom w:type="dxa" w:w="100"/>
              <w:right w:type="dxa" w:w="120"/>
            </w:tcMar>
            <w:vAlign w:val="center"/>
          </w:tcPr>
          <w:p>
            <w:pPr>
              <w:jc w:val="center"/>
            </w:pPr>
            <w:r>
              <w:rPr>
                <w:b w:val="false"/>
                <w:bCs w:val="false"/>
                <w:color w:val="000000"/>
                <w:sz w:val="20"/>
                <w:szCs w:val="20"/>
              </w:rPr>
              <w:t xml:space="preserve">Fig 1.4</w:t>
            </w:r>
          </w:p>
        </w:tc>
        <w:tc>
          <w:tcPr>
            <w:tcMar>
              <w:top w:type="dxa" w:w="100"/>
              <w:left w:type="dxa" w:w="120"/>
              <w:bottom w:type="dxa" w:w="100"/>
              <w:right w:type="dxa" w:w="120"/>
            </w:tcMar>
            <w:vAlign w:val="center"/>
          </w:tcPr>
          <w:p>
            <w:pPr>
              <w:jc w:val="left"/>
            </w:pPr>
            <w:r>
              <w:rPr>
                <w:b w:val="false"/>
                <w:bCs w:val="false"/>
                <w:color w:val="000000"/>
                <w:sz w:val="20"/>
                <w:szCs w:val="20"/>
              </w:rPr>
              <w:t xml:space="preserve">M1_04_Downloaded_PDF_Files.png</w:t>
            </w:r>
          </w:p>
        </w:tc>
        <w:tc>
          <w:tcPr>
            <w:tcMar>
              <w:top w:type="dxa" w:w="100"/>
              <w:left w:type="dxa" w:w="120"/>
              <w:bottom w:type="dxa" w:w="100"/>
              <w:right w:type="dxa" w:w="120"/>
            </w:tcMar>
            <w:vAlign w:val="center"/>
          </w:tcPr>
          <w:p>
            <w:pPr>
              <w:jc w:val="center"/>
            </w:pPr>
            <w:r>
              <w:rPr>
                <w:b w:val="false"/>
                <w:bCs w:val="false"/>
                <w:color w:val="000000"/>
                <w:sz w:val="20"/>
                <w:szCs w:val="20"/>
              </w:rPr>
              <w:t xml:space="preserve">M1</w:t>
            </w:r>
          </w:p>
        </w:tc>
      </w:tr>
      <w:tr>
        <w:tc>
          <w:tcPr>
            <w:tcMar>
              <w:top w:type="dxa" w:w="100"/>
              <w:left w:type="dxa" w:w="120"/>
              <w:bottom w:type="dxa" w:w="100"/>
              <w:right w:type="dxa" w:w="120"/>
            </w:tcMar>
            <w:vAlign w:val="center"/>
          </w:tcPr>
          <w:p>
            <w:pPr>
              <w:jc w:val="center"/>
            </w:pPr>
            <w:r>
              <w:rPr>
                <w:b w:val="false"/>
                <w:bCs w:val="false"/>
                <w:color w:val="000000"/>
                <w:sz w:val="20"/>
                <w:szCs w:val="20"/>
              </w:rPr>
              <w:t xml:space="preserve">Fig 2.1</w:t>
            </w:r>
          </w:p>
        </w:tc>
        <w:tc>
          <w:tcPr>
            <w:tcMar>
              <w:top w:type="dxa" w:w="100"/>
              <w:left w:type="dxa" w:w="120"/>
              <w:bottom w:type="dxa" w:w="100"/>
              <w:right w:type="dxa" w:w="120"/>
            </w:tcMar>
            <w:vAlign w:val="center"/>
          </w:tcPr>
          <w:p>
            <w:pPr>
              <w:jc w:val="left"/>
            </w:pPr>
            <w:r>
              <w:rPr>
                <w:b w:val="false"/>
                <w:bCs w:val="false"/>
                <w:color w:val="000000"/>
                <w:sz w:val="20"/>
                <w:szCs w:val="20"/>
              </w:rPr>
              <w:t xml:space="preserve">M2_01_PDF_Hash_Extraction.png</w:t>
            </w:r>
          </w:p>
        </w:tc>
        <w:tc>
          <w:tcPr>
            <w:tcMar>
              <w:top w:type="dxa" w:w="100"/>
              <w:left w:type="dxa" w:w="120"/>
              <w:bottom w:type="dxa" w:w="100"/>
              <w:right w:type="dxa" w:w="120"/>
            </w:tcMar>
            <w:vAlign w:val="center"/>
          </w:tcPr>
          <w:p>
            <w:pPr>
              <w:jc w:val="center"/>
            </w:pPr>
            <w:r>
              <w:rPr>
                <w:b w:val="false"/>
                <w:bCs w:val="false"/>
                <w:color w:val="000000"/>
                <w:sz w:val="20"/>
                <w:szCs w:val="20"/>
              </w:rPr>
              <w:t xml:space="preserve">M2</w:t>
            </w:r>
          </w:p>
        </w:tc>
      </w:tr>
      <w:tr>
        <w:tc>
          <w:tcPr>
            <w:tcMar>
              <w:top w:type="dxa" w:w="100"/>
              <w:left w:type="dxa" w:w="120"/>
              <w:bottom w:type="dxa" w:w="100"/>
              <w:right w:type="dxa" w:w="120"/>
            </w:tcMar>
            <w:vAlign w:val="center"/>
          </w:tcPr>
          <w:p>
            <w:pPr>
              <w:jc w:val="center"/>
            </w:pPr>
            <w:r>
              <w:rPr>
                <w:b w:val="false"/>
                <w:bCs w:val="false"/>
                <w:color w:val="000000"/>
                <w:sz w:val="20"/>
                <w:szCs w:val="20"/>
              </w:rPr>
              <w:t xml:space="preserve">Fig 2.2</w:t>
            </w:r>
          </w:p>
        </w:tc>
        <w:tc>
          <w:tcPr>
            <w:tcMar>
              <w:top w:type="dxa" w:w="100"/>
              <w:left w:type="dxa" w:w="120"/>
              <w:bottom w:type="dxa" w:w="100"/>
              <w:right w:type="dxa" w:w="120"/>
            </w:tcMar>
            <w:vAlign w:val="center"/>
          </w:tcPr>
          <w:p>
            <w:pPr>
              <w:jc w:val="left"/>
            </w:pPr>
            <w:r>
              <w:rPr>
                <w:b w:val="false"/>
                <w:bCs w:val="false"/>
                <w:color w:val="000000"/>
                <w:sz w:val="20"/>
                <w:szCs w:val="20"/>
              </w:rPr>
              <w:t xml:space="preserve">M2_02_Report1_Password_Cracked.png</w:t>
            </w:r>
          </w:p>
        </w:tc>
        <w:tc>
          <w:tcPr>
            <w:tcMar>
              <w:top w:type="dxa" w:w="100"/>
              <w:left w:type="dxa" w:w="120"/>
              <w:bottom w:type="dxa" w:w="100"/>
              <w:right w:type="dxa" w:w="120"/>
            </w:tcMar>
            <w:vAlign w:val="center"/>
          </w:tcPr>
          <w:p>
            <w:pPr>
              <w:jc w:val="center"/>
            </w:pPr>
            <w:r>
              <w:rPr>
                <w:b w:val="false"/>
                <w:bCs w:val="false"/>
                <w:color w:val="000000"/>
                <w:sz w:val="20"/>
                <w:szCs w:val="20"/>
              </w:rPr>
              <w:t xml:space="preserve">M2</w:t>
            </w:r>
          </w:p>
        </w:tc>
      </w:tr>
      <w:tr>
        <w:tc>
          <w:tcPr>
            <w:tcMar>
              <w:top w:type="dxa" w:w="100"/>
              <w:left w:type="dxa" w:w="120"/>
              <w:bottom w:type="dxa" w:w="100"/>
              <w:right w:type="dxa" w:w="120"/>
            </w:tcMar>
            <w:vAlign w:val="center"/>
          </w:tcPr>
          <w:p>
            <w:pPr>
              <w:jc w:val="center"/>
            </w:pPr>
            <w:r>
              <w:rPr>
                <w:b w:val="false"/>
                <w:bCs w:val="false"/>
                <w:color w:val="000000"/>
                <w:sz w:val="20"/>
                <w:szCs w:val="20"/>
              </w:rPr>
              <w:t xml:space="preserve">Fig 2.3</w:t>
            </w:r>
          </w:p>
        </w:tc>
        <w:tc>
          <w:tcPr>
            <w:tcMar>
              <w:top w:type="dxa" w:w="100"/>
              <w:left w:type="dxa" w:w="120"/>
              <w:bottom w:type="dxa" w:w="100"/>
              <w:right w:type="dxa" w:w="120"/>
            </w:tcMar>
            <w:vAlign w:val="center"/>
          </w:tcPr>
          <w:p>
            <w:pPr>
              <w:jc w:val="left"/>
            </w:pPr>
            <w:r>
              <w:rPr>
                <w:b w:val="false"/>
                <w:bCs w:val="false"/>
                <w:color w:val="000000"/>
                <w:sz w:val="20"/>
                <w:szCs w:val="20"/>
              </w:rPr>
              <w:t xml:space="preserve">M2_03_Report2_Report3_Passwords_Cracked.png</w:t>
            </w:r>
          </w:p>
        </w:tc>
        <w:tc>
          <w:tcPr>
            <w:tcMar>
              <w:top w:type="dxa" w:w="100"/>
              <w:left w:type="dxa" w:w="120"/>
              <w:bottom w:type="dxa" w:w="100"/>
              <w:right w:type="dxa" w:w="120"/>
            </w:tcMar>
            <w:vAlign w:val="center"/>
          </w:tcPr>
          <w:p>
            <w:pPr>
              <w:jc w:val="center"/>
            </w:pPr>
            <w:r>
              <w:rPr>
                <w:b w:val="false"/>
                <w:bCs w:val="false"/>
                <w:color w:val="000000"/>
                <w:sz w:val="20"/>
                <w:szCs w:val="20"/>
              </w:rPr>
              <w:t xml:space="preserve">M2</w:t>
            </w:r>
          </w:p>
        </w:tc>
      </w:tr>
      <w:tr>
        <w:tc>
          <w:tcPr>
            <w:tcMar>
              <w:top w:type="dxa" w:w="100"/>
              <w:left w:type="dxa" w:w="120"/>
              <w:bottom w:type="dxa" w:w="100"/>
              <w:right w:type="dxa" w:w="120"/>
            </w:tcMar>
            <w:vAlign w:val="center"/>
          </w:tcPr>
          <w:p>
            <w:pPr>
              <w:jc w:val="center"/>
            </w:pPr>
            <w:r>
              <w:rPr>
                <w:b w:val="false"/>
                <w:bCs w:val="false"/>
                <w:color w:val="000000"/>
                <w:sz w:val="20"/>
                <w:szCs w:val="20"/>
              </w:rPr>
              <w:t xml:space="preserve">Fig 2.4</w:t>
            </w:r>
          </w:p>
        </w:tc>
        <w:tc>
          <w:tcPr>
            <w:tcMar>
              <w:top w:type="dxa" w:w="100"/>
              <w:left w:type="dxa" w:w="120"/>
              <w:bottom w:type="dxa" w:w="100"/>
              <w:right w:type="dxa" w:w="120"/>
            </w:tcMar>
            <w:vAlign w:val="center"/>
          </w:tcPr>
          <w:p>
            <w:pPr>
              <w:jc w:val="left"/>
            </w:pPr>
            <w:r>
              <w:rPr>
                <w:b w:val="false"/>
                <w:bCs w:val="false"/>
                <w:color w:val="000000"/>
                <w:sz w:val="20"/>
                <w:szCs w:val="20"/>
              </w:rPr>
              <w:t xml:space="preserve">M2_04_PDFs_Decrypted_Successfully.png</w:t>
            </w:r>
          </w:p>
        </w:tc>
        <w:tc>
          <w:tcPr>
            <w:tcMar>
              <w:top w:type="dxa" w:w="100"/>
              <w:left w:type="dxa" w:w="120"/>
              <w:bottom w:type="dxa" w:w="100"/>
              <w:right w:type="dxa" w:w="120"/>
            </w:tcMar>
            <w:vAlign w:val="center"/>
          </w:tcPr>
          <w:p>
            <w:pPr>
              <w:jc w:val="center"/>
            </w:pPr>
            <w:r>
              <w:rPr>
                <w:b w:val="false"/>
                <w:bCs w:val="false"/>
                <w:color w:val="000000"/>
                <w:sz w:val="20"/>
                <w:szCs w:val="20"/>
              </w:rPr>
              <w:t xml:space="preserve">M2</w:t>
            </w:r>
          </w:p>
        </w:tc>
      </w:tr>
      <w:tr>
        <w:tc>
          <w:tcPr>
            <w:tcMar>
              <w:top w:type="dxa" w:w="100"/>
              <w:left w:type="dxa" w:w="120"/>
              <w:bottom w:type="dxa" w:w="100"/>
              <w:right w:type="dxa" w:w="120"/>
            </w:tcMar>
            <w:vAlign w:val="center"/>
          </w:tcPr>
          <w:p>
            <w:pPr>
              <w:jc w:val="center"/>
            </w:pPr>
            <w:r>
              <w:rPr>
                <w:b w:val="false"/>
                <w:bCs w:val="false"/>
                <w:color w:val="000000"/>
                <w:sz w:val="20"/>
                <w:szCs w:val="20"/>
              </w:rPr>
              <w:t xml:space="preserve">Fig 2.5</w:t>
            </w:r>
          </w:p>
        </w:tc>
        <w:tc>
          <w:tcPr>
            <w:tcMar>
              <w:top w:type="dxa" w:w="100"/>
              <w:left w:type="dxa" w:w="120"/>
              <w:bottom w:type="dxa" w:w="100"/>
              <w:right w:type="dxa" w:w="120"/>
            </w:tcMar>
            <w:vAlign w:val="center"/>
          </w:tcPr>
          <w:p>
            <w:pPr>
              <w:jc w:val="left"/>
            </w:pPr>
            <w:r>
              <w:rPr>
                <w:b w:val="false"/>
                <w:bCs w:val="false"/>
                <w:color w:val="000000"/>
                <w:sz w:val="20"/>
                <w:szCs w:val="20"/>
              </w:rPr>
              <w:t xml:space="preserve">M2_05_Decrypted_Report_Content.png</w:t>
            </w:r>
          </w:p>
        </w:tc>
        <w:tc>
          <w:tcPr>
            <w:tcMar>
              <w:top w:type="dxa" w:w="100"/>
              <w:left w:type="dxa" w:w="120"/>
              <w:bottom w:type="dxa" w:w="100"/>
              <w:right w:type="dxa" w:w="120"/>
            </w:tcMar>
            <w:vAlign w:val="center"/>
          </w:tcPr>
          <w:p>
            <w:pPr>
              <w:jc w:val="center"/>
            </w:pPr>
            <w:r>
              <w:rPr>
                <w:b w:val="false"/>
                <w:bCs w:val="false"/>
                <w:color w:val="000000"/>
                <w:sz w:val="20"/>
                <w:szCs w:val="20"/>
              </w:rPr>
              <w:t xml:space="preserve">M2</w:t>
            </w:r>
          </w:p>
        </w:tc>
      </w:tr>
      <w:tr>
        <w:tc>
          <w:tcPr>
            <w:tcMar>
              <w:top w:type="dxa" w:w="100"/>
              <w:left w:type="dxa" w:w="120"/>
              <w:bottom w:type="dxa" w:w="100"/>
              <w:right w:type="dxa" w:w="120"/>
            </w:tcMar>
            <w:vAlign w:val="center"/>
          </w:tcPr>
          <w:p>
            <w:pPr>
              <w:jc w:val="center"/>
            </w:pPr>
            <w:r>
              <w:rPr>
                <w:b w:val="false"/>
                <w:bCs w:val="false"/>
                <w:color w:val="000000"/>
                <w:sz w:val="20"/>
                <w:szCs w:val="20"/>
              </w:rPr>
              <w:t xml:space="preserve">Fig 3.1</w:t>
            </w:r>
          </w:p>
        </w:tc>
        <w:tc>
          <w:tcPr>
            <w:tcMar>
              <w:top w:type="dxa" w:w="100"/>
              <w:left w:type="dxa" w:w="120"/>
              <w:bottom w:type="dxa" w:w="100"/>
              <w:right w:type="dxa" w:w="120"/>
            </w:tcMar>
            <w:vAlign w:val="center"/>
          </w:tcPr>
          <w:p>
            <w:pPr>
              <w:jc w:val="left"/>
            </w:pPr>
            <w:r>
              <w:rPr>
                <w:b w:val="false"/>
                <w:bCs w:val="false"/>
                <w:color w:val="000000"/>
                <w:sz w:val="20"/>
                <w:szCs w:val="20"/>
              </w:rPr>
              <w:t xml:space="preserve">M3_01_Exposed_Staff_Database_Backup.png</w:t>
            </w:r>
          </w:p>
        </w:tc>
        <w:tc>
          <w:tcPr>
            <w:tcMar>
              <w:top w:type="dxa" w:w="100"/>
              <w:left w:type="dxa" w:w="120"/>
              <w:bottom w:type="dxa" w:w="100"/>
              <w:right w:type="dxa" w:w="120"/>
            </w:tcMar>
            <w:vAlign w:val="center"/>
          </w:tcPr>
          <w:p>
            <w:pPr>
              <w:jc w:val="center"/>
            </w:pPr>
            <w:r>
              <w:rPr>
                <w:b w:val="false"/>
                <w:bCs w:val="false"/>
                <w:color w:val="000000"/>
                <w:sz w:val="20"/>
                <w:szCs w:val="20"/>
              </w:rPr>
              <w:t xml:space="preserve">M3</w:t>
            </w:r>
          </w:p>
        </w:tc>
      </w:tr>
      <w:tr>
        <w:tc>
          <w:tcPr>
            <w:tcMar>
              <w:top w:type="dxa" w:w="100"/>
              <w:left w:type="dxa" w:w="120"/>
              <w:bottom w:type="dxa" w:w="100"/>
              <w:right w:type="dxa" w:w="120"/>
            </w:tcMar>
            <w:vAlign w:val="center"/>
          </w:tcPr>
          <w:p>
            <w:pPr>
              <w:jc w:val="center"/>
            </w:pPr>
            <w:r>
              <w:rPr>
                <w:b w:val="false"/>
                <w:bCs w:val="false"/>
                <w:color w:val="000000"/>
                <w:sz w:val="20"/>
                <w:szCs w:val="20"/>
              </w:rPr>
              <w:t xml:space="preserve">Fig 3.2</w:t>
            </w:r>
          </w:p>
        </w:tc>
        <w:tc>
          <w:tcPr>
            <w:tcMar>
              <w:top w:type="dxa" w:w="100"/>
              <w:left w:type="dxa" w:w="120"/>
              <w:bottom w:type="dxa" w:w="100"/>
              <w:right w:type="dxa" w:w="120"/>
            </w:tcMar>
            <w:vAlign w:val="center"/>
          </w:tcPr>
          <w:p>
            <w:pPr>
              <w:jc w:val="left"/>
            </w:pPr>
            <w:r>
              <w:rPr>
                <w:b w:val="false"/>
                <w:bCs w:val="false"/>
                <w:color w:val="000000"/>
                <w:sz w:val="20"/>
                <w:szCs w:val="20"/>
              </w:rPr>
              <w:t xml:space="preserve">M3_02_Shareholder_Data_Exposure.png</w:t>
            </w:r>
          </w:p>
        </w:tc>
        <w:tc>
          <w:tcPr>
            <w:tcMar>
              <w:top w:type="dxa" w:w="100"/>
              <w:left w:type="dxa" w:w="120"/>
              <w:bottom w:type="dxa" w:w="100"/>
              <w:right w:type="dxa" w:w="120"/>
            </w:tcMar>
            <w:vAlign w:val="center"/>
          </w:tcPr>
          <w:p>
            <w:pPr>
              <w:jc w:val="center"/>
            </w:pPr>
            <w:r>
              <w:rPr>
                <w:b w:val="false"/>
                <w:bCs w:val="false"/>
                <w:color w:val="000000"/>
                <w:sz w:val="20"/>
                <w:szCs w:val="20"/>
              </w:rPr>
              <w:t xml:space="preserve">M3</w:t>
            </w:r>
          </w:p>
        </w:tc>
      </w:tr>
    </w:tbl>
    <w:p>
      <w:pPr>
        <w:spacing w:before="300"/>
      </w:pPr>
      <w:r>
        <w:rPr>
          <w:i/>
          <w:iCs/>
          <w:color w:val="595959"/>
          <w:sz w:val="18"/>
          <w:szCs w:val="18"/>
        </w:rPr>
        <w:t xml:space="preserve">Note: A screenshot showing an unsuccessful John the Ripper attempt ("No password hashes loaded / 0 password hashes cracked") was produced during early testing and is intentionally excluded from this evidence set, as it is not representative of the successful cracking method (pdfcrack) used to recover the final passwords.</w:t>
      </w:r>
    </w:p>
    <w:p>
      <w:pPr>
        <w:spacing w:before="400"/>
      </w:pPr>
      <w:r>
        <w:rPr>
          <w:b/>
          <w:bCs/>
          <w:color w:val="1F3A5F"/>
          <w:sz w:val="25"/>
          <w:szCs w:val="25"/>
        </w:rPr>
        <w:t xml:space="preserve">Appendix B — Disclosure Statement</w:t>
      </w:r>
    </w:p>
    <w:p>
      <w:pPr>
        <w:spacing w:after="160" w:line="300"/>
      </w:pPr>
      <w:r>
        <w:rPr>
          <w:sz w:val="21"/>
          <w:szCs w:val="21"/>
        </w:rPr>
        <w:t xml:space="preserve">This report was produced for internal training purposes as part of the Networkwalks Batch B083F cybersecurity internship. All testing was performed against a designated training target under written authorisation. Sensitive values recovered during testing (patient content, national ID numbers, phone numbers, salary figures) have been redacted or summarised in this report rather than reproduced in full, in line with responsible disclosure practice.</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5"/>
        <w:szCs w:val="15"/>
      </w:rPr>
      <w:t xml:space="preserve">Mediroza General Hospital — Penetration Testing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b13ef50a5724acad3c5b6724627dd397af34993.png"/><Relationship Id="rId10" Type="http://schemas.openxmlformats.org/officeDocument/2006/relationships/image" Target="media/e50bcdcb0ae91cabbfa07be2dc2b42937426792c.png"/><Relationship Id="rId11" Type="http://schemas.openxmlformats.org/officeDocument/2006/relationships/image" Target="media/d2368ee80217e962b677c5a1bb41854554f635a3.png"/><Relationship Id="rId12" Type="http://schemas.openxmlformats.org/officeDocument/2006/relationships/image" Target="media/63e1de85d9676987f449442cff5697e84cb309ca.png"/><Relationship Id="rId13" Type="http://schemas.openxmlformats.org/officeDocument/2006/relationships/image" Target="media/15735132b72a2352fa662e181e479cb12013070d.png"/><Relationship Id="rId14" Type="http://schemas.openxmlformats.org/officeDocument/2006/relationships/image" Target="media/f65ae7b00f86fbe3be92908d858dc86b06ba8b4a.png"/><Relationship Id="rId15" Type="http://schemas.openxmlformats.org/officeDocument/2006/relationships/image" Target="media/d3197ddc12390fbac0b27d5f00df993a372a5138.png"/><Relationship Id="rId16" Type="http://schemas.openxmlformats.org/officeDocument/2006/relationships/image" Target="media/62aa7d307654598a2de57533aae0adec0210f3a0.png"/><Relationship Id="rId17" Type="http://schemas.openxmlformats.org/officeDocument/2006/relationships/image" Target="media/aa9764704d84a23c2dace5d7b899c7023ee3deb7.png"/><Relationship Id="rId18" Type="http://schemas.openxmlformats.org/officeDocument/2006/relationships/image" Target="media/6beffedba20a1092629b8fdce125e8215793fb8a.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2026-10-03T12:10:24.558Z</dcterms:created>
  <dcterms:modified xsi:type="dcterms:W3CDTF">2026-10-03T12:10:24.561Z</dcterms:modified>
</cp:coreProperties>
</file>

<file path=docProps/custom.xml><?xml version="1.0" encoding="utf-8"?>
<Properties xmlns="http://schemas.openxmlformats.org/officeDocument/2006/custom-properties" xmlns:vt="http://schemas.openxmlformats.org/officeDocument/2006/docPropsVTypes"/>
</file>