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SIES GRADUATE SCHOOL OF TECHNOLOGY</w:t>
      </w:r>
    </w:p>
    <w:p>
      <w:pPr>
        <w:jc w:val="center"/>
      </w:pPr>
      <w:r>
        <w:rPr>
          <w:b/>
        </w:rPr>
        <w:t>DEPARTMENT OF COMPUTER ENGINEERING</w:t>
      </w:r>
    </w:p>
    <w:p>
      <w:pPr>
        <w:jc w:val="center"/>
      </w:pPr>
      <w:r>
        <w:rPr>
          <w:b/>
        </w:rPr>
        <w:t>DATA ANALYTICS &amp; VISUALIZATION (DAV)</w:t>
      </w:r>
    </w:p>
    <w:p>
      <w:pPr>
        <w:jc w:val="center"/>
      </w:pPr>
      <w:r>
        <w:rPr>
          <w:b/>
        </w:rPr>
        <w:t>CEP 3: OPTIMAL ELECTRIC VEHICLE CHARGING STATION PLACEMENT</w:t>
      </w:r>
    </w:p>
    <w:p>
      <w:pPr>
        <w:jc w:val="center"/>
      </w:pPr>
      <w:r>
        <w:t>SDG 7 • SDG 9 • SDG 11</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rFonts w:ascii="Times New Roman" w:hAnsi="Times New Roman"/>
                <w:b/>
                <w:sz w:val="20"/>
              </w:rPr>
              <w:t>Project detail</w:t>
            </w:r>
          </w:p>
        </w:tc>
        <w:tc>
          <w:tcPr>
            <w:tcW w:type="dxa" w:w="4968"/>
            <w:shd w:fill="D9EAF7"/>
          </w:tcPr>
          <w:p>
            <w:r>
              <w:rPr>
                <w:rFonts w:ascii="Times New Roman" w:hAnsi="Times New Roman"/>
                <w:b/>
                <w:sz w:val="20"/>
              </w:rPr>
              <w:t>Information</w:t>
            </w:r>
          </w:p>
        </w:tc>
      </w:tr>
      <w:tr>
        <w:tc>
          <w:tcPr>
            <w:tcW w:type="dxa" w:w="4968"/>
          </w:tcPr>
          <w:p>
            <w:pPr>
              <w:spacing w:line="240" w:lineRule="auto"/>
            </w:pPr>
            <w:r>
              <w:rPr>
                <w:rFonts w:ascii="Times New Roman" w:hAnsi="Times New Roman"/>
                <w:sz w:val="20"/>
              </w:rPr>
              <w:t>Group No.</w:t>
            </w:r>
          </w:p>
        </w:tc>
        <w:tc>
          <w:tcPr>
            <w:tcW w:type="dxa" w:w="4968"/>
          </w:tcPr>
          <w:p>
            <w:pPr>
              <w:spacing w:line="240" w:lineRule="auto"/>
            </w:pPr>
            <w:r>
              <w:rPr>
                <w:rFonts w:ascii="Times New Roman" w:hAnsi="Times New Roman"/>
                <w:sz w:val="20"/>
              </w:rPr>
              <w:t>[Enter group number]</w:t>
            </w:r>
          </w:p>
        </w:tc>
      </w:tr>
      <w:tr>
        <w:tc>
          <w:tcPr>
            <w:tcW w:type="dxa" w:w="4968"/>
          </w:tcPr>
          <w:p>
            <w:pPr>
              <w:spacing w:line="240" w:lineRule="auto"/>
            </w:pPr>
            <w:r>
              <w:rPr>
                <w:rFonts w:ascii="Times New Roman" w:hAnsi="Times New Roman"/>
                <w:sz w:val="20"/>
              </w:rPr>
              <w:t>Faculty Name</w:t>
            </w:r>
          </w:p>
        </w:tc>
        <w:tc>
          <w:tcPr>
            <w:tcW w:type="dxa" w:w="4968"/>
          </w:tcPr>
          <w:p>
            <w:pPr>
              <w:spacing w:line="240" w:lineRule="auto"/>
            </w:pPr>
            <w:r>
              <w:rPr>
                <w:rFonts w:ascii="Times New Roman" w:hAnsi="Times New Roman"/>
                <w:sz w:val="20"/>
              </w:rPr>
              <w:t>[Enter faculty name]</w:t>
            </w:r>
          </w:p>
        </w:tc>
      </w:tr>
      <w:tr>
        <w:tc>
          <w:tcPr>
            <w:tcW w:type="dxa" w:w="4968"/>
          </w:tcPr>
          <w:p>
            <w:pPr>
              <w:spacing w:line="240" w:lineRule="auto"/>
            </w:pPr>
            <w:r>
              <w:rPr>
                <w:rFonts w:ascii="Times New Roman" w:hAnsi="Times New Roman"/>
                <w:sz w:val="20"/>
              </w:rPr>
              <w:t>Submission Date</w:t>
            </w:r>
          </w:p>
        </w:tc>
        <w:tc>
          <w:tcPr>
            <w:tcW w:type="dxa" w:w="4968"/>
          </w:tcPr>
          <w:p>
            <w:pPr>
              <w:spacing w:line="240" w:lineRule="auto"/>
            </w:pPr>
            <w:r>
              <w:rPr>
                <w:rFonts w:ascii="Times New Roman" w:hAnsi="Times New Roman"/>
                <w:sz w:val="20"/>
              </w:rPr>
              <w:t>[Enter date]</w:t>
            </w:r>
          </w:p>
        </w:tc>
      </w:tr>
      <w:tr>
        <w:tc>
          <w:tcPr>
            <w:tcW w:type="dxa" w:w="4968"/>
          </w:tcPr>
          <w:p>
            <w:pPr>
              <w:spacing w:line="240" w:lineRule="auto"/>
            </w:pPr>
            <w:r>
              <w:rPr>
                <w:rFonts w:ascii="Times New Roman" w:hAnsi="Times New Roman"/>
                <w:sz w:val="20"/>
              </w:rPr>
              <w:t>Student 1 / Roll No.</w:t>
            </w:r>
          </w:p>
        </w:tc>
        <w:tc>
          <w:tcPr>
            <w:tcW w:type="dxa" w:w="4968"/>
          </w:tcPr>
          <w:p>
            <w:pPr>
              <w:spacing w:line="240" w:lineRule="auto"/>
            </w:pPr>
            <w:r>
              <w:rPr>
                <w:rFonts w:ascii="Times New Roman" w:hAnsi="Times New Roman"/>
                <w:sz w:val="20"/>
              </w:rPr>
              <w:t>[Enter name and roll number]</w:t>
            </w:r>
          </w:p>
        </w:tc>
      </w:tr>
      <w:tr>
        <w:tc>
          <w:tcPr>
            <w:tcW w:type="dxa" w:w="4968"/>
          </w:tcPr>
          <w:p>
            <w:pPr>
              <w:spacing w:line="240" w:lineRule="auto"/>
            </w:pPr>
            <w:r>
              <w:rPr>
                <w:rFonts w:ascii="Times New Roman" w:hAnsi="Times New Roman"/>
                <w:sz w:val="20"/>
              </w:rPr>
              <w:t>Student 2 / Roll No.</w:t>
            </w:r>
          </w:p>
        </w:tc>
        <w:tc>
          <w:tcPr>
            <w:tcW w:type="dxa" w:w="4968"/>
          </w:tcPr>
          <w:p>
            <w:pPr>
              <w:spacing w:line="240" w:lineRule="auto"/>
            </w:pPr>
            <w:r>
              <w:rPr>
                <w:rFonts w:ascii="Times New Roman" w:hAnsi="Times New Roman"/>
                <w:sz w:val="20"/>
              </w:rPr>
              <w:t>[Enter name and roll number]</w:t>
            </w:r>
          </w:p>
        </w:tc>
      </w:tr>
      <w:tr>
        <w:tc>
          <w:tcPr>
            <w:tcW w:type="dxa" w:w="4968"/>
          </w:tcPr>
          <w:p>
            <w:pPr>
              <w:spacing w:line="240" w:lineRule="auto"/>
            </w:pPr>
            <w:r>
              <w:rPr>
                <w:rFonts w:ascii="Times New Roman" w:hAnsi="Times New Roman"/>
                <w:sz w:val="20"/>
              </w:rPr>
              <w:t>Student 3 / Roll No.</w:t>
            </w:r>
          </w:p>
        </w:tc>
        <w:tc>
          <w:tcPr>
            <w:tcW w:type="dxa" w:w="4968"/>
          </w:tcPr>
          <w:p>
            <w:pPr>
              <w:spacing w:line="240" w:lineRule="auto"/>
            </w:pPr>
            <w:r>
              <w:rPr>
                <w:rFonts w:ascii="Times New Roman" w:hAnsi="Times New Roman"/>
                <w:sz w:val="20"/>
              </w:rPr>
              <w:t>[Enter name and roll number]</w:t>
            </w:r>
          </w:p>
        </w:tc>
      </w:tr>
      <w:tr>
        <w:tc>
          <w:tcPr>
            <w:tcW w:type="dxa" w:w="4968"/>
          </w:tcPr>
          <w:p>
            <w:pPr>
              <w:spacing w:line="240" w:lineRule="auto"/>
            </w:pPr>
            <w:r>
              <w:rPr>
                <w:rFonts w:ascii="Times New Roman" w:hAnsi="Times New Roman"/>
                <w:sz w:val="20"/>
              </w:rPr>
              <w:t>Student 4 / Roll No.</w:t>
            </w:r>
          </w:p>
        </w:tc>
        <w:tc>
          <w:tcPr>
            <w:tcW w:type="dxa" w:w="4968"/>
          </w:tcPr>
          <w:p>
            <w:pPr>
              <w:spacing w:line="240" w:lineRule="auto"/>
            </w:pPr>
            <w:r>
              <w:rPr>
                <w:rFonts w:ascii="Times New Roman" w:hAnsi="Times New Roman"/>
                <w:sz w:val="20"/>
              </w:rPr>
              <w:t>[Enter name and roll number]</w:t>
            </w:r>
          </w:p>
        </w:tc>
      </w:tr>
    </w:tbl>
    <w:p/>
    <w:p>
      <w:r>
        <w:br w:type="page"/>
      </w:r>
    </w:p>
    <w:p>
      <w:pPr>
        <w:pStyle w:val="Heading1"/>
      </w:pPr>
      <w:r>
        <w:t>Important data note</w:t>
      </w:r>
    </w:p>
    <w:p>
      <w:pPr>
        <w:jc w:val="both"/>
      </w:pPr>
      <w:r>
        <w:t>This is a complete report draft and planning prototype. No verified traffic counts, public-charger inventory, grid-capacity records, site quotations, or group details were supplied. Therefore, candidate ratings, cost units, coverage percentages, and utilization figures in this document are illustrative demonstration values, not measured or official Navi Mumbai results. Replace them with verified data and actual model outputs before final submission. Candidate areas require site-level verification.</w:t>
      </w:r>
    </w:p>
    <w:p>
      <w:pPr>
        <w:pStyle w:val="Heading1"/>
      </w:pPr>
      <w:r>
        <w:t>1. Abstract</w:t>
      </w:r>
    </w:p>
    <w:p>
      <w:pPr>
        <w:jc w:val="both"/>
      </w:pPr>
      <w:r>
        <w:t>Public electric vehicle (EV) charging infrastructure must expand in a way that serves demand while respecting limited installation budgets and electrical-grid capacity. This project proposes a data-driven location-selection framework to identify underserved areas and compare alternative deployment plans. Candidate locations are assessed using traffic intensity, travel demand, existing charging coverage, grid feasibility, accessibility, and installation cost. A demand-weighted coverage objective is combined with budget and feasibility constraints, while equity measures help avoid concentrating chargers only in already well-served areas. The prototype uses a structured candidate dataset, weighted scoring, and budget-scenario analysis that can be implemented using Python, Pandas, and Power BI. Illustrative scenarios demonstrate the expected reporting process; final recommendations must be validated with local traffic, charger, demand, cost, and utility data.</w:t>
      </w:r>
    </w:p>
    <w:p>
      <w:pPr>
        <w:pStyle w:val="Heading1"/>
      </w:pPr>
      <w:r>
        <w:t>2. Introduction and Problem Statement</w:t>
      </w:r>
    </w:p>
    <w:p>
      <w:pPr>
        <w:jc w:val="both"/>
      </w:pPr>
      <w:r>
        <w:t>EV adoption depends partly on the availability of reliable public charging. Poorly distributed stations can leave residential, transit, and employment areas underserved, while placing too many stations in a few popular areas may waste funds and worsen access inequality.</w:t>
      </w:r>
    </w:p>
    <w:p>
      <w:pPr>
        <w:jc w:val="both"/>
      </w:pPr>
      <w:r>
        <w:t>Problem statement: A transport authority wants to expand public EV charging facilities but has limited installation funds and electrical capacity. It must analyze traffic volume, existing charging points, travel demand, and grid capacity; identify underserved locations; develop a coverage- and demand-based location-selection model; compare plans under different budgets; and evaluate accessibility, expected utilization, and equitable geographic coverage.</w:t>
      </w:r>
    </w:p>
    <w:p>
      <w:pPr>
        <w:pStyle w:val="Heading2"/>
      </w:pPr>
      <w:r>
        <w:t>2.1 Objectives</w:t>
      </w:r>
    </w:p>
    <w:p>
      <w:pPr>
        <w:pStyle w:val="ListBullet"/>
      </w:pPr>
      <w:r>
        <w:t>Combine traffic, travel demand, existing charging coverage, grid feasibility, and installation cost in one candidate dataset.</w:t>
      </w:r>
    </w:p>
    <w:p>
      <w:pPr>
        <w:pStyle w:val="ListBullet"/>
      </w:pPr>
      <w:r>
        <w:t>Identify high-demand areas with weak existing charging access.</w:t>
      </w:r>
    </w:p>
    <w:p>
      <w:pPr>
        <w:pStyle w:val="ListBullet"/>
      </w:pPr>
      <w:r>
        <w:t>Select locations that maximize demand-weighted coverage within budget and grid constraints.</w:t>
      </w:r>
    </w:p>
    <w:p>
      <w:pPr>
        <w:pStyle w:val="ListBullet"/>
      </w:pPr>
      <w:r>
        <w:t>Compare low-, medium-, and high-budget deployment scenarios.</w:t>
      </w:r>
    </w:p>
    <w:p>
      <w:pPr>
        <w:pStyle w:val="ListBullet"/>
      </w:pPr>
      <w:r>
        <w:t>Evaluate accessibility, utilization, cost efficiency, and geographic equity.</w:t>
      </w:r>
    </w:p>
    <w:p>
      <w:pPr>
        <w:pStyle w:val="ListBullet"/>
      </w:pPr>
      <w:r>
        <w:t>Develop a dashboard with a map, KPIs, scenario comparisons, and candidate-level details.</w:t>
      </w:r>
    </w:p>
    <w:p>
      <w:pPr>
        <w:pStyle w:val="Heading2"/>
      </w:pPr>
      <w:r>
        <w:t>2.2 Scope, assumptions, and constraints</w:t>
      </w:r>
    </w:p>
    <w:p>
      <w:pPr>
        <w:pStyle w:val="ListBullet"/>
      </w:pPr>
      <w:r>
        <w:t>Illustrative study area: candidate locations in Navi Mumbai; boundaries and coordinates must be verified.</w:t>
      </w:r>
    </w:p>
    <w:p>
      <w:pPr>
        <w:pStyle w:val="ListBullet"/>
      </w:pPr>
      <w:r>
        <w:t>The system is a planning-support prototype, not an electrical engineering approval or live charger-status service.</w:t>
      </w:r>
    </w:p>
    <w:p>
      <w:pPr>
        <w:pStyle w:val="ListBullet"/>
      </w:pPr>
      <w:r>
        <w:t>Costs and demand must be standardized and supported by documented sources.</w:t>
      </w:r>
    </w:p>
    <w:p>
      <w:pPr>
        <w:pStyle w:val="ListBullet"/>
      </w:pPr>
      <w:r>
        <w:t>Sites failing a hard grid or land-feasibility check should not be selected.</w:t>
      </w:r>
    </w:p>
    <w:p>
      <w:pPr>
        <w:pStyle w:val="ListBullet"/>
      </w:pPr>
      <w:r>
        <w:t>Constraints include limited funds, feeder/substation capacity, parking and land availability, data quality, and equitable access.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rFonts w:ascii="Times New Roman" w:hAnsi="Times New Roman"/>
                <w:b/>
                <w:sz w:val="18"/>
              </w:rPr>
              <w:t>SDG</w:t>
            </w:r>
          </w:p>
        </w:tc>
        <w:tc>
          <w:tcPr>
            <w:tcW w:type="dxa" w:w="4968"/>
            <w:shd w:fill="D9EAF7"/>
          </w:tcPr>
          <w:p>
            <w:r>
              <w:rPr>
                <w:rFonts w:ascii="Times New Roman" w:hAnsi="Times New Roman"/>
                <w:b/>
                <w:sz w:val="18"/>
              </w:rPr>
              <w:t>Project contribution</w:t>
            </w:r>
          </w:p>
        </w:tc>
      </w:tr>
      <w:tr>
        <w:tc>
          <w:tcPr>
            <w:tcW w:type="dxa" w:w="4968"/>
          </w:tcPr>
          <w:p>
            <w:pPr>
              <w:spacing w:line="240" w:lineRule="auto"/>
            </w:pPr>
            <w:r>
              <w:rPr>
                <w:rFonts w:ascii="Times New Roman" w:hAnsi="Times New Roman"/>
                <w:sz w:val="18"/>
              </w:rPr>
              <w:t>SDG 7 – Affordable and Clean Energy</w:t>
            </w:r>
          </w:p>
        </w:tc>
        <w:tc>
          <w:tcPr>
            <w:tcW w:type="dxa" w:w="4968"/>
          </w:tcPr>
          <w:p>
            <w:pPr>
              <w:spacing w:line="240" w:lineRule="auto"/>
            </w:pPr>
            <w:r>
              <w:rPr>
                <w:rFonts w:ascii="Times New Roman" w:hAnsi="Times New Roman"/>
                <w:sz w:val="18"/>
              </w:rPr>
              <w:t>Supports access to EV charging and clean-energy transport.</w:t>
            </w:r>
          </w:p>
        </w:tc>
      </w:tr>
      <w:tr>
        <w:tc>
          <w:tcPr>
            <w:tcW w:type="dxa" w:w="4968"/>
          </w:tcPr>
          <w:p>
            <w:pPr>
              <w:spacing w:line="240" w:lineRule="auto"/>
            </w:pPr>
            <w:r>
              <w:rPr>
                <w:rFonts w:ascii="Times New Roman" w:hAnsi="Times New Roman"/>
                <w:sz w:val="18"/>
              </w:rPr>
              <w:t>SDG 9 – Industry, Innovation and Infrastructure</w:t>
            </w:r>
          </w:p>
        </w:tc>
        <w:tc>
          <w:tcPr>
            <w:tcW w:type="dxa" w:w="4968"/>
          </w:tcPr>
          <w:p>
            <w:pPr>
              <w:spacing w:line="240" w:lineRule="auto"/>
            </w:pPr>
            <w:r>
              <w:rPr>
                <w:rFonts w:ascii="Times New Roman" w:hAnsi="Times New Roman"/>
                <w:sz w:val="18"/>
              </w:rPr>
              <w:t>Applies a reproducible data-driven method to infrastructure planning.</w:t>
            </w:r>
          </w:p>
        </w:tc>
      </w:tr>
      <w:tr>
        <w:tc>
          <w:tcPr>
            <w:tcW w:type="dxa" w:w="4968"/>
          </w:tcPr>
          <w:p>
            <w:pPr>
              <w:spacing w:line="240" w:lineRule="auto"/>
            </w:pPr>
            <w:r>
              <w:rPr>
                <w:rFonts w:ascii="Times New Roman" w:hAnsi="Times New Roman"/>
                <w:sz w:val="18"/>
              </w:rPr>
              <w:t>SDG 11 – Sustainable Cities and Communities</w:t>
            </w:r>
          </w:p>
        </w:tc>
        <w:tc>
          <w:tcPr>
            <w:tcW w:type="dxa" w:w="4968"/>
          </w:tcPr>
          <w:p>
            <w:pPr>
              <w:spacing w:line="240" w:lineRule="auto"/>
            </w:pPr>
            <w:r>
              <w:rPr>
                <w:rFonts w:ascii="Times New Roman" w:hAnsi="Times New Roman"/>
                <w:sz w:val="18"/>
              </w:rPr>
              <w:t>Measures geographic access gaps and more equitable service coverage.</w:t>
            </w:r>
          </w:p>
        </w:tc>
      </w:tr>
    </w:tbl>
    <w:p/>
    <w:p>
      <w:pPr>
        <w:pStyle w:val="Heading1"/>
      </w:pPr>
      <w:r>
        <w:t>3. Existing System / Literature Review</w:t>
      </w:r>
    </w:p>
    <w:p>
      <w:pPr>
        <w:jc w:val="both"/>
      </w:pPr>
      <w:r>
        <w:t>Existing charging-planning methods include nearest-station analysis, GIS mapping, weighted multi-criteria scoring, and facility-location optimization. GIS can combine roads, population, points of interest, and existing chargers. Weighted scoring is transparent, while maximum-coverage models explicitly optimize the demand served by a limited number of facilities. Grid-aware planning is essential because a high-demand site may be expensive or infeasible to connect.</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rFonts w:ascii="Times New Roman" w:hAnsi="Times New Roman"/>
                <w:b/>
                <w:sz w:val="16"/>
              </w:rPr>
              <w:t>Approach</w:t>
            </w:r>
          </w:p>
        </w:tc>
        <w:tc>
          <w:tcPr>
            <w:tcW w:type="dxa" w:w="3312"/>
            <w:shd w:fill="D9EAF7"/>
          </w:tcPr>
          <w:p>
            <w:r>
              <w:rPr>
                <w:rFonts w:ascii="Times New Roman" w:hAnsi="Times New Roman"/>
                <w:b/>
                <w:sz w:val="16"/>
              </w:rPr>
              <w:t>Strength</w:t>
            </w:r>
          </w:p>
        </w:tc>
        <w:tc>
          <w:tcPr>
            <w:tcW w:type="dxa" w:w="3312"/>
            <w:shd w:fill="D9EAF7"/>
          </w:tcPr>
          <w:p>
            <w:r>
              <w:rPr>
                <w:rFonts w:ascii="Times New Roman" w:hAnsi="Times New Roman"/>
                <w:b/>
                <w:sz w:val="16"/>
              </w:rPr>
              <w:t>Limitation / project response</w:t>
            </w:r>
          </w:p>
        </w:tc>
      </w:tr>
      <w:tr>
        <w:tc>
          <w:tcPr>
            <w:tcW w:type="dxa" w:w="3312"/>
          </w:tcPr>
          <w:p>
            <w:pPr>
              <w:spacing w:line="240" w:lineRule="auto"/>
            </w:pPr>
            <w:r>
              <w:rPr>
                <w:rFonts w:ascii="Times New Roman" w:hAnsi="Times New Roman"/>
                <w:sz w:val="16"/>
              </w:rPr>
              <w:t>Nearest-station analysis</w:t>
            </w:r>
          </w:p>
        </w:tc>
        <w:tc>
          <w:tcPr>
            <w:tcW w:type="dxa" w:w="3312"/>
          </w:tcPr>
          <w:p>
            <w:pPr>
              <w:spacing w:line="240" w:lineRule="auto"/>
            </w:pPr>
            <w:r>
              <w:rPr>
                <w:rFonts w:ascii="Times New Roman" w:hAnsi="Times New Roman"/>
                <w:sz w:val="16"/>
              </w:rPr>
              <w:t>Simple and easy to map</w:t>
            </w:r>
          </w:p>
        </w:tc>
        <w:tc>
          <w:tcPr>
            <w:tcW w:type="dxa" w:w="3312"/>
          </w:tcPr>
          <w:p>
            <w:pPr>
              <w:spacing w:line="240" w:lineRule="auto"/>
            </w:pPr>
            <w:r>
              <w:rPr>
                <w:rFonts w:ascii="Times New Roman" w:hAnsi="Times New Roman"/>
                <w:sz w:val="16"/>
              </w:rPr>
              <w:t>May ignore cost, demand concentration, and grid limits.</w:t>
            </w:r>
          </w:p>
        </w:tc>
      </w:tr>
      <w:tr>
        <w:tc>
          <w:tcPr>
            <w:tcW w:type="dxa" w:w="3312"/>
          </w:tcPr>
          <w:p>
            <w:pPr>
              <w:spacing w:line="240" w:lineRule="auto"/>
            </w:pPr>
            <w:r>
              <w:rPr>
                <w:rFonts w:ascii="Times New Roman" w:hAnsi="Times New Roman"/>
                <w:sz w:val="16"/>
              </w:rPr>
              <w:t>Weighted criteria</w:t>
            </w:r>
          </w:p>
        </w:tc>
        <w:tc>
          <w:tcPr>
            <w:tcW w:type="dxa" w:w="3312"/>
          </w:tcPr>
          <w:p>
            <w:pPr>
              <w:spacing w:line="240" w:lineRule="auto"/>
            </w:pPr>
            <w:r>
              <w:rPr>
                <w:rFonts w:ascii="Times New Roman" w:hAnsi="Times New Roman"/>
                <w:sz w:val="16"/>
              </w:rPr>
              <w:t>Transparent ranking</w:t>
            </w:r>
          </w:p>
        </w:tc>
        <w:tc>
          <w:tcPr>
            <w:tcW w:type="dxa" w:w="3312"/>
          </w:tcPr>
          <w:p>
            <w:pPr>
              <w:spacing w:line="240" w:lineRule="auto"/>
            </w:pPr>
            <w:r>
              <w:rPr>
                <w:rFonts w:ascii="Times New Roman" w:hAnsi="Times New Roman"/>
                <w:sz w:val="16"/>
              </w:rPr>
              <w:t>Weights are subjective; test sensitivity.</w:t>
            </w:r>
          </w:p>
        </w:tc>
      </w:tr>
      <w:tr>
        <w:tc>
          <w:tcPr>
            <w:tcW w:type="dxa" w:w="3312"/>
          </w:tcPr>
          <w:p>
            <w:pPr>
              <w:spacing w:line="240" w:lineRule="auto"/>
            </w:pPr>
            <w:r>
              <w:rPr>
                <w:rFonts w:ascii="Times New Roman" w:hAnsi="Times New Roman"/>
                <w:sz w:val="16"/>
              </w:rPr>
              <w:t>Maximum coverage model</w:t>
            </w:r>
          </w:p>
        </w:tc>
        <w:tc>
          <w:tcPr>
            <w:tcW w:type="dxa" w:w="3312"/>
          </w:tcPr>
          <w:p>
            <w:pPr>
              <w:spacing w:line="240" w:lineRule="auto"/>
            </w:pPr>
            <w:r>
              <w:rPr>
                <w:rFonts w:ascii="Times New Roman" w:hAnsi="Times New Roman"/>
                <w:sz w:val="16"/>
              </w:rPr>
              <w:t>Optimizes served demand under limits</w:t>
            </w:r>
          </w:p>
        </w:tc>
        <w:tc>
          <w:tcPr>
            <w:tcW w:type="dxa" w:w="3312"/>
          </w:tcPr>
          <w:p>
            <w:pPr>
              <w:spacing w:line="240" w:lineRule="auto"/>
            </w:pPr>
            <w:r>
              <w:rPr>
                <w:rFonts w:ascii="Times New Roman" w:hAnsi="Times New Roman"/>
                <w:sz w:val="16"/>
              </w:rPr>
              <w:t>Needs demand zones, distances, costs, and constraints.</w:t>
            </w:r>
          </w:p>
        </w:tc>
      </w:tr>
      <w:tr>
        <w:tc>
          <w:tcPr>
            <w:tcW w:type="dxa" w:w="3312"/>
          </w:tcPr>
          <w:p>
            <w:pPr>
              <w:spacing w:line="240" w:lineRule="auto"/>
            </w:pPr>
            <w:r>
              <w:rPr>
                <w:rFonts w:ascii="Times New Roman" w:hAnsi="Times New Roman"/>
                <w:sz w:val="16"/>
              </w:rPr>
              <w:t>Grid-aware planning</w:t>
            </w:r>
          </w:p>
        </w:tc>
        <w:tc>
          <w:tcPr>
            <w:tcW w:type="dxa" w:w="3312"/>
          </w:tcPr>
          <w:p>
            <w:pPr>
              <w:spacing w:line="240" w:lineRule="auto"/>
            </w:pPr>
            <w:r>
              <w:rPr>
                <w:rFonts w:ascii="Times New Roman" w:hAnsi="Times New Roman"/>
                <w:sz w:val="16"/>
              </w:rPr>
              <w:t>Reduces risk of infeasible installations</w:t>
            </w:r>
          </w:p>
        </w:tc>
        <w:tc>
          <w:tcPr>
            <w:tcW w:type="dxa" w:w="3312"/>
          </w:tcPr>
          <w:p>
            <w:pPr>
              <w:spacing w:line="240" w:lineRule="auto"/>
            </w:pPr>
            <w:r>
              <w:rPr>
                <w:rFonts w:ascii="Times New Roman" w:hAnsi="Times New Roman"/>
                <w:sz w:val="16"/>
              </w:rPr>
              <w:t>Requires utility capacity assessments.</w:t>
            </w:r>
          </w:p>
        </w:tc>
      </w:tr>
    </w:tbl>
    <w:p/>
    <w:p>
      <w:pPr>
        <w:jc w:val="both"/>
      </w:pPr>
      <w:r>
        <w:t>Research gap: a student-scale solution should be explainable and compare multiple budgets rather than return an unexplained ranking. This project combines transparent scoring, budget-constrained selection, coverage analysis, and equity checks.</w:t>
      </w:r>
    </w:p>
    <w:p>
      <w:pPr>
        <w:pStyle w:val="Heading2"/>
      </w:pPr>
      <w:r>
        <w:t>3.1 References</w:t>
      </w:r>
    </w:p>
    <w:p>
      <w:pPr>
        <w:pStyle w:val="ListBullet"/>
      </w:pPr>
      <w:r>
        <w:t>International Energy Agency (IEA), Global EV Outlook 2024, https://www.iea.org/reports/global-ev-outlook-2024</w:t>
      </w:r>
    </w:p>
    <w:p>
      <w:pPr>
        <w:pStyle w:val="ListBullet"/>
      </w:pPr>
      <w:r>
        <w:t>U.S. Department of Energy, Alternative Fuels Data Center, Electricity Infrastructure, https://afdc.energy.gov/fuels/electricity_infrastructure.html</w:t>
      </w:r>
    </w:p>
    <w:p>
      <w:pPr>
        <w:pStyle w:val="ListBullet"/>
      </w:pPr>
      <w:r>
        <w:t>Church, R. and ReVelle, C. (1974). The maximal covering location problem. Papers of the Regional Science Association, 32, 101–118.</w:t>
      </w:r>
    </w:p>
    <w:p>
      <w:pPr>
        <w:pStyle w:val="ListBullet"/>
      </w:pPr>
      <w:r>
        <w:t>OpenStreetMap contributors, copyright and licence, https://www.openstreetmap.org/copyright</w:t>
      </w:r>
    </w:p>
    <w:p>
      <w:pPr>
        <w:pStyle w:val="ListBullet"/>
      </w:pPr>
      <w:r>
        <w:t>Government of India, Smart Cities Mission, https://smartcities.gov.in/</w:t>
      </w:r>
    </w:p>
    <w:p>
      <w:pPr>
        <w:pStyle w:val="Heading1"/>
      </w:pPr>
      <w:r>
        <w:t>4. Dataset and Requirements</w:t>
      </w:r>
    </w:p>
    <w:p>
      <w:pPr>
        <w:pStyle w:val="Heading2"/>
      </w:pPr>
      <w:r>
        <w:t>4.1 Dataset and sources</w:t>
      </w:r>
    </w:p>
    <w:p>
      <w:pPr>
        <w:jc w:val="both"/>
      </w:pPr>
      <w:r>
        <w:t>The model expects one row per candidate site, plus optional demand-zone and site-to-zone coverage tables. For a real study, use authority-approved traffic counts, verified public-charger registers, population or travel-demand data where permitted, GIS road networks, utility feasibility assessments, and current installation quotations. OpenStreetMap can support exploratory road-network mapping subject to attribution and licence terms. A map listing alone does not prove a station is operational.</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rFonts w:ascii="Times New Roman" w:hAnsi="Times New Roman"/>
                <w:b/>
                <w:sz w:val="16"/>
              </w:rPr>
              <w:t>Attribute</w:t>
            </w:r>
          </w:p>
        </w:tc>
        <w:tc>
          <w:tcPr>
            <w:tcW w:type="dxa" w:w="3312"/>
            <w:shd w:fill="D9EAF7"/>
          </w:tcPr>
          <w:p>
            <w:r>
              <w:rPr>
                <w:rFonts w:ascii="Times New Roman" w:hAnsi="Times New Roman"/>
                <w:b/>
                <w:sz w:val="16"/>
              </w:rPr>
              <w:t>Meaning</w:t>
            </w:r>
          </w:p>
        </w:tc>
        <w:tc>
          <w:tcPr>
            <w:tcW w:type="dxa" w:w="3312"/>
            <w:shd w:fill="D9EAF7"/>
          </w:tcPr>
          <w:p>
            <w:r>
              <w:rPr>
                <w:rFonts w:ascii="Times New Roman" w:hAnsi="Times New Roman"/>
                <w:b/>
                <w:sz w:val="16"/>
              </w:rPr>
              <w:t>Suggested source / treatment</w:t>
            </w:r>
          </w:p>
        </w:tc>
      </w:tr>
      <w:tr>
        <w:tc>
          <w:tcPr>
            <w:tcW w:type="dxa" w:w="3312"/>
          </w:tcPr>
          <w:p>
            <w:pPr>
              <w:spacing w:line="240" w:lineRule="auto"/>
            </w:pPr>
            <w:r>
              <w:rPr>
                <w:rFonts w:ascii="Times New Roman" w:hAnsi="Times New Roman"/>
                <w:sz w:val="16"/>
              </w:rPr>
              <w:t>candidate_id</w:t>
            </w:r>
          </w:p>
        </w:tc>
        <w:tc>
          <w:tcPr>
            <w:tcW w:type="dxa" w:w="3312"/>
          </w:tcPr>
          <w:p>
            <w:pPr>
              <w:spacing w:line="240" w:lineRule="auto"/>
            </w:pPr>
            <w:r>
              <w:rPr>
                <w:rFonts w:ascii="Times New Roman" w:hAnsi="Times New Roman"/>
                <w:sz w:val="16"/>
              </w:rPr>
              <w:t>Unique candidate identifier</w:t>
            </w:r>
          </w:p>
        </w:tc>
        <w:tc>
          <w:tcPr>
            <w:tcW w:type="dxa" w:w="3312"/>
          </w:tcPr>
          <w:p>
            <w:pPr>
              <w:spacing w:line="240" w:lineRule="auto"/>
            </w:pPr>
            <w:r>
              <w:rPr>
                <w:rFonts w:ascii="Times New Roman" w:hAnsi="Times New Roman"/>
                <w:sz w:val="16"/>
              </w:rPr>
              <w:t>Created by team</w:t>
            </w:r>
          </w:p>
        </w:tc>
      </w:tr>
      <w:tr>
        <w:tc>
          <w:tcPr>
            <w:tcW w:type="dxa" w:w="3312"/>
          </w:tcPr>
          <w:p>
            <w:pPr>
              <w:spacing w:line="240" w:lineRule="auto"/>
            </w:pPr>
            <w:r>
              <w:rPr>
                <w:rFonts w:ascii="Times New Roman" w:hAnsi="Times New Roman"/>
                <w:sz w:val="16"/>
              </w:rPr>
              <w:t>location / coordinates</w:t>
            </w:r>
          </w:p>
        </w:tc>
        <w:tc>
          <w:tcPr>
            <w:tcW w:type="dxa" w:w="3312"/>
          </w:tcPr>
          <w:p>
            <w:pPr>
              <w:spacing w:line="240" w:lineRule="auto"/>
            </w:pPr>
            <w:r>
              <w:rPr>
                <w:rFonts w:ascii="Times New Roman" w:hAnsi="Times New Roman"/>
                <w:sz w:val="16"/>
              </w:rPr>
              <w:t>Name and geographic position</w:t>
            </w:r>
          </w:p>
        </w:tc>
        <w:tc>
          <w:tcPr>
            <w:tcW w:type="dxa" w:w="3312"/>
          </w:tcPr>
          <w:p>
            <w:pPr>
              <w:spacing w:line="240" w:lineRule="auto"/>
            </w:pPr>
            <w:r>
              <w:rPr>
                <w:rFonts w:ascii="Times New Roman" w:hAnsi="Times New Roman"/>
                <w:sz w:val="16"/>
              </w:rPr>
              <w:t>Verified GIS or field survey</w:t>
            </w:r>
          </w:p>
        </w:tc>
      </w:tr>
      <w:tr>
        <w:tc>
          <w:tcPr>
            <w:tcW w:type="dxa" w:w="3312"/>
          </w:tcPr>
          <w:p>
            <w:pPr>
              <w:spacing w:line="240" w:lineRule="auto"/>
            </w:pPr>
            <w:r>
              <w:rPr>
                <w:rFonts w:ascii="Times New Roman" w:hAnsi="Times New Roman"/>
                <w:sz w:val="16"/>
              </w:rPr>
              <w:t>traffic_volume</w:t>
            </w:r>
          </w:p>
        </w:tc>
        <w:tc>
          <w:tcPr>
            <w:tcW w:type="dxa" w:w="3312"/>
          </w:tcPr>
          <w:p>
            <w:pPr>
              <w:spacing w:line="240" w:lineRule="auto"/>
            </w:pPr>
            <w:r>
              <w:rPr>
                <w:rFonts w:ascii="Times New Roman" w:hAnsi="Times New Roman"/>
                <w:sz w:val="16"/>
              </w:rPr>
              <w:t>Vehicles in a defined period</w:t>
            </w:r>
          </w:p>
        </w:tc>
        <w:tc>
          <w:tcPr>
            <w:tcW w:type="dxa" w:w="3312"/>
          </w:tcPr>
          <w:p>
            <w:pPr>
              <w:spacing w:line="240" w:lineRule="auto"/>
            </w:pPr>
            <w:r>
              <w:rPr>
                <w:rFonts w:ascii="Times New Roman" w:hAnsi="Times New Roman"/>
                <w:sz w:val="16"/>
              </w:rPr>
              <w:t>Transport authority counts</w:t>
            </w:r>
          </w:p>
        </w:tc>
      </w:tr>
      <w:tr>
        <w:tc>
          <w:tcPr>
            <w:tcW w:type="dxa" w:w="3312"/>
          </w:tcPr>
          <w:p>
            <w:pPr>
              <w:spacing w:line="240" w:lineRule="auto"/>
            </w:pPr>
            <w:r>
              <w:rPr>
                <w:rFonts w:ascii="Times New Roman" w:hAnsi="Times New Roman"/>
                <w:sz w:val="16"/>
              </w:rPr>
              <w:t>travel_demand</w:t>
            </w:r>
          </w:p>
        </w:tc>
        <w:tc>
          <w:tcPr>
            <w:tcW w:type="dxa" w:w="3312"/>
          </w:tcPr>
          <w:p>
            <w:pPr>
              <w:spacing w:line="240" w:lineRule="auto"/>
            </w:pPr>
            <w:r>
              <w:rPr>
                <w:rFonts w:ascii="Times New Roman" w:hAnsi="Times New Roman"/>
                <w:sz w:val="16"/>
              </w:rPr>
              <w:t>EV trips or demand proxy</w:t>
            </w:r>
          </w:p>
        </w:tc>
        <w:tc>
          <w:tcPr>
            <w:tcW w:type="dxa" w:w="3312"/>
          </w:tcPr>
          <w:p>
            <w:pPr>
              <w:spacing w:line="240" w:lineRule="auto"/>
            </w:pPr>
            <w:r>
              <w:rPr>
                <w:rFonts w:ascii="Times New Roman" w:hAnsi="Times New Roman"/>
                <w:sz w:val="16"/>
              </w:rPr>
              <w:t>Survey, travel model, or documented proxy</w:t>
            </w:r>
          </w:p>
        </w:tc>
      </w:tr>
      <w:tr>
        <w:tc>
          <w:tcPr>
            <w:tcW w:type="dxa" w:w="3312"/>
          </w:tcPr>
          <w:p>
            <w:pPr>
              <w:spacing w:line="240" w:lineRule="auto"/>
            </w:pPr>
            <w:r>
              <w:rPr>
                <w:rFonts w:ascii="Times New Roman" w:hAnsi="Times New Roman"/>
                <w:sz w:val="16"/>
              </w:rPr>
              <w:t>existing_coverage</w:t>
            </w:r>
          </w:p>
        </w:tc>
        <w:tc>
          <w:tcPr>
            <w:tcW w:type="dxa" w:w="3312"/>
          </w:tcPr>
          <w:p>
            <w:pPr>
              <w:spacing w:line="240" w:lineRule="auto"/>
            </w:pPr>
            <w:r>
              <w:rPr>
                <w:rFonts w:ascii="Times New Roman" w:hAnsi="Times New Roman"/>
                <w:sz w:val="16"/>
              </w:rPr>
              <w:t>Current charger access nearby</w:t>
            </w:r>
          </w:p>
        </w:tc>
        <w:tc>
          <w:tcPr>
            <w:tcW w:type="dxa" w:w="3312"/>
          </w:tcPr>
          <w:p>
            <w:pPr>
              <w:spacing w:line="240" w:lineRule="auto"/>
            </w:pPr>
            <w:r>
              <w:rPr>
                <w:rFonts w:ascii="Times New Roman" w:hAnsi="Times New Roman"/>
                <w:sz w:val="16"/>
              </w:rPr>
              <w:t>Official register plus verification</w:t>
            </w:r>
          </w:p>
        </w:tc>
      </w:tr>
      <w:tr>
        <w:tc>
          <w:tcPr>
            <w:tcW w:type="dxa" w:w="3312"/>
          </w:tcPr>
          <w:p>
            <w:pPr>
              <w:spacing w:line="240" w:lineRule="auto"/>
            </w:pPr>
            <w:r>
              <w:rPr>
                <w:rFonts w:ascii="Times New Roman" w:hAnsi="Times New Roman"/>
                <w:sz w:val="16"/>
              </w:rPr>
              <w:t>grid_capacity</w:t>
            </w:r>
          </w:p>
        </w:tc>
        <w:tc>
          <w:tcPr>
            <w:tcW w:type="dxa" w:w="3312"/>
          </w:tcPr>
          <w:p>
            <w:pPr>
              <w:spacing w:line="240" w:lineRule="auto"/>
            </w:pPr>
            <w:r>
              <w:rPr>
                <w:rFonts w:ascii="Times New Roman" w:hAnsi="Times New Roman"/>
                <w:sz w:val="16"/>
              </w:rPr>
              <w:t>Connection feasibility / capacity</w:t>
            </w:r>
          </w:p>
        </w:tc>
        <w:tc>
          <w:tcPr>
            <w:tcW w:type="dxa" w:w="3312"/>
          </w:tcPr>
          <w:p>
            <w:pPr>
              <w:spacing w:line="240" w:lineRule="auto"/>
            </w:pPr>
            <w:r>
              <w:rPr>
                <w:rFonts w:ascii="Times New Roman" w:hAnsi="Times New Roman"/>
                <w:sz w:val="16"/>
              </w:rPr>
              <w:t>Distribution utility</w:t>
            </w:r>
          </w:p>
        </w:tc>
      </w:tr>
      <w:tr>
        <w:tc>
          <w:tcPr>
            <w:tcW w:type="dxa" w:w="3312"/>
          </w:tcPr>
          <w:p>
            <w:pPr>
              <w:spacing w:line="240" w:lineRule="auto"/>
            </w:pPr>
            <w:r>
              <w:rPr>
                <w:rFonts w:ascii="Times New Roman" w:hAnsi="Times New Roman"/>
                <w:sz w:val="16"/>
              </w:rPr>
              <w:t>installation_cost</w:t>
            </w:r>
          </w:p>
        </w:tc>
        <w:tc>
          <w:tcPr>
            <w:tcW w:type="dxa" w:w="3312"/>
          </w:tcPr>
          <w:p>
            <w:pPr>
              <w:spacing w:line="240" w:lineRule="auto"/>
            </w:pPr>
            <w:r>
              <w:rPr>
                <w:rFonts w:ascii="Times New Roman" w:hAnsi="Times New Roman"/>
                <w:sz w:val="16"/>
              </w:rPr>
              <w:t>Equipment, civil work, connection, contingency</w:t>
            </w:r>
          </w:p>
        </w:tc>
        <w:tc>
          <w:tcPr>
            <w:tcW w:type="dxa" w:w="3312"/>
          </w:tcPr>
          <w:p>
            <w:pPr>
              <w:spacing w:line="240" w:lineRule="auto"/>
            </w:pPr>
            <w:r>
              <w:rPr>
                <w:rFonts w:ascii="Times New Roman" w:hAnsi="Times New Roman"/>
                <w:sz w:val="16"/>
              </w:rPr>
              <w:t>Current site quotation</w:t>
            </w:r>
          </w:p>
        </w:tc>
      </w:tr>
      <w:tr>
        <w:tc>
          <w:tcPr>
            <w:tcW w:type="dxa" w:w="3312"/>
          </w:tcPr>
          <w:p>
            <w:pPr>
              <w:spacing w:line="240" w:lineRule="auto"/>
            </w:pPr>
            <w:r>
              <w:rPr>
                <w:rFonts w:ascii="Times New Roman" w:hAnsi="Times New Roman"/>
                <w:sz w:val="16"/>
              </w:rPr>
              <w:t>accessibility</w:t>
            </w:r>
          </w:p>
        </w:tc>
        <w:tc>
          <w:tcPr>
            <w:tcW w:type="dxa" w:w="3312"/>
          </w:tcPr>
          <w:p>
            <w:pPr>
              <w:spacing w:line="240" w:lineRule="auto"/>
            </w:pPr>
            <w:r>
              <w:rPr>
                <w:rFonts w:ascii="Times New Roman" w:hAnsi="Times New Roman"/>
                <w:sz w:val="16"/>
              </w:rPr>
              <w:t>Parking, hours, safety, inclusive access</w:t>
            </w:r>
          </w:p>
        </w:tc>
        <w:tc>
          <w:tcPr>
            <w:tcW w:type="dxa" w:w="3312"/>
          </w:tcPr>
          <w:p>
            <w:pPr>
              <w:spacing w:line="240" w:lineRule="auto"/>
            </w:pPr>
            <w:r>
              <w:rPr>
                <w:rFonts w:ascii="Times New Roman" w:hAnsi="Times New Roman"/>
                <w:sz w:val="16"/>
              </w:rPr>
              <w:t>Site audit</w:t>
            </w:r>
          </w:p>
        </w:tc>
      </w:tr>
      <w:tr>
        <w:tc>
          <w:tcPr>
            <w:tcW w:type="dxa" w:w="3312"/>
          </w:tcPr>
          <w:p>
            <w:pPr>
              <w:spacing w:line="240" w:lineRule="auto"/>
            </w:pPr>
            <w:r>
              <w:rPr>
                <w:rFonts w:ascii="Times New Roman" w:hAnsi="Times New Roman"/>
                <w:sz w:val="16"/>
              </w:rPr>
              <w:t>demand_weight</w:t>
            </w:r>
          </w:p>
        </w:tc>
        <w:tc>
          <w:tcPr>
            <w:tcW w:type="dxa" w:w="3312"/>
          </w:tcPr>
          <w:p>
            <w:pPr>
              <w:spacing w:line="240" w:lineRule="auto"/>
            </w:pPr>
            <w:r>
              <w:rPr>
                <w:rFonts w:ascii="Times New Roman" w:hAnsi="Times New Roman"/>
                <w:sz w:val="16"/>
              </w:rPr>
              <w:t>Relative demand per zone</w:t>
            </w:r>
          </w:p>
        </w:tc>
        <w:tc>
          <w:tcPr>
            <w:tcW w:type="dxa" w:w="3312"/>
          </w:tcPr>
          <w:p>
            <w:pPr>
              <w:spacing w:line="240" w:lineRule="auto"/>
            </w:pPr>
            <w:r>
              <w:rPr>
                <w:rFonts w:ascii="Times New Roman" w:hAnsi="Times New Roman"/>
                <w:sz w:val="16"/>
              </w:rPr>
              <w:t>Derived and documented</w:t>
            </w:r>
          </w:p>
        </w:tc>
      </w:tr>
    </w:tbl>
    <w:p/>
    <w:p>
      <w:pPr>
        <w:jc w:val="both"/>
      </w:pPr>
      <w:r>
        <w:t>The included CSV contains eight illustrative candidates with qualitative attributes and demonstration cost units. It is not an official dataset.</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shd w:fill="D9EAF7"/>
          </w:tcPr>
          <w:p>
            <w:r>
              <w:rPr>
                <w:rFonts w:ascii="Times New Roman" w:hAnsi="Times New Roman"/>
                <w:b/>
                <w:sz w:val="14"/>
              </w:rPr>
              <w:t>ID</w:t>
            </w:r>
          </w:p>
        </w:tc>
        <w:tc>
          <w:tcPr>
            <w:tcW w:type="dxa" w:w="1242"/>
            <w:shd w:fill="D9EAF7"/>
          </w:tcPr>
          <w:p>
            <w:r>
              <w:rPr>
                <w:rFonts w:ascii="Times New Roman" w:hAnsi="Times New Roman"/>
                <w:b/>
                <w:sz w:val="14"/>
              </w:rPr>
              <w:t>Candidate area</w:t>
            </w:r>
          </w:p>
        </w:tc>
        <w:tc>
          <w:tcPr>
            <w:tcW w:type="dxa" w:w="1242"/>
            <w:shd w:fill="D9EAF7"/>
          </w:tcPr>
          <w:p>
            <w:r>
              <w:rPr>
                <w:rFonts w:ascii="Times New Roman" w:hAnsi="Times New Roman"/>
                <w:b/>
                <w:sz w:val="14"/>
              </w:rPr>
              <w:t>Traffic</w:t>
            </w:r>
          </w:p>
        </w:tc>
        <w:tc>
          <w:tcPr>
            <w:tcW w:type="dxa" w:w="1242"/>
            <w:shd w:fill="D9EAF7"/>
          </w:tcPr>
          <w:p>
            <w:r>
              <w:rPr>
                <w:rFonts w:ascii="Times New Roman" w:hAnsi="Times New Roman"/>
                <w:b/>
                <w:sz w:val="14"/>
              </w:rPr>
              <w:t>Existing coverage</w:t>
            </w:r>
          </w:p>
        </w:tc>
        <w:tc>
          <w:tcPr>
            <w:tcW w:type="dxa" w:w="1242"/>
            <w:shd w:fill="D9EAF7"/>
          </w:tcPr>
          <w:p>
            <w:r>
              <w:rPr>
                <w:rFonts w:ascii="Times New Roman" w:hAnsi="Times New Roman"/>
                <w:b/>
                <w:sz w:val="14"/>
              </w:rPr>
              <w:t>Demand</w:t>
            </w:r>
          </w:p>
        </w:tc>
        <w:tc>
          <w:tcPr>
            <w:tcW w:type="dxa" w:w="1242"/>
            <w:shd w:fill="D9EAF7"/>
          </w:tcPr>
          <w:p>
            <w:r>
              <w:rPr>
                <w:rFonts w:ascii="Times New Roman" w:hAnsi="Times New Roman"/>
                <w:b/>
                <w:sz w:val="14"/>
              </w:rPr>
              <w:t>Grid</w:t>
            </w:r>
          </w:p>
        </w:tc>
        <w:tc>
          <w:tcPr>
            <w:tcW w:type="dxa" w:w="1242"/>
            <w:shd w:fill="D9EAF7"/>
          </w:tcPr>
          <w:p>
            <w:r>
              <w:rPr>
                <w:rFonts w:ascii="Times New Roman" w:hAnsi="Times New Roman"/>
                <w:b/>
                <w:sz w:val="14"/>
              </w:rPr>
              <w:t>Cost units</w:t>
            </w:r>
          </w:p>
        </w:tc>
        <w:tc>
          <w:tcPr>
            <w:tcW w:type="dxa" w:w="1242"/>
            <w:shd w:fill="D9EAF7"/>
          </w:tcPr>
          <w:p>
            <w:r>
              <w:rPr>
                <w:rFonts w:ascii="Times New Roman" w:hAnsi="Times New Roman"/>
                <w:b/>
                <w:sz w:val="14"/>
              </w:rPr>
              <w:t>Note</w:t>
            </w:r>
          </w:p>
        </w:tc>
      </w:tr>
      <w:tr>
        <w:tc>
          <w:tcPr>
            <w:tcW w:type="dxa" w:w="1242"/>
          </w:tcPr>
          <w:p>
            <w:pPr>
              <w:spacing w:line="240" w:lineRule="auto"/>
            </w:pPr>
            <w:r>
              <w:rPr>
                <w:rFonts w:ascii="Times New Roman" w:hAnsi="Times New Roman"/>
                <w:sz w:val="14"/>
              </w:rPr>
              <w:t>L1</w:t>
            </w:r>
          </w:p>
        </w:tc>
        <w:tc>
          <w:tcPr>
            <w:tcW w:type="dxa" w:w="1242"/>
          </w:tcPr>
          <w:p>
            <w:pPr>
              <w:spacing w:line="240" w:lineRule="auto"/>
            </w:pPr>
            <w:r>
              <w:rPr>
                <w:rFonts w:ascii="Times New Roman" w:hAnsi="Times New Roman"/>
                <w:sz w:val="14"/>
              </w:rPr>
              <w:t>Nerul Railway Station</w:t>
            </w:r>
          </w:p>
        </w:tc>
        <w:tc>
          <w:tcPr>
            <w:tcW w:type="dxa" w:w="1242"/>
          </w:tcPr>
          <w:p>
            <w:pPr>
              <w:spacing w:line="240" w:lineRule="auto"/>
            </w:pPr>
            <w:r>
              <w:rPr>
                <w:rFonts w:ascii="Times New Roman" w:hAnsi="Times New Roman"/>
                <w:sz w:val="14"/>
              </w:rPr>
              <w:t>High</w:t>
            </w:r>
          </w:p>
        </w:tc>
        <w:tc>
          <w:tcPr>
            <w:tcW w:type="dxa" w:w="1242"/>
          </w:tcPr>
          <w:p>
            <w:pPr>
              <w:spacing w:line="240" w:lineRule="auto"/>
            </w:pPr>
            <w:r>
              <w:rPr>
                <w:rFonts w:ascii="Times New Roman" w:hAnsi="Times New Roman"/>
                <w:sz w:val="14"/>
              </w:rPr>
              <w:t>Low</w:t>
            </w:r>
          </w:p>
        </w:tc>
        <w:tc>
          <w:tcPr>
            <w:tcW w:type="dxa" w:w="1242"/>
          </w:tcPr>
          <w:p>
            <w:pPr>
              <w:spacing w:line="240" w:lineRule="auto"/>
            </w:pPr>
            <w:r>
              <w:rPr>
                <w:rFonts w:ascii="Times New Roman" w:hAnsi="Times New Roman"/>
                <w:sz w:val="14"/>
              </w:rPr>
              <w:t>High</w:t>
            </w:r>
          </w:p>
        </w:tc>
        <w:tc>
          <w:tcPr>
            <w:tcW w:type="dxa" w:w="1242"/>
          </w:tcPr>
          <w:p>
            <w:pPr>
              <w:spacing w:line="240" w:lineRule="auto"/>
            </w:pPr>
            <w:r>
              <w:rPr>
                <w:rFonts w:ascii="Times New Roman" w:hAnsi="Times New Roman"/>
                <w:sz w:val="14"/>
              </w:rPr>
              <w:t>High</w:t>
            </w:r>
          </w:p>
        </w:tc>
        <w:tc>
          <w:tcPr>
            <w:tcW w:type="dxa" w:w="1242"/>
          </w:tcPr>
          <w:p>
            <w:pPr>
              <w:spacing w:line="240" w:lineRule="auto"/>
            </w:pPr>
            <w:r>
              <w:rPr>
                <w:rFonts w:ascii="Times New Roman" w:hAnsi="Times New Roman"/>
                <w:sz w:val="14"/>
              </w:rPr>
              <w:t>18</w:t>
            </w:r>
          </w:p>
        </w:tc>
        <w:tc>
          <w:tcPr>
            <w:tcW w:type="dxa" w:w="1242"/>
          </w:tcPr>
          <w:p>
            <w:pPr>
              <w:spacing w:line="240" w:lineRule="auto"/>
            </w:pPr>
            <w:r>
              <w:rPr>
                <w:rFonts w:ascii="Times New Roman" w:hAnsi="Times New Roman"/>
                <w:sz w:val="14"/>
              </w:rPr>
              <w:t>Priority candidate</w:t>
            </w:r>
          </w:p>
        </w:tc>
      </w:tr>
      <w:tr>
        <w:tc>
          <w:tcPr>
            <w:tcW w:type="dxa" w:w="1242"/>
          </w:tcPr>
          <w:p>
            <w:pPr>
              <w:spacing w:line="240" w:lineRule="auto"/>
            </w:pPr>
            <w:r>
              <w:rPr>
                <w:rFonts w:ascii="Times New Roman" w:hAnsi="Times New Roman"/>
                <w:sz w:val="14"/>
              </w:rPr>
              <w:t>L2</w:t>
            </w:r>
          </w:p>
        </w:tc>
        <w:tc>
          <w:tcPr>
            <w:tcW w:type="dxa" w:w="1242"/>
          </w:tcPr>
          <w:p>
            <w:pPr>
              <w:spacing w:line="240" w:lineRule="auto"/>
            </w:pPr>
            <w:r>
              <w:rPr>
                <w:rFonts w:ascii="Times New Roman" w:hAnsi="Times New Roman"/>
                <w:sz w:val="14"/>
              </w:rPr>
              <w:t>Juinagar Station Area</w:t>
            </w:r>
          </w:p>
        </w:tc>
        <w:tc>
          <w:tcPr>
            <w:tcW w:type="dxa" w:w="1242"/>
          </w:tcPr>
          <w:p>
            <w:pPr>
              <w:spacing w:line="240" w:lineRule="auto"/>
            </w:pPr>
            <w:r>
              <w:rPr>
                <w:rFonts w:ascii="Times New Roman" w:hAnsi="Times New Roman"/>
                <w:sz w:val="14"/>
              </w:rPr>
              <w:t>High</w:t>
            </w:r>
          </w:p>
        </w:tc>
        <w:tc>
          <w:tcPr>
            <w:tcW w:type="dxa" w:w="1242"/>
          </w:tcPr>
          <w:p>
            <w:pPr>
              <w:spacing w:line="240" w:lineRule="auto"/>
            </w:pPr>
            <w:r>
              <w:rPr>
                <w:rFonts w:ascii="Times New Roman" w:hAnsi="Times New Roman"/>
                <w:sz w:val="14"/>
              </w:rPr>
              <w:t>Low</w:t>
            </w:r>
          </w:p>
        </w:tc>
        <w:tc>
          <w:tcPr>
            <w:tcW w:type="dxa" w:w="1242"/>
          </w:tcPr>
          <w:p>
            <w:pPr>
              <w:spacing w:line="240" w:lineRule="auto"/>
            </w:pPr>
            <w:r>
              <w:rPr>
                <w:rFonts w:ascii="Times New Roman" w:hAnsi="Times New Roman"/>
                <w:sz w:val="14"/>
              </w:rPr>
              <w:t>Medium</w:t>
            </w:r>
          </w:p>
        </w:tc>
        <w:tc>
          <w:tcPr>
            <w:tcW w:type="dxa" w:w="1242"/>
          </w:tcPr>
          <w:p>
            <w:pPr>
              <w:spacing w:line="240" w:lineRule="auto"/>
            </w:pPr>
            <w:r>
              <w:rPr>
                <w:rFonts w:ascii="Times New Roman" w:hAnsi="Times New Roman"/>
                <w:sz w:val="14"/>
              </w:rPr>
              <w:t>High</w:t>
            </w:r>
          </w:p>
        </w:tc>
        <w:tc>
          <w:tcPr>
            <w:tcW w:type="dxa" w:w="1242"/>
          </w:tcPr>
          <w:p>
            <w:pPr>
              <w:spacing w:line="240" w:lineRule="auto"/>
            </w:pPr>
            <w:r>
              <w:rPr>
                <w:rFonts w:ascii="Times New Roman" w:hAnsi="Times New Roman"/>
                <w:sz w:val="14"/>
              </w:rPr>
              <w:t>16</w:t>
            </w:r>
          </w:p>
        </w:tc>
        <w:tc>
          <w:tcPr>
            <w:tcW w:type="dxa" w:w="1242"/>
          </w:tcPr>
          <w:p>
            <w:pPr>
              <w:spacing w:line="240" w:lineRule="auto"/>
            </w:pPr>
            <w:r>
              <w:rPr>
                <w:rFonts w:ascii="Times New Roman" w:hAnsi="Times New Roman"/>
                <w:sz w:val="14"/>
              </w:rPr>
              <w:t>Priority candidate</w:t>
            </w:r>
          </w:p>
        </w:tc>
      </w:tr>
      <w:tr>
        <w:tc>
          <w:tcPr>
            <w:tcW w:type="dxa" w:w="1242"/>
          </w:tcPr>
          <w:p>
            <w:pPr>
              <w:spacing w:line="240" w:lineRule="auto"/>
            </w:pPr>
            <w:r>
              <w:rPr>
                <w:rFonts w:ascii="Times New Roman" w:hAnsi="Times New Roman"/>
                <w:sz w:val="14"/>
              </w:rPr>
              <w:t>L3</w:t>
            </w:r>
          </w:p>
        </w:tc>
        <w:tc>
          <w:tcPr>
            <w:tcW w:type="dxa" w:w="1242"/>
          </w:tcPr>
          <w:p>
            <w:pPr>
              <w:spacing w:line="240" w:lineRule="auto"/>
            </w:pPr>
            <w:r>
              <w:rPr>
                <w:rFonts w:ascii="Times New Roman" w:hAnsi="Times New Roman"/>
                <w:sz w:val="14"/>
              </w:rPr>
              <w:t>CBD Belapur Transit Hub</w:t>
            </w:r>
          </w:p>
        </w:tc>
        <w:tc>
          <w:tcPr>
            <w:tcW w:type="dxa" w:w="1242"/>
          </w:tcPr>
          <w:p>
            <w:pPr>
              <w:spacing w:line="240" w:lineRule="auto"/>
            </w:pPr>
            <w:r>
              <w:rPr>
                <w:rFonts w:ascii="Times New Roman" w:hAnsi="Times New Roman"/>
                <w:sz w:val="14"/>
              </w:rPr>
              <w:t>High</w:t>
            </w:r>
          </w:p>
        </w:tc>
        <w:tc>
          <w:tcPr>
            <w:tcW w:type="dxa" w:w="1242"/>
          </w:tcPr>
          <w:p>
            <w:pPr>
              <w:spacing w:line="240" w:lineRule="auto"/>
            </w:pPr>
            <w:r>
              <w:rPr>
                <w:rFonts w:ascii="Times New Roman" w:hAnsi="Times New Roman"/>
                <w:sz w:val="14"/>
              </w:rPr>
              <w:t>Medium</w:t>
            </w:r>
          </w:p>
        </w:tc>
        <w:tc>
          <w:tcPr>
            <w:tcW w:type="dxa" w:w="1242"/>
          </w:tcPr>
          <w:p>
            <w:pPr>
              <w:spacing w:line="240" w:lineRule="auto"/>
            </w:pPr>
            <w:r>
              <w:rPr>
                <w:rFonts w:ascii="Times New Roman" w:hAnsi="Times New Roman"/>
                <w:sz w:val="14"/>
              </w:rPr>
              <w:t>Medium</w:t>
            </w:r>
          </w:p>
        </w:tc>
        <w:tc>
          <w:tcPr>
            <w:tcW w:type="dxa" w:w="1242"/>
          </w:tcPr>
          <w:p>
            <w:pPr>
              <w:spacing w:line="240" w:lineRule="auto"/>
            </w:pPr>
            <w:r>
              <w:rPr>
                <w:rFonts w:ascii="Times New Roman" w:hAnsi="Times New Roman"/>
                <w:sz w:val="14"/>
              </w:rPr>
              <w:t>High</w:t>
            </w:r>
          </w:p>
        </w:tc>
        <w:tc>
          <w:tcPr>
            <w:tcW w:type="dxa" w:w="1242"/>
          </w:tcPr>
          <w:p>
            <w:pPr>
              <w:spacing w:line="240" w:lineRule="auto"/>
            </w:pPr>
            <w:r>
              <w:rPr>
                <w:rFonts w:ascii="Times New Roman" w:hAnsi="Times New Roman"/>
                <w:sz w:val="14"/>
              </w:rPr>
              <w:t>20</w:t>
            </w:r>
          </w:p>
        </w:tc>
        <w:tc>
          <w:tcPr>
            <w:tcW w:type="dxa" w:w="1242"/>
          </w:tcPr>
          <w:p>
            <w:pPr>
              <w:spacing w:line="240" w:lineRule="auto"/>
            </w:pPr>
            <w:r>
              <w:rPr>
                <w:rFonts w:ascii="Times New Roman" w:hAnsi="Times New Roman"/>
                <w:sz w:val="14"/>
              </w:rPr>
              <w:t>Priority candidate</w:t>
            </w:r>
          </w:p>
        </w:tc>
      </w:tr>
      <w:tr>
        <w:tc>
          <w:tcPr>
            <w:tcW w:type="dxa" w:w="1242"/>
          </w:tcPr>
          <w:p>
            <w:pPr>
              <w:spacing w:line="240" w:lineRule="auto"/>
            </w:pPr>
            <w:r>
              <w:rPr>
                <w:rFonts w:ascii="Times New Roman" w:hAnsi="Times New Roman"/>
                <w:sz w:val="14"/>
              </w:rPr>
              <w:t>L4</w:t>
            </w:r>
          </w:p>
        </w:tc>
        <w:tc>
          <w:tcPr>
            <w:tcW w:type="dxa" w:w="1242"/>
          </w:tcPr>
          <w:p>
            <w:pPr>
              <w:spacing w:line="240" w:lineRule="auto"/>
            </w:pPr>
            <w:r>
              <w:rPr>
                <w:rFonts w:ascii="Times New Roman" w:hAnsi="Times New Roman"/>
                <w:sz w:val="14"/>
              </w:rPr>
              <w:t>Seawoods Residential/Commercial</w:t>
            </w:r>
          </w:p>
        </w:tc>
        <w:tc>
          <w:tcPr>
            <w:tcW w:type="dxa" w:w="1242"/>
          </w:tcPr>
          <w:p>
            <w:pPr>
              <w:spacing w:line="240" w:lineRule="auto"/>
            </w:pPr>
            <w:r>
              <w:rPr>
                <w:rFonts w:ascii="Times New Roman" w:hAnsi="Times New Roman"/>
                <w:sz w:val="14"/>
              </w:rPr>
              <w:t>High</w:t>
            </w:r>
          </w:p>
        </w:tc>
        <w:tc>
          <w:tcPr>
            <w:tcW w:type="dxa" w:w="1242"/>
          </w:tcPr>
          <w:p>
            <w:pPr>
              <w:spacing w:line="240" w:lineRule="auto"/>
            </w:pPr>
            <w:r>
              <w:rPr>
                <w:rFonts w:ascii="Times New Roman" w:hAnsi="Times New Roman"/>
                <w:sz w:val="14"/>
              </w:rPr>
              <w:t>Medium</w:t>
            </w:r>
          </w:p>
        </w:tc>
        <w:tc>
          <w:tcPr>
            <w:tcW w:type="dxa" w:w="1242"/>
          </w:tcPr>
          <w:p>
            <w:pPr>
              <w:spacing w:line="240" w:lineRule="auto"/>
            </w:pPr>
            <w:r>
              <w:rPr>
                <w:rFonts w:ascii="Times New Roman" w:hAnsi="Times New Roman"/>
                <w:sz w:val="14"/>
              </w:rPr>
              <w:t>Medium</w:t>
            </w:r>
          </w:p>
        </w:tc>
        <w:tc>
          <w:tcPr>
            <w:tcW w:type="dxa" w:w="1242"/>
          </w:tcPr>
          <w:p>
            <w:pPr>
              <w:spacing w:line="240" w:lineRule="auto"/>
            </w:pPr>
            <w:r>
              <w:rPr>
                <w:rFonts w:ascii="Times New Roman" w:hAnsi="Times New Roman"/>
                <w:sz w:val="14"/>
              </w:rPr>
              <w:t>Medium</w:t>
            </w:r>
          </w:p>
        </w:tc>
        <w:tc>
          <w:tcPr>
            <w:tcW w:type="dxa" w:w="1242"/>
          </w:tcPr>
          <w:p>
            <w:pPr>
              <w:spacing w:line="240" w:lineRule="auto"/>
            </w:pPr>
            <w:r>
              <w:rPr>
                <w:rFonts w:ascii="Times New Roman" w:hAnsi="Times New Roman"/>
                <w:sz w:val="14"/>
              </w:rPr>
              <w:t>17</w:t>
            </w:r>
          </w:p>
        </w:tc>
        <w:tc>
          <w:tcPr>
            <w:tcW w:type="dxa" w:w="1242"/>
          </w:tcPr>
          <w:p>
            <w:pPr>
              <w:spacing w:line="240" w:lineRule="auto"/>
            </w:pPr>
            <w:r>
              <w:rPr>
                <w:rFonts w:ascii="Times New Roman" w:hAnsi="Times New Roman"/>
                <w:sz w:val="14"/>
              </w:rPr>
              <w:t>Review coverage overlap</w:t>
            </w:r>
          </w:p>
        </w:tc>
      </w:tr>
      <w:tr>
        <w:tc>
          <w:tcPr>
            <w:tcW w:type="dxa" w:w="1242"/>
          </w:tcPr>
          <w:p>
            <w:pPr>
              <w:spacing w:line="240" w:lineRule="auto"/>
            </w:pPr>
            <w:r>
              <w:rPr>
                <w:rFonts w:ascii="Times New Roman" w:hAnsi="Times New Roman"/>
                <w:sz w:val="14"/>
              </w:rPr>
              <w:t>L5</w:t>
            </w:r>
          </w:p>
        </w:tc>
        <w:tc>
          <w:tcPr>
            <w:tcW w:type="dxa" w:w="1242"/>
          </w:tcPr>
          <w:p>
            <w:pPr>
              <w:spacing w:line="240" w:lineRule="auto"/>
            </w:pPr>
            <w:r>
              <w:rPr>
                <w:rFonts w:ascii="Times New Roman" w:hAnsi="Times New Roman"/>
                <w:sz w:val="14"/>
              </w:rPr>
              <w:t>Turbhe Industrial Area</w:t>
            </w:r>
          </w:p>
        </w:tc>
        <w:tc>
          <w:tcPr>
            <w:tcW w:type="dxa" w:w="1242"/>
          </w:tcPr>
          <w:p>
            <w:pPr>
              <w:spacing w:line="240" w:lineRule="auto"/>
            </w:pPr>
            <w:r>
              <w:rPr>
                <w:rFonts w:ascii="Times New Roman" w:hAnsi="Times New Roman"/>
                <w:sz w:val="14"/>
              </w:rPr>
              <w:t>Medium</w:t>
            </w:r>
          </w:p>
        </w:tc>
        <w:tc>
          <w:tcPr>
            <w:tcW w:type="dxa" w:w="1242"/>
          </w:tcPr>
          <w:p>
            <w:pPr>
              <w:spacing w:line="240" w:lineRule="auto"/>
            </w:pPr>
            <w:r>
              <w:rPr>
                <w:rFonts w:ascii="Times New Roman" w:hAnsi="Times New Roman"/>
                <w:sz w:val="14"/>
              </w:rPr>
              <w:t>Low</w:t>
            </w:r>
          </w:p>
        </w:tc>
        <w:tc>
          <w:tcPr>
            <w:tcW w:type="dxa" w:w="1242"/>
          </w:tcPr>
          <w:p>
            <w:pPr>
              <w:spacing w:line="240" w:lineRule="auto"/>
            </w:pPr>
            <w:r>
              <w:rPr>
                <w:rFonts w:ascii="Times New Roman" w:hAnsi="Times New Roman"/>
                <w:sz w:val="14"/>
              </w:rPr>
              <w:t>High</w:t>
            </w:r>
          </w:p>
        </w:tc>
        <w:tc>
          <w:tcPr>
            <w:tcW w:type="dxa" w:w="1242"/>
          </w:tcPr>
          <w:p>
            <w:pPr>
              <w:spacing w:line="240" w:lineRule="auto"/>
            </w:pPr>
            <w:r>
              <w:rPr>
                <w:rFonts w:ascii="Times New Roman" w:hAnsi="Times New Roman"/>
                <w:sz w:val="14"/>
              </w:rPr>
              <w:t>Medium</w:t>
            </w:r>
          </w:p>
        </w:tc>
        <w:tc>
          <w:tcPr>
            <w:tcW w:type="dxa" w:w="1242"/>
          </w:tcPr>
          <w:p>
            <w:pPr>
              <w:spacing w:line="240" w:lineRule="auto"/>
            </w:pPr>
            <w:r>
              <w:rPr>
                <w:rFonts w:ascii="Times New Roman" w:hAnsi="Times New Roman"/>
                <w:sz w:val="14"/>
              </w:rPr>
              <w:t>14</w:t>
            </w:r>
          </w:p>
        </w:tc>
        <w:tc>
          <w:tcPr>
            <w:tcW w:type="dxa" w:w="1242"/>
          </w:tcPr>
          <w:p>
            <w:pPr>
              <w:spacing w:line="240" w:lineRule="auto"/>
            </w:pPr>
            <w:r>
              <w:rPr>
                <w:rFonts w:ascii="Times New Roman" w:hAnsi="Times New Roman"/>
                <w:sz w:val="14"/>
              </w:rPr>
              <w:t>Check fleet demand</w:t>
            </w:r>
          </w:p>
        </w:tc>
      </w:tr>
      <w:tr>
        <w:tc>
          <w:tcPr>
            <w:tcW w:type="dxa" w:w="1242"/>
          </w:tcPr>
          <w:p>
            <w:pPr>
              <w:spacing w:line="240" w:lineRule="auto"/>
            </w:pPr>
            <w:r>
              <w:rPr>
                <w:rFonts w:ascii="Times New Roman" w:hAnsi="Times New Roman"/>
                <w:sz w:val="14"/>
              </w:rPr>
              <w:t>L6</w:t>
            </w:r>
          </w:p>
        </w:tc>
        <w:tc>
          <w:tcPr>
            <w:tcW w:type="dxa" w:w="1242"/>
          </w:tcPr>
          <w:p>
            <w:pPr>
              <w:spacing w:line="240" w:lineRule="auto"/>
            </w:pPr>
            <w:r>
              <w:rPr>
                <w:rFonts w:ascii="Times New Roman" w:hAnsi="Times New Roman"/>
                <w:sz w:val="14"/>
              </w:rPr>
              <w:t>Kharghar Central Area</w:t>
            </w:r>
          </w:p>
        </w:tc>
        <w:tc>
          <w:tcPr>
            <w:tcW w:type="dxa" w:w="1242"/>
          </w:tcPr>
          <w:p>
            <w:pPr>
              <w:spacing w:line="240" w:lineRule="auto"/>
            </w:pPr>
            <w:r>
              <w:rPr>
                <w:rFonts w:ascii="Times New Roman" w:hAnsi="Times New Roman"/>
                <w:sz w:val="14"/>
              </w:rPr>
              <w:t>High</w:t>
            </w:r>
          </w:p>
        </w:tc>
        <w:tc>
          <w:tcPr>
            <w:tcW w:type="dxa" w:w="1242"/>
          </w:tcPr>
          <w:p>
            <w:pPr>
              <w:spacing w:line="240" w:lineRule="auto"/>
            </w:pPr>
            <w:r>
              <w:rPr>
                <w:rFonts w:ascii="Times New Roman" w:hAnsi="Times New Roman"/>
                <w:sz w:val="14"/>
              </w:rPr>
              <w:t>Medium</w:t>
            </w:r>
          </w:p>
        </w:tc>
        <w:tc>
          <w:tcPr>
            <w:tcW w:type="dxa" w:w="1242"/>
          </w:tcPr>
          <w:p>
            <w:pPr>
              <w:spacing w:line="240" w:lineRule="auto"/>
            </w:pPr>
            <w:r>
              <w:rPr>
                <w:rFonts w:ascii="Times New Roman" w:hAnsi="Times New Roman"/>
                <w:sz w:val="14"/>
              </w:rPr>
              <w:t>Medium</w:t>
            </w:r>
          </w:p>
        </w:tc>
        <w:tc>
          <w:tcPr>
            <w:tcW w:type="dxa" w:w="1242"/>
          </w:tcPr>
          <w:p>
            <w:pPr>
              <w:spacing w:line="240" w:lineRule="auto"/>
            </w:pPr>
            <w:r>
              <w:rPr>
                <w:rFonts w:ascii="Times New Roman" w:hAnsi="Times New Roman"/>
                <w:sz w:val="14"/>
              </w:rPr>
              <w:t>Medium</w:t>
            </w:r>
          </w:p>
        </w:tc>
        <w:tc>
          <w:tcPr>
            <w:tcW w:type="dxa" w:w="1242"/>
          </w:tcPr>
          <w:p>
            <w:pPr>
              <w:spacing w:line="240" w:lineRule="auto"/>
            </w:pPr>
            <w:r>
              <w:rPr>
                <w:rFonts w:ascii="Times New Roman" w:hAnsi="Times New Roman"/>
                <w:sz w:val="14"/>
              </w:rPr>
              <w:t>19</w:t>
            </w:r>
          </w:p>
        </w:tc>
        <w:tc>
          <w:tcPr>
            <w:tcW w:type="dxa" w:w="1242"/>
          </w:tcPr>
          <w:p>
            <w:pPr>
              <w:spacing w:line="240" w:lineRule="auto"/>
            </w:pPr>
            <w:r>
              <w:rPr>
                <w:rFonts w:ascii="Times New Roman" w:hAnsi="Times New Roman"/>
                <w:sz w:val="14"/>
              </w:rPr>
              <w:t>Review equity benefit</w:t>
            </w:r>
          </w:p>
        </w:tc>
      </w:tr>
      <w:tr>
        <w:tc>
          <w:tcPr>
            <w:tcW w:type="dxa" w:w="1242"/>
          </w:tcPr>
          <w:p>
            <w:pPr>
              <w:spacing w:line="240" w:lineRule="auto"/>
            </w:pPr>
            <w:r>
              <w:rPr>
                <w:rFonts w:ascii="Times New Roman" w:hAnsi="Times New Roman"/>
                <w:sz w:val="14"/>
              </w:rPr>
              <w:t>L7</w:t>
            </w:r>
          </w:p>
        </w:tc>
        <w:tc>
          <w:tcPr>
            <w:tcW w:type="dxa" w:w="1242"/>
          </w:tcPr>
          <w:p>
            <w:pPr>
              <w:spacing w:line="240" w:lineRule="auto"/>
            </w:pPr>
            <w:r>
              <w:rPr>
                <w:rFonts w:ascii="Times New Roman" w:hAnsi="Times New Roman"/>
                <w:sz w:val="14"/>
              </w:rPr>
              <w:t>Vashi Market/Transit Area</w:t>
            </w:r>
          </w:p>
        </w:tc>
        <w:tc>
          <w:tcPr>
            <w:tcW w:type="dxa" w:w="1242"/>
          </w:tcPr>
          <w:p>
            <w:pPr>
              <w:spacing w:line="240" w:lineRule="auto"/>
            </w:pPr>
            <w:r>
              <w:rPr>
                <w:rFonts w:ascii="Times New Roman" w:hAnsi="Times New Roman"/>
                <w:sz w:val="14"/>
              </w:rPr>
              <w:t>High</w:t>
            </w:r>
          </w:p>
        </w:tc>
        <w:tc>
          <w:tcPr>
            <w:tcW w:type="dxa" w:w="1242"/>
          </w:tcPr>
          <w:p>
            <w:pPr>
              <w:spacing w:line="240" w:lineRule="auto"/>
            </w:pPr>
            <w:r>
              <w:rPr>
                <w:rFonts w:ascii="Times New Roman" w:hAnsi="Times New Roman"/>
                <w:sz w:val="14"/>
              </w:rPr>
              <w:t>High</w:t>
            </w:r>
          </w:p>
        </w:tc>
        <w:tc>
          <w:tcPr>
            <w:tcW w:type="dxa" w:w="1242"/>
          </w:tcPr>
          <w:p>
            <w:pPr>
              <w:spacing w:line="240" w:lineRule="auto"/>
            </w:pPr>
            <w:r>
              <w:rPr>
                <w:rFonts w:ascii="Times New Roman" w:hAnsi="Times New Roman"/>
                <w:sz w:val="14"/>
              </w:rPr>
              <w:t>Medium</w:t>
            </w:r>
          </w:p>
        </w:tc>
        <w:tc>
          <w:tcPr>
            <w:tcW w:type="dxa" w:w="1242"/>
          </w:tcPr>
          <w:p>
            <w:pPr>
              <w:spacing w:line="240" w:lineRule="auto"/>
            </w:pPr>
            <w:r>
              <w:rPr>
                <w:rFonts w:ascii="Times New Roman" w:hAnsi="Times New Roman"/>
                <w:sz w:val="14"/>
              </w:rPr>
              <w:t>Low</w:t>
            </w:r>
          </w:p>
        </w:tc>
        <w:tc>
          <w:tcPr>
            <w:tcW w:type="dxa" w:w="1242"/>
          </w:tcPr>
          <w:p>
            <w:pPr>
              <w:spacing w:line="240" w:lineRule="auto"/>
            </w:pPr>
            <w:r>
              <w:rPr>
                <w:rFonts w:ascii="Times New Roman" w:hAnsi="Times New Roman"/>
                <w:sz w:val="14"/>
              </w:rPr>
              <w:t>21</w:t>
            </w:r>
          </w:p>
        </w:tc>
        <w:tc>
          <w:tcPr>
            <w:tcW w:type="dxa" w:w="1242"/>
          </w:tcPr>
          <w:p>
            <w:pPr>
              <w:spacing w:line="240" w:lineRule="auto"/>
            </w:pPr>
            <w:r>
              <w:rPr>
                <w:rFonts w:ascii="Times New Roman" w:hAnsi="Times New Roman"/>
                <w:sz w:val="14"/>
              </w:rPr>
              <w:t>Defer pending grid review</w:t>
            </w:r>
          </w:p>
        </w:tc>
      </w:tr>
      <w:tr>
        <w:tc>
          <w:tcPr>
            <w:tcW w:type="dxa" w:w="1242"/>
          </w:tcPr>
          <w:p>
            <w:pPr>
              <w:spacing w:line="240" w:lineRule="auto"/>
            </w:pPr>
            <w:r>
              <w:rPr>
                <w:rFonts w:ascii="Times New Roman" w:hAnsi="Times New Roman"/>
                <w:sz w:val="14"/>
              </w:rPr>
              <w:t>L8</w:t>
            </w:r>
          </w:p>
        </w:tc>
        <w:tc>
          <w:tcPr>
            <w:tcW w:type="dxa" w:w="1242"/>
          </w:tcPr>
          <w:p>
            <w:pPr>
              <w:spacing w:line="240" w:lineRule="auto"/>
            </w:pPr>
            <w:r>
              <w:rPr>
                <w:rFonts w:ascii="Times New Roman" w:hAnsi="Times New Roman"/>
                <w:sz w:val="14"/>
              </w:rPr>
              <w:t>Airoli Office/Residential Area</w:t>
            </w:r>
          </w:p>
        </w:tc>
        <w:tc>
          <w:tcPr>
            <w:tcW w:type="dxa" w:w="1242"/>
          </w:tcPr>
          <w:p>
            <w:pPr>
              <w:spacing w:line="240" w:lineRule="auto"/>
            </w:pPr>
            <w:r>
              <w:rPr>
                <w:rFonts w:ascii="Times New Roman" w:hAnsi="Times New Roman"/>
                <w:sz w:val="14"/>
              </w:rPr>
              <w:t>Medium</w:t>
            </w:r>
          </w:p>
        </w:tc>
        <w:tc>
          <w:tcPr>
            <w:tcW w:type="dxa" w:w="1242"/>
          </w:tcPr>
          <w:p>
            <w:pPr>
              <w:spacing w:line="240" w:lineRule="auto"/>
            </w:pPr>
            <w:r>
              <w:rPr>
                <w:rFonts w:ascii="Times New Roman" w:hAnsi="Times New Roman"/>
                <w:sz w:val="14"/>
              </w:rPr>
              <w:t>Medium</w:t>
            </w:r>
          </w:p>
        </w:tc>
        <w:tc>
          <w:tcPr>
            <w:tcW w:type="dxa" w:w="1242"/>
          </w:tcPr>
          <w:p>
            <w:pPr>
              <w:spacing w:line="240" w:lineRule="auto"/>
            </w:pPr>
            <w:r>
              <w:rPr>
                <w:rFonts w:ascii="Times New Roman" w:hAnsi="Times New Roman"/>
                <w:sz w:val="14"/>
              </w:rPr>
              <w:t>Medium</w:t>
            </w:r>
          </w:p>
        </w:tc>
        <w:tc>
          <w:tcPr>
            <w:tcW w:type="dxa" w:w="1242"/>
          </w:tcPr>
          <w:p>
            <w:pPr>
              <w:spacing w:line="240" w:lineRule="auto"/>
            </w:pPr>
            <w:r>
              <w:rPr>
                <w:rFonts w:ascii="Times New Roman" w:hAnsi="Times New Roman"/>
                <w:sz w:val="14"/>
              </w:rPr>
              <w:t>Medium</w:t>
            </w:r>
          </w:p>
        </w:tc>
        <w:tc>
          <w:tcPr>
            <w:tcW w:type="dxa" w:w="1242"/>
          </w:tcPr>
          <w:p>
            <w:pPr>
              <w:spacing w:line="240" w:lineRule="auto"/>
            </w:pPr>
            <w:r>
              <w:rPr>
                <w:rFonts w:ascii="Times New Roman" w:hAnsi="Times New Roman"/>
                <w:sz w:val="14"/>
              </w:rPr>
              <w:t>15</w:t>
            </w:r>
          </w:p>
        </w:tc>
        <w:tc>
          <w:tcPr>
            <w:tcW w:type="dxa" w:w="1242"/>
          </w:tcPr>
          <w:p>
            <w:pPr>
              <w:spacing w:line="240" w:lineRule="auto"/>
            </w:pPr>
            <w:r>
              <w:rPr>
                <w:rFonts w:ascii="Times New Roman" w:hAnsi="Times New Roman"/>
                <w:sz w:val="14"/>
              </w:rPr>
              <w:t>Reserve candidate</w:t>
            </w:r>
          </w:p>
        </w:tc>
      </w:tr>
    </w:tbl>
    <w:p/>
    <w:p>
      <w:pPr>
        <w:pStyle w:val="Heading2"/>
      </w:pPr>
      <w:r>
        <w:t>4.2 Functional requirements</w:t>
      </w:r>
    </w:p>
    <w:p>
      <w:pPr>
        <w:pStyle w:val="ListBullet"/>
      </w:pPr>
      <w:r>
        <w:t>Import and validate site and demand data.</w:t>
      </w:r>
    </w:p>
    <w:p>
      <w:pPr>
        <w:pStyle w:val="ListBullet"/>
      </w:pPr>
      <w:r>
        <w:t>Normalize criteria and calculate candidate priority scores.</w:t>
      </w:r>
    </w:p>
    <w:p>
      <w:pPr>
        <w:pStyle w:val="ListBullet"/>
      </w:pPr>
      <w:r>
        <w:t>Filter sites that fail grid, land, or access checks.</w:t>
      </w:r>
    </w:p>
    <w:p>
      <w:pPr>
        <w:pStyle w:val="ListBullet"/>
      </w:pPr>
      <w:r>
        <w:t>Select sites under configurable budgets.</w:t>
      </w:r>
    </w:p>
    <w:p>
      <w:pPr>
        <w:pStyle w:val="ListBullet"/>
      </w:pPr>
      <w:r>
        <w:t>Calculate coverage, cost, utilization, and equity indicators.</w:t>
      </w:r>
    </w:p>
    <w:p>
      <w:pPr>
        <w:pStyle w:val="ListBullet"/>
      </w:pPr>
      <w:r>
        <w:t>Display maps, KPIs, scenario charts, and a ranked table.</w:t>
      </w:r>
    </w:p>
    <w:p>
      <w:pPr>
        <w:pStyle w:val="ListBullet"/>
      </w:pPr>
      <w:r>
        <w:t>Export selected locations and metrics to CSV.</w:t>
      </w:r>
    </w:p>
    <w:p>
      <w:pPr>
        <w:pStyle w:val="Heading2"/>
      </w:pPr>
      <w:r>
        <w:t>4.3 Non-functional requirements</w:t>
      </w:r>
    </w:p>
    <w:p>
      <w:pPr>
        <w:pStyle w:val="ListBullet"/>
      </w:pPr>
      <w:r>
        <w:t>Transparency of weights, assumptions, and constraints.</w:t>
      </w:r>
    </w:p>
    <w:p>
      <w:pPr>
        <w:pStyle w:val="ListBullet"/>
      </w:pPr>
      <w:r>
        <w:t>Usable dashboard labels and filters.</w:t>
      </w:r>
    </w:p>
    <w:p>
      <w:pPr>
        <w:pStyle w:val="ListBullet"/>
      </w:pPr>
      <w:r>
        <w:t>Validation and explicit reporting of missing data.</w:t>
      </w:r>
    </w:p>
    <w:p>
      <w:pPr>
        <w:pStyle w:val="ListBullet"/>
      </w:pPr>
      <w:r>
        <w:t>Reproducible results for identical inputs.</w:t>
      </w:r>
    </w:p>
    <w:p>
      <w:pPr>
        <w:pStyle w:val="ListBullet"/>
      </w:pPr>
      <w:r>
        <w:t>Privacy protection through aggregated or anonymized demand data.</w:t>
      </w:r>
    </w:p>
    <w:p>
      <w:pPr>
        <w:pStyle w:val="ListBullet"/>
      </w:pPr>
      <w:r>
        <w:t>Scalable tables for additional candidate sites and zones.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rFonts w:ascii="Times New Roman" w:hAnsi="Times New Roman"/>
                <w:b/>
                <w:sz w:val="18"/>
              </w:rPr>
              <w:t>Type</w:t>
            </w:r>
          </w:p>
        </w:tc>
        <w:tc>
          <w:tcPr>
            <w:tcW w:type="dxa" w:w="4968"/>
            <w:shd w:fill="D9EAF7"/>
          </w:tcPr>
          <w:p>
            <w:r>
              <w:rPr>
                <w:rFonts w:ascii="Times New Roman" w:hAnsi="Times New Roman"/>
                <w:b/>
                <w:sz w:val="18"/>
              </w:rPr>
              <w:t>Requirement</w:t>
            </w:r>
          </w:p>
        </w:tc>
      </w:tr>
      <w:tr>
        <w:tc>
          <w:tcPr>
            <w:tcW w:type="dxa" w:w="4968"/>
          </w:tcPr>
          <w:p>
            <w:pPr>
              <w:spacing w:line="240" w:lineRule="auto"/>
            </w:pPr>
            <w:r>
              <w:rPr>
                <w:rFonts w:ascii="Times New Roman" w:hAnsi="Times New Roman"/>
                <w:sz w:val="18"/>
              </w:rPr>
              <w:t>Software</w:t>
            </w:r>
          </w:p>
        </w:tc>
        <w:tc>
          <w:tcPr>
            <w:tcW w:type="dxa" w:w="4968"/>
          </w:tcPr>
          <w:p>
            <w:pPr>
              <w:spacing w:line="240" w:lineRule="auto"/>
            </w:pPr>
            <w:r>
              <w:rPr>
                <w:rFonts w:ascii="Times New Roman" w:hAnsi="Times New Roman"/>
                <w:sz w:val="18"/>
              </w:rPr>
              <w:t>Python 3.x, Pandas, NumPy, Matplotlib, VS Code/Jupyter, Power BI Desktop, CSV/Excel.</w:t>
            </w:r>
          </w:p>
        </w:tc>
      </w:tr>
      <w:tr>
        <w:tc>
          <w:tcPr>
            <w:tcW w:type="dxa" w:w="4968"/>
          </w:tcPr>
          <w:p>
            <w:pPr>
              <w:spacing w:line="240" w:lineRule="auto"/>
            </w:pPr>
            <w:r>
              <w:rPr>
                <w:rFonts w:ascii="Times New Roman" w:hAnsi="Times New Roman"/>
                <w:sz w:val="18"/>
              </w:rPr>
              <w:t>Hardware</w:t>
            </w:r>
          </w:p>
        </w:tc>
        <w:tc>
          <w:tcPr>
            <w:tcW w:type="dxa" w:w="4968"/>
          </w:tcPr>
          <w:p>
            <w:pPr>
              <w:spacing w:line="240" w:lineRule="auto"/>
            </w:pPr>
            <w:r>
              <w:rPr>
                <w:rFonts w:ascii="Times New Roman" w:hAnsi="Times New Roman"/>
                <w:sz w:val="18"/>
              </w:rPr>
              <w:t>Standard laptop or desktop; 8 GB RAM recommended; no specialized hardware.</w:t>
            </w:r>
          </w:p>
        </w:tc>
      </w:tr>
      <w:tr>
        <w:tc>
          <w:tcPr>
            <w:tcW w:type="dxa" w:w="4968"/>
          </w:tcPr>
          <w:p>
            <w:pPr>
              <w:spacing w:line="240" w:lineRule="auto"/>
            </w:pPr>
            <w:r>
              <w:rPr>
                <w:rFonts w:ascii="Times New Roman" w:hAnsi="Times New Roman"/>
                <w:sz w:val="18"/>
              </w:rPr>
              <w:t>Inputs</w:t>
            </w:r>
          </w:p>
        </w:tc>
        <w:tc>
          <w:tcPr>
            <w:tcW w:type="dxa" w:w="4968"/>
          </w:tcPr>
          <w:p>
            <w:pPr>
              <w:spacing w:line="240" w:lineRule="auto"/>
            </w:pPr>
            <w:r>
              <w:rPr>
                <w:rFonts w:ascii="Times New Roman" w:hAnsi="Times New Roman"/>
                <w:sz w:val="18"/>
              </w:rPr>
              <w:t>Candidate sites, traffic, demand, existing chargers, grid feasibility, costs, budgets.</w:t>
            </w:r>
          </w:p>
        </w:tc>
      </w:tr>
      <w:tr>
        <w:tc>
          <w:tcPr>
            <w:tcW w:type="dxa" w:w="4968"/>
          </w:tcPr>
          <w:p>
            <w:pPr>
              <w:spacing w:line="240" w:lineRule="auto"/>
            </w:pPr>
            <w:r>
              <w:rPr>
                <w:rFonts w:ascii="Times New Roman" w:hAnsi="Times New Roman"/>
                <w:sz w:val="18"/>
              </w:rPr>
              <w:t>Outputs</w:t>
            </w:r>
          </w:p>
        </w:tc>
        <w:tc>
          <w:tcPr>
            <w:tcW w:type="dxa" w:w="4968"/>
          </w:tcPr>
          <w:p>
            <w:pPr>
              <w:spacing w:line="240" w:lineRule="auto"/>
            </w:pPr>
            <w:r>
              <w:rPr>
                <w:rFonts w:ascii="Times New Roman" w:hAnsi="Times New Roman"/>
                <w:sz w:val="18"/>
              </w:rPr>
              <w:t>Selected locations, coverage analysis, cost comparison, equity indicators, dashboard.</w:t>
            </w:r>
          </w:p>
        </w:tc>
      </w:tr>
    </w:tbl>
    <w:p/>
    <w:p>
      <w:pPr>
        <w:pStyle w:val="Heading1"/>
      </w:pPr>
      <w:r>
        <w:t>5. Proposed Methodology and System Design</w:t>
      </w:r>
    </w:p>
    <w:p>
      <w:pPr>
        <w:jc w:val="both"/>
      </w:pPr>
      <w:r>
        <w:t>Workflow: collect data → validate and clean → derive demand and underserved scores → check site feasibility → select sites under each budget → calculate coverage, cost, utilization, and equity → publish dashboard and export results.</w:t>
      </w:r>
    </w:p>
    <w:p>
      <w:pPr>
        <w:pStyle w:val="Heading2"/>
      </w:pPr>
      <w:r>
        <w:t>5.1 Data preparation</w:t>
      </w:r>
    </w:p>
    <w:p>
      <w:pPr>
        <w:pStyle w:val="ListBullet"/>
      </w:pPr>
      <w:r>
        <w:t>Check unique IDs, valid coordinates, consistent units, and missing values.</w:t>
      </w:r>
    </w:p>
    <w:p>
      <w:pPr>
        <w:pStyle w:val="ListBullet"/>
      </w:pPr>
      <w:r>
        <w:t>Standardize traffic periods and convert all costs to a consistent currency and price year.</w:t>
      </w:r>
    </w:p>
    <w:p>
      <w:pPr>
        <w:pStyle w:val="ListBullet"/>
      </w:pPr>
      <w:r>
        <w:t>Flag incomplete data; do not silently replace missing cost or grid values with zero.</w:t>
      </w:r>
    </w:p>
    <w:p>
      <w:pPr>
        <w:pStyle w:val="ListBullet"/>
      </w:pPr>
      <w:r>
        <w:t>Normalize numerical criteria to 0–1 and reverse criteria where lower values mean greater priority.</w:t>
      </w:r>
    </w:p>
    <w:p>
      <w:pPr>
        <w:pStyle w:val="ListBullet"/>
      </w:pPr>
      <w:r>
        <w:t>Build demand zones and mark which zones each candidate can serve within a selected distance or travel-time threshold.</w:t>
      </w:r>
    </w:p>
    <w:p>
      <w:pPr>
        <w:pStyle w:val="ListBullet"/>
      </w:pPr>
      <w:r>
        <w:t>Record source, date, units, and limitations for every field.</w:t>
      </w:r>
    </w:p>
    <w:p>
      <w:pPr>
        <w:pStyle w:val="Heading2"/>
      </w:pPr>
      <w:r>
        <w:t>5.2 Priority score</w:t>
      </w:r>
    </w:p>
    <w:p>
      <w:pPr>
        <w:jc w:val="both"/>
      </w:pPr>
      <w:r>
        <w:t>A transparent shortlist score can be calculated as: PriorityScoreᵢ = 0.20Tᵢ + 0.30Dᵢ + 0.20Uᵢ + 0.15Gᵢ + 0.15Aᵢ, where T is normalized traffic, D is demand, U is underserved need, G is grid feasibility, and A is accessibility. The weights are provisional and should be tested through sensitivity analysis. Grid feasibility can instead be treated as a hard constraint; infeasible sites must not be selected merely because their demand score is high.</w:t>
      </w:r>
    </w:p>
    <w:p>
      <w:pPr>
        <w:pStyle w:val="Heading2"/>
      </w:pPr>
      <w:r>
        <w:t>5.3 Location-selection model</w:t>
      </w:r>
    </w:p>
    <w:p>
      <w:pPr>
        <w:jc w:val="both"/>
      </w:pPr>
      <w:r>
        <w:t>Let xᵢ = 1 if candidate i is selected, otherwise 0; yⱼ = 1 if demand zone j is covered; cᵢ is site cost; B is the budget; dⱼ is the demand weight of zone j; and aᵢⱼ = 1 when candidate i can serve zone j within the access threshold.</w:t>
      </w:r>
    </w:p>
    <w:p>
      <w:pPr>
        <w:jc w:val="both"/>
      </w:pPr>
      <w:r>
        <w:t>Objective: maximize Σⱼ dⱼyⱼ, subject to Σᵢcᵢxᵢ ≤ B; yⱼ ≤ Σᵢaᵢⱼxᵢ for each zone; xᵢ = 0 for sites failing hard feasibility; and xᵢ,yⱼ ∈ {0,1}. Optional constraints can require minimum coverage in underserved wards or limit the load added to a feeder.</w:t>
      </w:r>
    </w:p>
    <w:p>
      <w:pPr>
        <w:pStyle w:val="Heading2"/>
      </w:pPr>
      <w:r>
        <w:t>5.4 Evaluation metrics</w:t>
      </w:r>
    </w:p>
    <w:p>
      <w:pPr>
        <w:pStyle w:val="ListBullet"/>
      </w:pPr>
      <w:r>
        <w:t>Demand-weighted coverage = demand weight in covered zones ÷ total demand weight × 100.</w:t>
      </w:r>
    </w:p>
    <w:p>
      <w:pPr>
        <w:pStyle w:val="ListBullet"/>
      </w:pPr>
      <w:r>
        <w:t>Utilization = occupied charger-hours or sessions ÷ available charger-hours × 100.</w:t>
      </w:r>
    </w:p>
    <w:p>
      <w:pPr>
        <w:pStyle w:val="ListBullet"/>
      </w:pPr>
      <w:r>
        <w:t>Cost efficiency = newly covered demand weight ÷ installation cost.</w:t>
      </w:r>
    </w:p>
    <w:p>
      <w:pPr>
        <w:pStyle w:val="ListBullet"/>
      </w:pPr>
      <w:r>
        <w:t>Equity gap = highest zone coverage rate minus lowest zone coverage rate.</w:t>
      </w:r>
    </w:p>
    <w:p>
      <w:pPr>
        <w:pStyle w:val="ListBullet"/>
      </w:pPr>
      <w:r>
        <w:t>Accessibility = share of target population or demand within the selected travel distance/time.</w:t>
      </w:r>
    </w:p>
    <w:p>
      <w:pPr>
        <w:pStyle w:val="ListBullet"/>
      </w:pPr>
      <w:r>
        <w:t>Grid feasibility = share of selected sites with utility-confirmed capacity.</w:t>
      </w:r>
    </w:p>
    <w:p>
      <w:pPr>
        <w:pStyle w:val="Heading2"/>
      </w:pPr>
      <w:r>
        <w:t>5.5 Dashboard design</w:t>
      </w:r>
    </w:p>
    <w:p>
      <w:pPr>
        <w:jc w:val="both"/>
      </w:pPr>
      <w:r>
        <w:t>Recommended dashboard components are KPI cards for selected sites, planned cost, demand-weighted coverage, estimated utilization, and lowest-zone coverage; a map showing existing and selected stations; a budget-versus-coverage chart; a ranked candidate table; an equity chart by ward; and filters for budget, zone, and grid status.</w:t>
      </w:r>
    </w:p>
    <w:p>
      <w:pPr>
        <w:pStyle w:val="Heading1"/>
      </w:pPr>
      <w:r>
        <w:t>6. Algorithm Design</w:t>
      </w:r>
    </w:p>
    <w:p>
      <w:pPr>
        <w:pStyle w:val="Heading2"/>
      </w:pPr>
      <w:r>
        <w:t>6.1 Greedy marginal coverage-per-cost algorithm</w:t>
      </w:r>
    </w:p>
    <w:p>
      <w:pPr>
        <w:pStyle w:val="ListBullet"/>
      </w:pPr>
      <w:r>
        <w:t>Input candidate sites, demand zones, site-zone coverage, costs, feasibility flags, and budget B.</w:t>
      </w:r>
    </w:p>
    <w:p>
      <w:pPr>
        <w:pStyle w:val="ListBullet"/>
      </w:pPr>
      <w:r>
        <w:t>Initialize selected sites and covered zones as empty.</w:t>
      </w:r>
    </w:p>
    <w:p>
      <w:pPr>
        <w:pStyle w:val="ListBullet"/>
      </w:pPr>
      <w:r>
        <w:t>For each feasible unselected site that fits the remaining budget, calculate new demand weight covered.</w:t>
      </w:r>
    </w:p>
    <w:p>
      <w:pPr>
        <w:pStyle w:val="ListBullet"/>
      </w:pPr>
      <w:r>
        <w:t>Divide marginal demand coverage by site cost.</w:t>
      </w:r>
    </w:p>
    <w:p>
      <w:pPr>
        <w:pStyle w:val="ListBullet"/>
      </w:pPr>
      <w:r>
        <w:t>Select the feasible site with the highest positive ratio; update covered zones and remaining budget.</w:t>
      </w:r>
    </w:p>
    <w:p>
      <w:pPr>
        <w:pStyle w:val="ListBullet"/>
      </w:pPr>
      <w:r>
        <w:t>Repeat until no candidate can be added.</w:t>
      </w:r>
    </w:p>
    <w:p>
      <w:pPr>
        <w:pStyle w:val="ListBullet"/>
      </w:pPr>
      <w:r>
        <w:t>Calculate total cost, weighted coverage, utilization, and equity measures.</w:t>
      </w:r>
    </w:p>
    <w:p>
      <w:pPr>
        <w:pStyle w:val="ListBullet"/>
      </w:pPr>
      <w:r>
        <w:t>Repeat for low, medium, and high budgets.</w:t>
      </w:r>
    </w:p>
    <w:p>
      <w:pPr>
        <w:pStyle w:val="Heading2"/>
      </w:pPr>
      <w:r>
        <w:t>6.2 Pseudocode</w:t>
      </w:r>
    </w:p>
    <w:p>
      <w:pPr>
        <w:jc w:val="both"/>
      </w:pPr>
      <w:r>
        <w:t>INPUT candidates, zones, coverage matrix, costs, feasibility, budget B</w:t>
        <w:br/>
        <w:t>selected = {}; covered = {}; remaining = B</w:t>
        <w:br/>
        <w:t>WHILE a feasible candidate can be added:</w:t>
        <w:br/>
        <w:t xml:space="preserve">    calculate each candidate's newly covered demand / cost</w:t>
        <w:br/>
        <w:t xml:space="preserve">    choose feasible candidate k with highest positive ratio</w:t>
        <w:br/>
        <w:t xml:space="preserve">    if none exists: BREAK</w:t>
        <w:br/>
        <w:t xml:space="preserve">    add k to selected; update covered zones</w:t>
        <w:br/>
        <w:t xml:space="preserve">    remaining = remaining - cost[k]</w:t>
        <w:br/>
        <w:t>RETURN selected sites, total cost, weighted coverage, equity metrics</w:t>
      </w:r>
    </w:p>
    <w:p>
      <w:pPr>
        <w:pStyle w:val="Heading2"/>
      </w:pPr>
      <w:r>
        <w:t>6.3 Complexity</w:t>
      </w:r>
    </w:p>
    <w:p>
      <w:pPr>
        <w:jc w:val="both"/>
      </w:pPr>
      <w:r>
        <w:t>For n candidate sites and m demand zones, a straightforward implementation that recalculates each site's marginal gain at every iteration has worst-case time complexity approximately O(n²m) and coverage-matrix space complexity O(nm). Precomputing site-to-zone coverage and updating gains incrementally can reduce repeated work. Greedy selection is explainable but does not guarantee a globally optimal solution for every dataset.</w:t>
      </w:r>
    </w:p>
    <w:p>
      <w:pPr>
        <w:pStyle w:val="Heading1"/>
      </w:pPr>
      <w:r>
        <w:t>7. Implementation</w:t>
      </w:r>
    </w:p>
    <w:p>
      <w:pPr>
        <w:jc w:val="both"/>
      </w:pPr>
      <w:r>
        <w:t>Suggested tools: Python 3.x, Pandas and NumPy for data processing, Matplotlib for charts, CSV/Excel for data storage, and Power BI Desktop for dashboard creation.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rFonts w:ascii="Times New Roman" w:hAnsi="Times New Roman"/>
                <w:b/>
                <w:sz w:val="16"/>
              </w:rPr>
              <w:t>Module</w:t>
            </w:r>
          </w:p>
        </w:tc>
        <w:tc>
          <w:tcPr>
            <w:tcW w:type="dxa" w:w="3312"/>
            <w:shd w:fill="D9EAF7"/>
          </w:tcPr>
          <w:p>
            <w:r>
              <w:rPr>
                <w:rFonts w:ascii="Times New Roman" w:hAnsi="Times New Roman"/>
                <w:b/>
                <w:sz w:val="16"/>
              </w:rPr>
              <w:t>Purpose</w:t>
            </w:r>
          </w:p>
        </w:tc>
        <w:tc>
          <w:tcPr>
            <w:tcW w:type="dxa" w:w="3312"/>
            <w:shd w:fill="D9EAF7"/>
          </w:tcPr>
          <w:p>
            <w:r>
              <w:rPr>
                <w:rFonts w:ascii="Times New Roman" w:hAnsi="Times New Roman"/>
                <w:b/>
                <w:sz w:val="16"/>
              </w:rPr>
              <w:t>Output</w:t>
            </w:r>
          </w:p>
        </w:tc>
      </w:tr>
      <w:tr>
        <w:tc>
          <w:tcPr>
            <w:tcW w:type="dxa" w:w="3312"/>
          </w:tcPr>
          <w:p>
            <w:pPr>
              <w:spacing w:line="240" w:lineRule="auto"/>
            </w:pPr>
            <w:r>
              <w:rPr>
                <w:rFonts w:ascii="Times New Roman" w:hAnsi="Times New Roman"/>
                <w:sz w:val="16"/>
              </w:rPr>
              <w:t>Import and validation</w:t>
            </w:r>
          </w:p>
        </w:tc>
        <w:tc>
          <w:tcPr>
            <w:tcW w:type="dxa" w:w="3312"/>
          </w:tcPr>
          <w:p>
            <w:pPr>
              <w:spacing w:line="240" w:lineRule="auto"/>
            </w:pPr>
            <w:r>
              <w:rPr>
                <w:rFonts w:ascii="Times New Roman" w:hAnsi="Times New Roman"/>
                <w:sz w:val="16"/>
              </w:rPr>
              <w:t>Load files, check schema, IDs, missing values, units</w:t>
            </w:r>
          </w:p>
        </w:tc>
        <w:tc>
          <w:tcPr>
            <w:tcW w:type="dxa" w:w="3312"/>
          </w:tcPr>
          <w:p>
            <w:pPr>
              <w:spacing w:line="240" w:lineRule="auto"/>
            </w:pPr>
            <w:r>
              <w:rPr>
                <w:rFonts w:ascii="Times New Roman" w:hAnsi="Times New Roman"/>
                <w:sz w:val="16"/>
              </w:rPr>
              <w:t>Validated dataset</w:t>
            </w:r>
          </w:p>
        </w:tc>
      </w:tr>
      <w:tr>
        <w:tc>
          <w:tcPr>
            <w:tcW w:type="dxa" w:w="3312"/>
          </w:tcPr>
          <w:p>
            <w:pPr>
              <w:spacing w:line="240" w:lineRule="auto"/>
            </w:pPr>
            <w:r>
              <w:rPr>
                <w:rFonts w:ascii="Times New Roman" w:hAnsi="Times New Roman"/>
                <w:sz w:val="16"/>
              </w:rPr>
              <w:t>Feature engineering</w:t>
            </w:r>
          </w:p>
        </w:tc>
        <w:tc>
          <w:tcPr>
            <w:tcW w:type="dxa" w:w="3312"/>
          </w:tcPr>
          <w:p>
            <w:pPr>
              <w:spacing w:line="240" w:lineRule="auto"/>
            </w:pPr>
            <w:r>
              <w:rPr>
                <w:rFonts w:ascii="Times New Roman" w:hAnsi="Times New Roman"/>
                <w:sz w:val="16"/>
              </w:rPr>
              <w:t>Normalize criteria and estimate underserved scores</w:t>
            </w:r>
          </w:p>
        </w:tc>
        <w:tc>
          <w:tcPr>
            <w:tcW w:type="dxa" w:w="3312"/>
          </w:tcPr>
          <w:p>
            <w:pPr>
              <w:spacing w:line="240" w:lineRule="auto"/>
            </w:pPr>
            <w:r>
              <w:rPr>
                <w:rFonts w:ascii="Times New Roman" w:hAnsi="Times New Roman"/>
                <w:sz w:val="16"/>
              </w:rPr>
              <w:t>Candidate feature table</w:t>
            </w:r>
          </w:p>
        </w:tc>
      </w:tr>
      <w:tr>
        <w:tc>
          <w:tcPr>
            <w:tcW w:type="dxa" w:w="3312"/>
          </w:tcPr>
          <w:p>
            <w:pPr>
              <w:spacing w:line="240" w:lineRule="auto"/>
            </w:pPr>
            <w:r>
              <w:rPr>
                <w:rFonts w:ascii="Times New Roman" w:hAnsi="Times New Roman"/>
                <w:sz w:val="16"/>
              </w:rPr>
              <w:t>Selection engine</w:t>
            </w:r>
          </w:p>
        </w:tc>
        <w:tc>
          <w:tcPr>
            <w:tcW w:type="dxa" w:w="3312"/>
          </w:tcPr>
          <w:p>
            <w:pPr>
              <w:spacing w:line="240" w:lineRule="auto"/>
            </w:pPr>
            <w:r>
              <w:rPr>
                <w:rFonts w:ascii="Times New Roman" w:hAnsi="Times New Roman"/>
                <w:sz w:val="16"/>
              </w:rPr>
              <w:t>Apply feasibility filters and greedy selection</w:t>
            </w:r>
          </w:p>
        </w:tc>
        <w:tc>
          <w:tcPr>
            <w:tcW w:type="dxa" w:w="3312"/>
          </w:tcPr>
          <w:p>
            <w:pPr>
              <w:spacing w:line="240" w:lineRule="auto"/>
            </w:pPr>
            <w:r>
              <w:rPr>
                <w:rFonts w:ascii="Times New Roman" w:hAnsi="Times New Roman"/>
                <w:sz w:val="16"/>
              </w:rPr>
              <w:t>Selected sites by budget</w:t>
            </w:r>
          </w:p>
        </w:tc>
      </w:tr>
      <w:tr>
        <w:tc>
          <w:tcPr>
            <w:tcW w:type="dxa" w:w="3312"/>
          </w:tcPr>
          <w:p>
            <w:pPr>
              <w:spacing w:line="240" w:lineRule="auto"/>
            </w:pPr>
            <w:r>
              <w:rPr>
                <w:rFonts w:ascii="Times New Roman" w:hAnsi="Times New Roman"/>
                <w:sz w:val="16"/>
              </w:rPr>
              <w:t>Scenario analysis</w:t>
            </w:r>
          </w:p>
        </w:tc>
        <w:tc>
          <w:tcPr>
            <w:tcW w:type="dxa" w:w="3312"/>
          </w:tcPr>
          <w:p>
            <w:pPr>
              <w:spacing w:line="240" w:lineRule="auto"/>
            </w:pPr>
            <w:r>
              <w:rPr>
                <w:rFonts w:ascii="Times New Roman" w:hAnsi="Times New Roman"/>
                <w:sz w:val="16"/>
              </w:rPr>
              <w:t>Calculate costs, coverage, utilization, equity</w:t>
            </w:r>
          </w:p>
        </w:tc>
        <w:tc>
          <w:tcPr>
            <w:tcW w:type="dxa" w:w="3312"/>
          </w:tcPr>
          <w:p>
            <w:pPr>
              <w:spacing w:line="240" w:lineRule="auto"/>
            </w:pPr>
            <w:r>
              <w:rPr>
                <w:rFonts w:ascii="Times New Roman" w:hAnsi="Times New Roman"/>
                <w:sz w:val="16"/>
              </w:rPr>
              <w:t>Comparison table</w:t>
            </w:r>
          </w:p>
        </w:tc>
      </w:tr>
      <w:tr>
        <w:tc>
          <w:tcPr>
            <w:tcW w:type="dxa" w:w="3312"/>
          </w:tcPr>
          <w:p>
            <w:pPr>
              <w:spacing w:line="240" w:lineRule="auto"/>
            </w:pPr>
            <w:r>
              <w:rPr>
                <w:rFonts w:ascii="Times New Roman" w:hAnsi="Times New Roman"/>
                <w:sz w:val="16"/>
              </w:rPr>
              <w:t>Visualization</w:t>
            </w:r>
          </w:p>
        </w:tc>
        <w:tc>
          <w:tcPr>
            <w:tcW w:type="dxa" w:w="3312"/>
          </w:tcPr>
          <w:p>
            <w:pPr>
              <w:spacing w:line="240" w:lineRule="auto"/>
            </w:pPr>
            <w:r>
              <w:rPr>
                <w:rFonts w:ascii="Times New Roman" w:hAnsi="Times New Roman"/>
                <w:sz w:val="16"/>
              </w:rPr>
              <w:t>Map, KPIs, filters, charts, ranked table</w:t>
            </w:r>
          </w:p>
        </w:tc>
        <w:tc>
          <w:tcPr>
            <w:tcW w:type="dxa" w:w="3312"/>
          </w:tcPr>
          <w:p>
            <w:pPr>
              <w:spacing w:line="240" w:lineRule="auto"/>
            </w:pPr>
            <w:r>
              <w:rPr>
                <w:rFonts w:ascii="Times New Roman" w:hAnsi="Times New Roman"/>
                <w:sz w:val="16"/>
              </w:rPr>
              <w:t>Planning dashboard</w:t>
            </w:r>
          </w:p>
        </w:tc>
      </w:tr>
      <w:tr>
        <w:tc>
          <w:tcPr>
            <w:tcW w:type="dxa" w:w="3312"/>
          </w:tcPr>
          <w:p>
            <w:pPr>
              <w:spacing w:line="240" w:lineRule="auto"/>
            </w:pPr>
            <w:r>
              <w:rPr>
                <w:rFonts w:ascii="Times New Roman" w:hAnsi="Times New Roman"/>
                <w:sz w:val="16"/>
              </w:rPr>
              <w:t>Export</w:t>
            </w:r>
          </w:p>
        </w:tc>
        <w:tc>
          <w:tcPr>
            <w:tcW w:type="dxa" w:w="3312"/>
          </w:tcPr>
          <w:p>
            <w:pPr>
              <w:spacing w:line="240" w:lineRule="auto"/>
            </w:pPr>
            <w:r>
              <w:rPr>
                <w:rFonts w:ascii="Times New Roman" w:hAnsi="Times New Roman"/>
                <w:sz w:val="16"/>
              </w:rPr>
              <w:t>Save metrics and site lists</w:t>
            </w:r>
          </w:p>
        </w:tc>
        <w:tc>
          <w:tcPr>
            <w:tcW w:type="dxa" w:w="3312"/>
          </w:tcPr>
          <w:p>
            <w:pPr>
              <w:spacing w:line="240" w:lineRule="auto"/>
            </w:pPr>
            <w:r>
              <w:rPr>
                <w:rFonts w:ascii="Times New Roman" w:hAnsi="Times New Roman"/>
                <w:sz w:val="16"/>
              </w:rPr>
              <w:t>CSV outputs</w:t>
            </w:r>
          </w:p>
        </w:tc>
      </w:tr>
    </w:tbl>
    <w:p/>
    <w:p>
      <w:pPr>
        <w:pStyle w:val="Heading2"/>
      </w:pPr>
      <w:r>
        <w:t>7.1 Setup and execution</w:t>
      </w:r>
    </w:p>
    <w:p>
      <w:pPr>
        <w:pStyle w:val="ListBullet"/>
      </w:pPr>
      <w:r>
        <w:t>Install Python 3.x and create a project directory.</w:t>
      </w:r>
    </w:p>
    <w:p>
      <w:pPr>
        <w:pStyle w:val="ListBullet"/>
      </w:pPr>
      <w:r>
        <w:t>Install libraries with: pip install pandas numpy matplotlib openpyxl.</w:t>
      </w:r>
    </w:p>
    <w:p>
      <w:pPr>
        <w:pStyle w:val="ListBullet"/>
      </w:pPr>
      <w:r>
        <w:t>Put candidate, demand-zone, and coverage-matrix files in a data folder.</w:t>
      </w:r>
    </w:p>
    <w:p>
      <w:pPr>
        <w:pStyle w:val="ListBullet"/>
      </w:pPr>
      <w:r>
        <w:t>Run preprocessing and selection for each budget scenario.</w:t>
      </w:r>
    </w:p>
    <w:p>
      <w:pPr>
        <w:pStyle w:val="ListBullet"/>
      </w:pPr>
      <w:r>
        <w:t>Export selected sites and metrics to CSV, then import the outputs into Power BI.</w:t>
      </w:r>
    </w:p>
    <w:p>
      <w:pPr>
        <w:pStyle w:val="ListBullet"/>
      </w:pPr>
      <w:r>
        <w:t>Replace the illustrative data, refresh the dashboard, and capture actual output screenshots.</w:t>
      </w:r>
    </w:p>
    <w:p>
      <w:pPr>
        <w:jc w:val="both"/>
      </w:pPr>
      <w:r>
        <w:t>GitHub repository: [Insert the team's repository URL]. Include complete code, data dictionary, setup instructions, assumptions, and output files in the repository.</w:t>
      </w:r>
    </w:p>
    <w:p>
      <w:pPr>
        <w:pStyle w:val="Heading1"/>
      </w:pPr>
      <w:r>
        <w:t>8. Testing and Validation</w:t>
      </w:r>
    </w:p>
    <w:p>
      <w:pPr>
        <w:jc w:val="both"/>
      </w:pPr>
      <w:r>
        <w:t>The following are proposed test cases. Fill in actual results after executing the implementation; do not mark a test as passed before running it.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Pr>
                <w:rFonts w:ascii="Times New Roman" w:hAnsi="Times New Roman"/>
                <w:b/>
                <w:sz w:val="14"/>
              </w:rPr>
              <w:t>Test case / input</w:t>
            </w:r>
          </w:p>
        </w:tc>
        <w:tc>
          <w:tcPr>
            <w:tcW w:type="dxa" w:w="2484"/>
            <w:shd w:fill="D9EAF7"/>
          </w:tcPr>
          <w:p>
            <w:r>
              <w:rPr>
                <w:rFonts w:ascii="Times New Roman" w:hAnsi="Times New Roman"/>
                <w:b/>
                <w:sz w:val="14"/>
              </w:rPr>
              <w:t>Expected result</w:t>
            </w:r>
          </w:p>
        </w:tc>
        <w:tc>
          <w:tcPr>
            <w:tcW w:type="dxa" w:w="2484"/>
            <w:shd w:fill="D9EAF7"/>
          </w:tcPr>
          <w:p>
            <w:r>
              <w:rPr>
                <w:rFonts w:ascii="Times New Roman" w:hAnsi="Times New Roman"/>
                <w:b/>
                <w:sz w:val="14"/>
              </w:rPr>
              <w:t>Actual result</w:t>
            </w:r>
          </w:p>
        </w:tc>
        <w:tc>
          <w:tcPr>
            <w:tcW w:type="dxa" w:w="2484"/>
            <w:shd w:fill="D9EAF7"/>
          </w:tcPr>
          <w:p>
            <w:r>
              <w:rPr>
                <w:rFonts w:ascii="Times New Roman" w:hAnsi="Times New Roman"/>
                <w:b/>
                <w:sz w:val="14"/>
              </w:rPr>
              <w:t>Status</w:t>
            </w:r>
          </w:p>
        </w:tc>
      </w:tr>
      <w:tr>
        <w:tc>
          <w:tcPr>
            <w:tcW w:type="dxa" w:w="2484"/>
          </w:tcPr>
          <w:p>
            <w:pPr>
              <w:spacing w:line="240" w:lineRule="auto"/>
            </w:pPr>
            <w:r>
              <w:rPr>
                <w:rFonts w:ascii="Times New Roman" w:hAnsi="Times New Roman"/>
                <w:sz w:val="14"/>
              </w:rPr>
              <w:t>Valid candidate CSV</w:t>
            </w:r>
          </w:p>
        </w:tc>
        <w:tc>
          <w:tcPr>
            <w:tcW w:type="dxa" w:w="2484"/>
          </w:tcPr>
          <w:p>
            <w:pPr>
              <w:spacing w:line="240" w:lineRule="auto"/>
            </w:pPr>
            <w:r>
              <w:rPr>
                <w:rFonts w:ascii="Times New Roman" w:hAnsi="Times New Roman"/>
                <w:sz w:val="14"/>
              </w:rPr>
              <w:t>Data loads and validation succeeds</w:t>
            </w:r>
          </w:p>
        </w:tc>
        <w:tc>
          <w:tcPr>
            <w:tcW w:type="dxa" w:w="2484"/>
          </w:tcPr>
          <w:p>
            <w:pPr>
              <w:spacing w:line="240" w:lineRule="auto"/>
            </w:pPr>
            <w:r>
              <w:rPr>
                <w:rFonts w:ascii="Times New Roman" w:hAnsi="Times New Roman"/>
                <w:sz w:val="14"/>
              </w:rPr>
              <w:t>To be filled</w:t>
            </w:r>
          </w:p>
        </w:tc>
        <w:tc>
          <w:tcPr>
            <w:tcW w:type="dxa" w:w="2484"/>
          </w:tcPr>
          <w:p>
            <w:pPr>
              <w:spacing w:line="240" w:lineRule="auto"/>
            </w:pPr>
            <w:r>
              <w:rPr>
                <w:rFonts w:ascii="Times New Roman" w:hAnsi="Times New Roman"/>
                <w:sz w:val="14"/>
              </w:rPr>
              <w:t>Pending</w:t>
            </w:r>
          </w:p>
        </w:tc>
      </w:tr>
      <w:tr>
        <w:tc>
          <w:tcPr>
            <w:tcW w:type="dxa" w:w="2484"/>
          </w:tcPr>
          <w:p>
            <w:pPr>
              <w:spacing w:line="240" w:lineRule="auto"/>
            </w:pPr>
            <w:r>
              <w:rPr>
                <w:rFonts w:ascii="Times New Roman" w:hAnsi="Times New Roman"/>
                <w:sz w:val="14"/>
              </w:rPr>
              <w:t>Missing site cost</w:t>
            </w:r>
          </w:p>
        </w:tc>
        <w:tc>
          <w:tcPr>
            <w:tcW w:type="dxa" w:w="2484"/>
          </w:tcPr>
          <w:p>
            <w:pPr>
              <w:spacing w:line="240" w:lineRule="auto"/>
            </w:pPr>
            <w:r>
              <w:rPr>
                <w:rFonts w:ascii="Times New Roman" w:hAnsi="Times New Roman"/>
                <w:sz w:val="14"/>
              </w:rPr>
              <w:t>Missing value is flagged; site is not silently selected</w:t>
            </w:r>
          </w:p>
        </w:tc>
        <w:tc>
          <w:tcPr>
            <w:tcW w:type="dxa" w:w="2484"/>
          </w:tcPr>
          <w:p>
            <w:pPr>
              <w:spacing w:line="240" w:lineRule="auto"/>
            </w:pPr>
            <w:r>
              <w:rPr>
                <w:rFonts w:ascii="Times New Roman" w:hAnsi="Times New Roman"/>
                <w:sz w:val="14"/>
              </w:rPr>
              <w:t>To be filled</w:t>
            </w:r>
          </w:p>
        </w:tc>
        <w:tc>
          <w:tcPr>
            <w:tcW w:type="dxa" w:w="2484"/>
          </w:tcPr>
          <w:p>
            <w:pPr>
              <w:spacing w:line="240" w:lineRule="auto"/>
            </w:pPr>
            <w:r>
              <w:rPr>
                <w:rFonts w:ascii="Times New Roman" w:hAnsi="Times New Roman"/>
                <w:sz w:val="14"/>
              </w:rPr>
              <w:t>Pending</w:t>
            </w:r>
          </w:p>
        </w:tc>
      </w:tr>
      <w:tr>
        <w:tc>
          <w:tcPr>
            <w:tcW w:type="dxa" w:w="2484"/>
          </w:tcPr>
          <w:p>
            <w:pPr>
              <w:spacing w:line="240" w:lineRule="auto"/>
            </w:pPr>
            <w:r>
              <w:rPr>
                <w:rFonts w:ascii="Times New Roman" w:hAnsi="Times New Roman"/>
                <w:sz w:val="14"/>
              </w:rPr>
              <w:t>Grid-infeasible candidate</w:t>
            </w:r>
          </w:p>
        </w:tc>
        <w:tc>
          <w:tcPr>
            <w:tcW w:type="dxa" w:w="2484"/>
          </w:tcPr>
          <w:p>
            <w:pPr>
              <w:spacing w:line="240" w:lineRule="auto"/>
            </w:pPr>
            <w:r>
              <w:rPr>
                <w:rFonts w:ascii="Times New Roman" w:hAnsi="Times New Roman"/>
                <w:sz w:val="14"/>
              </w:rPr>
              <w:t>Candidate is excluded</w:t>
            </w:r>
          </w:p>
        </w:tc>
        <w:tc>
          <w:tcPr>
            <w:tcW w:type="dxa" w:w="2484"/>
          </w:tcPr>
          <w:p>
            <w:pPr>
              <w:spacing w:line="240" w:lineRule="auto"/>
            </w:pPr>
            <w:r>
              <w:rPr>
                <w:rFonts w:ascii="Times New Roman" w:hAnsi="Times New Roman"/>
                <w:sz w:val="14"/>
              </w:rPr>
              <w:t>To be filled</w:t>
            </w:r>
          </w:p>
        </w:tc>
        <w:tc>
          <w:tcPr>
            <w:tcW w:type="dxa" w:w="2484"/>
          </w:tcPr>
          <w:p>
            <w:pPr>
              <w:spacing w:line="240" w:lineRule="auto"/>
            </w:pPr>
            <w:r>
              <w:rPr>
                <w:rFonts w:ascii="Times New Roman" w:hAnsi="Times New Roman"/>
                <w:sz w:val="14"/>
              </w:rPr>
              <w:t>Pending</w:t>
            </w:r>
          </w:p>
        </w:tc>
      </w:tr>
      <w:tr>
        <w:tc>
          <w:tcPr>
            <w:tcW w:type="dxa" w:w="2484"/>
          </w:tcPr>
          <w:p>
            <w:pPr>
              <w:spacing w:line="240" w:lineRule="auto"/>
            </w:pPr>
            <w:r>
              <w:rPr>
                <w:rFonts w:ascii="Times New Roman" w:hAnsi="Times New Roman"/>
                <w:sz w:val="14"/>
              </w:rPr>
              <w:t>Budget below all site costs</w:t>
            </w:r>
          </w:p>
        </w:tc>
        <w:tc>
          <w:tcPr>
            <w:tcW w:type="dxa" w:w="2484"/>
          </w:tcPr>
          <w:p>
            <w:pPr>
              <w:spacing w:line="240" w:lineRule="auto"/>
            </w:pPr>
            <w:r>
              <w:rPr>
                <w:rFonts w:ascii="Times New Roman" w:hAnsi="Times New Roman"/>
                <w:sz w:val="14"/>
              </w:rPr>
              <w:t>No site selected; budget is not exceeded</w:t>
            </w:r>
          </w:p>
        </w:tc>
        <w:tc>
          <w:tcPr>
            <w:tcW w:type="dxa" w:w="2484"/>
          </w:tcPr>
          <w:p>
            <w:pPr>
              <w:spacing w:line="240" w:lineRule="auto"/>
            </w:pPr>
            <w:r>
              <w:rPr>
                <w:rFonts w:ascii="Times New Roman" w:hAnsi="Times New Roman"/>
                <w:sz w:val="14"/>
              </w:rPr>
              <w:t>To be filled</w:t>
            </w:r>
          </w:p>
        </w:tc>
        <w:tc>
          <w:tcPr>
            <w:tcW w:type="dxa" w:w="2484"/>
          </w:tcPr>
          <w:p>
            <w:pPr>
              <w:spacing w:line="240" w:lineRule="auto"/>
            </w:pPr>
            <w:r>
              <w:rPr>
                <w:rFonts w:ascii="Times New Roman" w:hAnsi="Times New Roman"/>
                <w:sz w:val="14"/>
              </w:rPr>
              <w:t>Pending</w:t>
            </w:r>
          </w:p>
        </w:tc>
      </w:tr>
      <w:tr>
        <w:tc>
          <w:tcPr>
            <w:tcW w:type="dxa" w:w="2484"/>
          </w:tcPr>
          <w:p>
            <w:pPr>
              <w:spacing w:line="240" w:lineRule="auto"/>
            </w:pPr>
            <w:r>
              <w:rPr>
                <w:rFonts w:ascii="Times New Roman" w:hAnsi="Times New Roman"/>
                <w:sz w:val="14"/>
              </w:rPr>
              <w:t>Two sites cover same zone</w:t>
            </w:r>
          </w:p>
        </w:tc>
        <w:tc>
          <w:tcPr>
            <w:tcW w:type="dxa" w:w="2484"/>
          </w:tcPr>
          <w:p>
            <w:pPr>
              <w:spacing w:line="240" w:lineRule="auto"/>
            </w:pPr>
            <w:r>
              <w:rPr>
                <w:rFonts w:ascii="Times New Roman" w:hAnsi="Times New Roman"/>
                <w:sz w:val="14"/>
              </w:rPr>
              <w:t>Demand is not double-counted</w:t>
            </w:r>
          </w:p>
        </w:tc>
        <w:tc>
          <w:tcPr>
            <w:tcW w:type="dxa" w:w="2484"/>
          </w:tcPr>
          <w:p>
            <w:pPr>
              <w:spacing w:line="240" w:lineRule="auto"/>
            </w:pPr>
            <w:r>
              <w:rPr>
                <w:rFonts w:ascii="Times New Roman" w:hAnsi="Times New Roman"/>
                <w:sz w:val="14"/>
              </w:rPr>
              <w:t>To be filled</w:t>
            </w:r>
          </w:p>
        </w:tc>
        <w:tc>
          <w:tcPr>
            <w:tcW w:type="dxa" w:w="2484"/>
          </w:tcPr>
          <w:p>
            <w:pPr>
              <w:spacing w:line="240" w:lineRule="auto"/>
            </w:pPr>
            <w:r>
              <w:rPr>
                <w:rFonts w:ascii="Times New Roman" w:hAnsi="Times New Roman"/>
                <w:sz w:val="14"/>
              </w:rPr>
              <w:t>Pending</w:t>
            </w:r>
          </w:p>
        </w:tc>
      </w:tr>
      <w:tr>
        <w:tc>
          <w:tcPr>
            <w:tcW w:type="dxa" w:w="2484"/>
          </w:tcPr>
          <w:p>
            <w:pPr>
              <w:spacing w:line="240" w:lineRule="auto"/>
            </w:pPr>
            <w:r>
              <w:rPr>
                <w:rFonts w:ascii="Times New Roman" w:hAnsi="Times New Roman"/>
                <w:sz w:val="14"/>
              </w:rPr>
              <w:t>Repeat same input twice</w:t>
            </w:r>
          </w:p>
        </w:tc>
        <w:tc>
          <w:tcPr>
            <w:tcW w:type="dxa" w:w="2484"/>
          </w:tcPr>
          <w:p>
            <w:pPr>
              <w:spacing w:line="240" w:lineRule="auto"/>
            </w:pPr>
            <w:r>
              <w:rPr>
                <w:rFonts w:ascii="Times New Roman" w:hAnsi="Times New Roman"/>
                <w:sz w:val="14"/>
              </w:rPr>
              <w:t>Same selected sites and metrics</w:t>
            </w:r>
          </w:p>
        </w:tc>
        <w:tc>
          <w:tcPr>
            <w:tcW w:type="dxa" w:w="2484"/>
          </w:tcPr>
          <w:p>
            <w:pPr>
              <w:spacing w:line="240" w:lineRule="auto"/>
            </w:pPr>
            <w:r>
              <w:rPr>
                <w:rFonts w:ascii="Times New Roman" w:hAnsi="Times New Roman"/>
                <w:sz w:val="14"/>
              </w:rPr>
              <w:t>To be filled</w:t>
            </w:r>
          </w:p>
        </w:tc>
        <w:tc>
          <w:tcPr>
            <w:tcW w:type="dxa" w:w="2484"/>
          </w:tcPr>
          <w:p>
            <w:pPr>
              <w:spacing w:line="240" w:lineRule="auto"/>
            </w:pPr>
            <w:r>
              <w:rPr>
                <w:rFonts w:ascii="Times New Roman" w:hAnsi="Times New Roman"/>
                <w:sz w:val="14"/>
              </w:rPr>
              <w:t>Pending</w:t>
            </w:r>
          </w:p>
        </w:tc>
      </w:tr>
      <w:tr>
        <w:tc>
          <w:tcPr>
            <w:tcW w:type="dxa" w:w="2484"/>
          </w:tcPr>
          <w:p>
            <w:pPr>
              <w:spacing w:line="240" w:lineRule="auto"/>
            </w:pPr>
            <w:r>
              <w:rPr>
                <w:rFonts w:ascii="Times New Roman" w:hAnsi="Times New Roman"/>
                <w:sz w:val="14"/>
              </w:rPr>
              <w:t>Increase budget</w:t>
            </w:r>
          </w:p>
        </w:tc>
        <w:tc>
          <w:tcPr>
            <w:tcW w:type="dxa" w:w="2484"/>
          </w:tcPr>
          <w:p>
            <w:pPr>
              <w:spacing w:line="240" w:lineRule="auto"/>
            </w:pPr>
            <w:r>
              <w:rPr>
                <w:rFonts w:ascii="Times New Roman" w:hAnsi="Times New Roman"/>
                <w:sz w:val="14"/>
              </w:rPr>
              <w:t>Cost remains within budget; coverage does not decrease if previous plan remains feasible</w:t>
            </w:r>
          </w:p>
        </w:tc>
        <w:tc>
          <w:tcPr>
            <w:tcW w:type="dxa" w:w="2484"/>
          </w:tcPr>
          <w:p>
            <w:pPr>
              <w:spacing w:line="240" w:lineRule="auto"/>
            </w:pPr>
            <w:r>
              <w:rPr>
                <w:rFonts w:ascii="Times New Roman" w:hAnsi="Times New Roman"/>
                <w:sz w:val="14"/>
              </w:rPr>
              <w:t>To be filled</w:t>
            </w:r>
          </w:p>
        </w:tc>
        <w:tc>
          <w:tcPr>
            <w:tcW w:type="dxa" w:w="2484"/>
          </w:tcPr>
          <w:p>
            <w:pPr>
              <w:spacing w:line="240" w:lineRule="auto"/>
            </w:pPr>
            <w:r>
              <w:rPr>
                <w:rFonts w:ascii="Times New Roman" w:hAnsi="Times New Roman"/>
                <w:sz w:val="14"/>
              </w:rPr>
              <w:t>Pending</w:t>
            </w:r>
          </w:p>
        </w:tc>
      </w:tr>
      <w:tr>
        <w:tc>
          <w:tcPr>
            <w:tcW w:type="dxa" w:w="2484"/>
          </w:tcPr>
          <w:p>
            <w:pPr>
              <w:spacing w:line="240" w:lineRule="auto"/>
            </w:pPr>
            <w:r>
              <w:rPr>
                <w:rFonts w:ascii="Times New Roman" w:hAnsi="Times New Roman"/>
                <w:sz w:val="14"/>
              </w:rPr>
              <w:t>Unequal zone coverage</w:t>
            </w:r>
          </w:p>
        </w:tc>
        <w:tc>
          <w:tcPr>
            <w:tcW w:type="dxa" w:w="2484"/>
          </w:tcPr>
          <w:p>
            <w:pPr>
              <w:spacing w:line="240" w:lineRule="auto"/>
            </w:pPr>
            <w:r>
              <w:rPr>
                <w:rFonts w:ascii="Times New Roman" w:hAnsi="Times New Roman"/>
                <w:sz w:val="14"/>
              </w:rPr>
              <w:t>Dashboard reports lowest coverage and equity gap</w:t>
            </w:r>
          </w:p>
        </w:tc>
        <w:tc>
          <w:tcPr>
            <w:tcW w:type="dxa" w:w="2484"/>
          </w:tcPr>
          <w:p>
            <w:pPr>
              <w:spacing w:line="240" w:lineRule="auto"/>
            </w:pPr>
            <w:r>
              <w:rPr>
                <w:rFonts w:ascii="Times New Roman" w:hAnsi="Times New Roman"/>
                <w:sz w:val="14"/>
              </w:rPr>
              <w:t>To be filled</w:t>
            </w:r>
          </w:p>
        </w:tc>
        <w:tc>
          <w:tcPr>
            <w:tcW w:type="dxa" w:w="2484"/>
          </w:tcPr>
          <w:p>
            <w:pPr>
              <w:spacing w:line="240" w:lineRule="auto"/>
            </w:pPr>
            <w:r>
              <w:rPr>
                <w:rFonts w:ascii="Times New Roman" w:hAnsi="Times New Roman"/>
                <w:sz w:val="14"/>
              </w:rPr>
              <w:t>Pending</w:t>
            </w:r>
          </w:p>
        </w:tc>
      </w:tr>
    </w:tbl>
    <w:p/>
    <w:p>
      <w:pPr>
        <w:pStyle w:val="Heading1"/>
      </w:pPr>
      <w:r>
        <w:t>9. Results and Discussion</w:t>
      </w:r>
    </w:p>
    <w:p>
      <w:pPr>
        <w:jc w:val="both"/>
      </w:pPr>
      <w:r>
        <w:t>All figures in this section are illustrative examples for showing the analysis format. They are not outputs from verified local datasets or an executed optimization model.</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D9EAF7"/>
          </w:tcPr>
          <w:p>
            <w:r>
              <w:rPr>
                <w:rFonts w:ascii="Times New Roman" w:hAnsi="Times New Roman"/>
                <w:b/>
                <w:sz w:val="16"/>
              </w:rPr>
              <w:t>Scenario</w:t>
            </w:r>
          </w:p>
        </w:tc>
        <w:tc>
          <w:tcPr>
            <w:tcW w:type="dxa" w:w="1987"/>
            <w:shd w:fill="D9EAF7"/>
          </w:tcPr>
          <w:p>
            <w:r>
              <w:rPr>
                <w:rFonts w:ascii="Times New Roman" w:hAnsi="Times New Roman"/>
                <w:b/>
                <w:sz w:val="16"/>
              </w:rPr>
              <w:t>Sites selected</w:t>
            </w:r>
          </w:p>
        </w:tc>
        <w:tc>
          <w:tcPr>
            <w:tcW w:type="dxa" w:w="1987"/>
            <w:shd w:fill="D9EAF7"/>
          </w:tcPr>
          <w:p>
            <w:r>
              <w:rPr>
                <w:rFonts w:ascii="Times New Roman" w:hAnsi="Times New Roman"/>
                <w:b/>
                <w:sz w:val="16"/>
              </w:rPr>
              <w:t>Illustrative cost units</w:t>
            </w:r>
          </w:p>
        </w:tc>
        <w:tc>
          <w:tcPr>
            <w:tcW w:type="dxa" w:w="1987"/>
            <w:shd w:fill="D9EAF7"/>
          </w:tcPr>
          <w:p>
            <w:r>
              <w:rPr>
                <w:rFonts w:ascii="Times New Roman" w:hAnsi="Times New Roman"/>
                <w:b/>
                <w:sz w:val="16"/>
              </w:rPr>
              <w:t>Weighted coverage</w:t>
            </w:r>
          </w:p>
        </w:tc>
        <w:tc>
          <w:tcPr>
            <w:tcW w:type="dxa" w:w="1987"/>
            <w:shd w:fill="D9EAF7"/>
          </w:tcPr>
          <w:p>
            <w:r>
              <w:rPr>
                <w:rFonts w:ascii="Times New Roman" w:hAnsi="Times New Roman"/>
                <w:b/>
                <w:sz w:val="16"/>
              </w:rPr>
              <w:t>Estimated utilization</w:t>
            </w:r>
          </w:p>
        </w:tc>
      </w:tr>
      <w:tr>
        <w:tc>
          <w:tcPr>
            <w:tcW w:type="dxa" w:w="1987"/>
          </w:tcPr>
          <w:p>
            <w:pPr>
              <w:spacing w:line="240" w:lineRule="auto"/>
            </w:pPr>
            <w:r>
              <w:rPr>
                <w:rFonts w:ascii="Times New Roman" w:hAnsi="Times New Roman"/>
                <w:sz w:val="16"/>
              </w:rPr>
              <w:t>Low budget</w:t>
            </w:r>
          </w:p>
        </w:tc>
        <w:tc>
          <w:tcPr>
            <w:tcW w:type="dxa" w:w="1987"/>
          </w:tcPr>
          <w:p>
            <w:pPr>
              <w:spacing w:line="240" w:lineRule="auto"/>
            </w:pPr>
            <w:r>
              <w:rPr>
                <w:rFonts w:ascii="Times New Roman" w:hAnsi="Times New Roman"/>
                <w:sz w:val="16"/>
              </w:rPr>
              <w:t>2</w:t>
            </w:r>
          </w:p>
        </w:tc>
        <w:tc>
          <w:tcPr>
            <w:tcW w:type="dxa" w:w="1987"/>
          </w:tcPr>
          <w:p>
            <w:pPr>
              <w:spacing w:line="240" w:lineRule="auto"/>
            </w:pPr>
            <w:r>
              <w:rPr>
                <w:rFonts w:ascii="Times New Roman" w:hAnsi="Times New Roman"/>
                <w:sz w:val="16"/>
              </w:rPr>
              <w:t>34</w:t>
            </w:r>
          </w:p>
        </w:tc>
        <w:tc>
          <w:tcPr>
            <w:tcW w:type="dxa" w:w="1987"/>
          </w:tcPr>
          <w:p>
            <w:pPr>
              <w:spacing w:line="240" w:lineRule="auto"/>
            </w:pPr>
            <w:r>
              <w:rPr>
                <w:rFonts w:ascii="Times New Roman" w:hAnsi="Times New Roman"/>
                <w:sz w:val="16"/>
              </w:rPr>
              <w:t>38%</w:t>
            </w:r>
          </w:p>
        </w:tc>
        <w:tc>
          <w:tcPr>
            <w:tcW w:type="dxa" w:w="1987"/>
          </w:tcPr>
          <w:p>
            <w:pPr>
              <w:spacing w:line="240" w:lineRule="auto"/>
            </w:pPr>
            <w:r>
              <w:rPr>
                <w:rFonts w:ascii="Times New Roman" w:hAnsi="Times New Roman"/>
                <w:sz w:val="16"/>
              </w:rPr>
              <w:t>72%</w:t>
            </w:r>
          </w:p>
        </w:tc>
      </w:tr>
      <w:tr>
        <w:tc>
          <w:tcPr>
            <w:tcW w:type="dxa" w:w="1987"/>
          </w:tcPr>
          <w:p>
            <w:pPr>
              <w:spacing w:line="240" w:lineRule="auto"/>
            </w:pPr>
            <w:r>
              <w:rPr>
                <w:rFonts w:ascii="Times New Roman" w:hAnsi="Times New Roman"/>
                <w:sz w:val="16"/>
              </w:rPr>
              <w:t>Medium budget</w:t>
            </w:r>
          </w:p>
        </w:tc>
        <w:tc>
          <w:tcPr>
            <w:tcW w:type="dxa" w:w="1987"/>
          </w:tcPr>
          <w:p>
            <w:pPr>
              <w:spacing w:line="240" w:lineRule="auto"/>
            </w:pPr>
            <w:r>
              <w:rPr>
                <w:rFonts w:ascii="Times New Roman" w:hAnsi="Times New Roman"/>
                <w:sz w:val="16"/>
              </w:rPr>
              <w:t>4</w:t>
            </w:r>
          </w:p>
        </w:tc>
        <w:tc>
          <w:tcPr>
            <w:tcW w:type="dxa" w:w="1987"/>
          </w:tcPr>
          <w:p>
            <w:pPr>
              <w:spacing w:line="240" w:lineRule="auto"/>
            </w:pPr>
            <w:r>
              <w:rPr>
                <w:rFonts w:ascii="Times New Roman" w:hAnsi="Times New Roman"/>
                <w:sz w:val="16"/>
              </w:rPr>
              <w:t>65</w:t>
            </w:r>
          </w:p>
        </w:tc>
        <w:tc>
          <w:tcPr>
            <w:tcW w:type="dxa" w:w="1987"/>
          </w:tcPr>
          <w:p>
            <w:pPr>
              <w:spacing w:line="240" w:lineRule="auto"/>
            </w:pPr>
            <w:r>
              <w:rPr>
                <w:rFonts w:ascii="Times New Roman" w:hAnsi="Times New Roman"/>
                <w:sz w:val="16"/>
              </w:rPr>
              <w:t>67%</w:t>
            </w:r>
          </w:p>
        </w:tc>
        <w:tc>
          <w:tcPr>
            <w:tcW w:type="dxa" w:w="1987"/>
          </w:tcPr>
          <w:p>
            <w:pPr>
              <w:spacing w:line="240" w:lineRule="auto"/>
            </w:pPr>
            <w:r>
              <w:rPr>
                <w:rFonts w:ascii="Times New Roman" w:hAnsi="Times New Roman"/>
                <w:sz w:val="16"/>
              </w:rPr>
              <w:t>68%</w:t>
            </w:r>
          </w:p>
        </w:tc>
      </w:tr>
      <w:tr>
        <w:tc>
          <w:tcPr>
            <w:tcW w:type="dxa" w:w="1987"/>
          </w:tcPr>
          <w:p>
            <w:pPr>
              <w:spacing w:line="240" w:lineRule="auto"/>
            </w:pPr>
            <w:r>
              <w:rPr>
                <w:rFonts w:ascii="Times New Roman" w:hAnsi="Times New Roman"/>
                <w:sz w:val="16"/>
              </w:rPr>
              <w:t>High budget</w:t>
            </w:r>
          </w:p>
        </w:tc>
        <w:tc>
          <w:tcPr>
            <w:tcW w:type="dxa" w:w="1987"/>
          </w:tcPr>
          <w:p>
            <w:pPr>
              <w:spacing w:line="240" w:lineRule="auto"/>
            </w:pPr>
            <w:r>
              <w:rPr>
                <w:rFonts w:ascii="Times New Roman" w:hAnsi="Times New Roman"/>
                <w:sz w:val="16"/>
              </w:rPr>
              <w:t>6</w:t>
            </w:r>
          </w:p>
        </w:tc>
        <w:tc>
          <w:tcPr>
            <w:tcW w:type="dxa" w:w="1987"/>
          </w:tcPr>
          <w:p>
            <w:pPr>
              <w:spacing w:line="240" w:lineRule="auto"/>
            </w:pPr>
            <w:r>
              <w:rPr>
                <w:rFonts w:ascii="Times New Roman" w:hAnsi="Times New Roman"/>
                <w:sz w:val="16"/>
              </w:rPr>
              <w:t>104</w:t>
            </w:r>
          </w:p>
        </w:tc>
        <w:tc>
          <w:tcPr>
            <w:tcW w:type="dxa" w:w="1987"/>
          </w:tcPr>
          <w:p>
            <w:pPr>
              <w:spacing w:line="240" w:lineRule="auto"/>
            </w:pPr>
            <w:r>
              <w:rPr>
                <w:rFonts w:ascii="Times New Roman" w:hAnsi="Times New Roman"/>
                <w:sz w:val="16"/>
              </w:rPr>
              <w:t>84%</w:t>
            </w:r>
          </w:p>
        </w:tc>
        <w:tc>
          <w:tcPr>
            <w:tcW w:type="dxa" w:w="1987"/>
          </w:tcPr>
          <w:p>
            <w:pPr>
              <w:spacing w:line="240" w:lineRule="auto"/>
            </w:pPr>
            <w:r>
              <w:rPr>
                <w:rFonts w:ascii="Times New Roman" w:hAnsi="Times New Roman"/>
                <w:sz w:val="16"/>
              </w:rPr>
              <w:t>61%</w:t>
            </w:r>
          </w:p>
        </w:tc>
      </w:tr>
    </w:tbl>
    <w:p/>
    <w:p>
      <w:r>
        <w:drawing>
          <wp:inline xmlns:a="http://schemas.openxmlformats.org/drawingml/2006/main" xmlns:pic="http://schemas.openxmlformats.org/drawingml/2006/picture">
            <wp:extent cx="5669280" cy="2915630"/>
            <wp:docPr id="1" name="Picture 1"/>
            <wp:cNvGraphicFramePr>
              <a:graphicFrameLocks noChangeAspect="1"/>
            </wp:cNvGraphicFramePr>
            <a:graphic>
              <a:graphicData uri="http://schemas.openxmlformats.org/drawingml/2006/picture">
                <pic:pic>
                  <pic:nvPicPr>
                    <pic:cNvPr id="0" name="cep3_coverage.png"/>
                    <pic:cNvPicPr/>
                  </pic:nvPicPr>
                  <pic:blipFill>
                    <a:blip r:embed="rId9"/>
                    <a:stretch>
                      <a:fillRect/>
                    </a:stretch>
                  </pic:blipFill>
                  <pic:spPr>
                    <a:xfrm>
                      <a:off x="0" y="0"/>
                      <a:ext cx="5669280" cy="2915630"/>
                    </a:xfrm>
                    <a:prstGeom prst="rect"/>
                  </pic:spPr>
                </pic:pic>
              </a:graphicData>
            </a:graphic>
          </wp:inline>
        </w:drawing>
      </w:r>
    </w:p>
    <w:p>
      <w:pPr>
        <w:jc w:val="center"/>
      </w:pPr>
      <w:r>
        <w:t>Figure 1. Illustrative demand-weighted coverage by budget scenario.</w:t>
      </w:r>
    </w:p>
    <w:p>
      <w:r>
        <w:drawing>
          <wp:inline xmlns:a="http://schemas.openxmlformats.org/drawingml/2006/main" xmlns:pic="http://schemas.openxmlformats.org/drawingml/2006/picture">
            <wp:extent cx="5669280" cy="2915630"/>
            <wp:docPr id="2" name="Picture 2"/>
            <wp:cNvGraphicFramePr>
              <a:graphicFrameLocks noChangeAspect="1"/>
            </wp:cNvGraphicFramePr>
            <a:graphic>
              <a:graphicData uri="http://schemas.openxmlformats.org/drawingml/2006/picture">
                <pic:pic>
                  <pic:nvPicPr>
                    <pic:cNvPr id="0" name="cep3_utilization.png"/>
                    <pic:cNvPicPr/>
                  </pic:nvPicPr>
                  <pic:blipFill>
                    <a:blip r:embed="rId10"/>
                    <a:stretch>
                      <a:fillRect/>
                    </a:stretch>
                  </pic:blipFill>
                  <pic:spPr>
                    <a:xfrm>
                      <a:off x="0" y="0"/>
                      <a:ext cx="5669280" cy="2915630"/>
                    </a:xfrm>
                    <a:prstGeom prst="rect"/>
                  </pic:spPr>
                </pic:pic>
              </a:graphicData>
            </a:graphic>
          </wp:inline>
        </w:drawing>
      </w:r>
    </w:p>
    <w:p>
      <w:pPr>
        <w:jc w:val="center"/>
      </w:pPr>
      <w:r>
        <w:t>Figure 2. Illustrative average utilization by budget scenario.</w:t>
      </w:r>
    </w:p>
    <w:p>
      <w:pPr>
        <w:jc w:val="both"/>
      </w:pPr>
      <w:r>
        <w:t>Interpretation: in this demonstration, the high-budget scenario reaches 84% demand-weighted coverage compared with 38% in the low-budget scenario. Average utilization decreases as sites spread demand across more chargers. This is a possible planning pattern, not a forecast; actual results depend on local demand, charger power, session duration, and grid availability.</w:t>
      </w:r>
    </w:p>
    <w:p>
      <w:pPr>
        <w:pStyle w:val="Heading2"/>
      </w:pPr>
      <w:r>
        <w:t>9.1 Candidate areas for investigation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Pr>
                <w:rFonts w:ascii="Times New Roman" w:hAnsi="Times New Roman"/>
                <w:b/>
                <w:sz w:val="14"/>
              </w:rPr>
              <w:t>Priority</w:t>
            </w:r>
          </w:p>
        </w:tc>
        <w:tc>
          <w:tcPr>
            <w:tcW w:type="dxa" w:w="2484"/>
            <w:shd w:fill="D9EAF7"/>
          </w:tcPr>
          <w:p>
            <w:r>
              <w:rPr>
                <w:rFonts w:ascii="Times New Roman" w:hAnsi="Times New Roman"/>
                <w:b/>
                <w:sz w:val="14"/>
              </w:rPr>
              <w:t>Candidate area</w:t>
            </w:r>
          </w:p>
        </w:tc>
        <w:tc>
          <w:tcPr>
            <w:tcW w:type="dxa" w:w="2484"/>
            <w:shd w:fill="D9EAF7"/>
          </w:tcPr>
          <w:p>
            <w:r>
              <w:rPr>
                <w:rFonts w:ascii="Times New Roman" w:hAnsi="Times New Roman"/>
                <w:b/>
                <w:sz w:val="14"/>
              </w:rPr>
              <w:t>Reason to investigate</w:t>
            </w:r>
          </w:p>
        </w:tc>
        <w:tc>
          <w:tcPr>
            <w:tcW w:type="dxa" w:w="2484"/>
            <w:shd w:fill="D9EAF7"/>
          </w:tcPr>
          <w:p>
            <w:r>
              <w:rPr>
                <w:rFonts w:ascii="Times New Roman" w:hAnsi="Times New Roman"/>
                <w:b/>
                <w:sz w:val="14"/>
              </w:rPr>
              <w:t>Required validation</w:t>
            </w:r>
          </w:p>
        </w:tc>
      </w:tr>
      <w:tr>
        <w:tc>
          <w:tcPr>
            <w:tcW w:type="dxa" w:w="2484"/>
          </w:tcPr>
          <w:p>
            <w:pPr>
              <w:spacing w:line="240" w:lineRule="auto"/>
            </w:pPr>
            <w:r>
              <w:rPr>
                <w:rFonts w:ascii="Times New Roman" w:hAnsi="Times New Roman"/>
                <w:sz w:val="14"/>
              </w:rPr>
              <w:t>1</w:t>
            </w:r>
          </w:p>
        </w:tc>
        <w:tc>
          <w:tcPr>
            <w:tcW w:type="dxa" w:w="2484"/>
          </w:tcPr>
          <w:p>
            <w:pPr>
              <w:spacing w:line="240" w:lineRule="auto"/>
            </w:pPr>
            <w:r>
              <w:rPr>
                <w:rFonts w:ascii="Times New Roman" w:hAnsi="Times New Roman"/>
                <w:sz w:val="14"/>
              </w:rPr>
              <w:t>Nerul Railway Station</w:t>
            </w:r>
          </w:p>
        </w:tc>
        <w:tc>
          <w:tcPr>
            <w:tcW w:type="dxa" w:w="2484"/>
          </w:tcPr>
          <w:p>
            <w:pPr>
              <w:spacing w:line="240" w:lineRule="auto"/>
            </w:pPr>
            <w:r>
              <w:rPr>
                <w:rFonts w:ascii="Times New Roman" w:hAnsi="Times New Roman"/>
                <w:sz w:val="14"/>
              </w:rPr>
              <w:t>Illustrative high demand and low existing coverage</w:t>
            </w:r>
          </w:p>
        </w:tc>
        <w:tc>
          <w:tcPr>
            <w:tcW w:type="dxa" w:w="2484"/>
          </w:tcPr>
          <w:p>
            <w:pPr>
              <w:spacing w:line="240" w:lineRule="auto"/>
            </w:pPr>
            <w:r>
              <w:rPr>
                <w:rFonts w:ascii="Times New Roman" w:hAnsi="Times New Roman"/>
                <w:sz w:val="14"/>
              </w:rPr>
              <w:t>Verify site access, nearby chargers, feeder capacity</w:t>
            </w:r>
          </w:p>
        </w:tc>
      </w:tr>
      <w:tr>
        <w:tc>
          <w:tcPr>
            <w:tcW w:type="dxa" w:w="2484"/>
          </w:tcPr>
          <w:p>
            <w:pPr>
              <w:spacing w:line="240" w:lineRule="auto"/>
            </w:pPr>
            <w:r>
              <w:rPr>
                <w:rFonts w:ascii="Times New Roman" w:hAnsi="Times New Roman"/>
                <w:sz w:val="14"/>
              </w:rPr>
              <w:t>2</w:t>
            </w:r>
          </w:p>
        </w:tc>
        <w:tc>
          <w:tcPr>
            <w:tcW w:type="dxa" w:w="2484"/>
          </w:tcPr>
          <w:p>
            <w:pPr>
              <w:spacing w:line="240" w:lineRule="auto"/>
            </w:pPr>
            <w:r>
              <w:rPr>
                <w:rFonts w:ascii="Times New Roman" w:hAnsi="Times New Roman"/>
                <w:sz w:val="14"/>
              </w:rPr>
              <w:t>Juinagar Station Area</w:t>
            </w:r>
          </w:p>
        </w:tc>
        <w:tc>
          <w:tcPr>
            <w:tcW w:type="dxa" w:w="2484"/>
          </w:tcPr>
          <w:p>
            <w:pPr>
              <w:spacing w:line="240" w:lineRule="auto"/>
            </w:pPr>
            <w:r>
              <w:rPr>
                <w:rFonts w:ascii="Times New Roman" w:hAnsi="Times New Roman"/>
                <w:sz w:val="14"/>
              </w:rPr>
              <w:t>Potential transit demand and access gap</w:t>
            </w:r>
          </w:p>
        </w:tc>
        <w:tc>
          <w:tcPr>
            <w:tcW w:type="dxa" w:w="2484"/>
          </w:tcPr>
          <w:p>
            <w:pPr>
              <w:spacing w:line="240" w:lineRule="auto"/>
            </w:pPr>
            <w:r>
              <w:rPr>
                <w:rFonts w:ascii="Times New Roman" w:hAnsi="Times New Roman"/>
                <w:sz w:val="14"/>
              </w:rPr>
              <w:t>Traffic counts and charger-distance analysis</w:t>
            </w:r>
          </w:p>
        </w:tc>
      </w:tr>
      <w:tr>
        <w:tc>
          <w:tcPr>
            <w:tcW w:type="dxa" w:w="2484"/>
          </w:tcPr>
          <w:p>
            <w:pPr>
              <w:spacing w:line="240" w:lineRule="auto"/>
            </w:pPr>
            <w:r>
              <w:rPr>
                <w:rFonts w:ascii="Times New Roman" w:hAnsi="Times New Roman"/>
                <w:sz w:val="14"/>
              </w:rPr>
              <w:t>3</w:t>
            </w:r>
          </w:p>
        </w:tc>
        <w:tc>
          <w:tcPr>
            <w:tcW w:type="dxa" w:w="2484"/>
          </w:tcPr>
          <w:p>
            <w:pPr>
              <w:spacing w:line="240" w:lineRule="auto"/>
            </w:pPr>
            <w:r>
              <w:rPr>
                <w:rFonts w:ascii="Times New Roman" w:hAnsi="Times New Roman"/>
                <w:sz w:val="14"/>
              </w:rPr>
              <w:t>CBD Belapur Transit Hub</w:t>
            </w:r>
          </w:p>
        </w:tc>
        <w:tc>
          <w:tcPr>
            <w:tcW w:type="dxa" w:w="2484"/>
          </w:tcPr>
          <w:p>
            <w:pPr>
              <w:spacing w:line="240" w:lineRule="auto"/>
            </w:pPr>
            <w:r>
              <w:rPr>
                <w:rFonts w:ascii="Times New Roman" w:hAnsi="Times New Roman"/>
                <w:sz w:val="14"/>
              </w:rPr>
              <w:t>Potential transit and employment demand</w:t>
            </w:r>
          </w:p>
        </w:tc>
        <w:tc>
          <w:tcPr>
            <w:tcW w:type="dxa" w:w="2484"/>
          </w:tcPr>
          <w:p>
            <w:pPr>
              <w:spacing w:line="240" w:lineRule="auto"/>
            </w:pPr>
            <w:r>
              <w:rPr>
                <w:rFonts w:ascii="Times New Roman" w:hAnsi="Times New Roman"/>
                <w:sz w:val="14"/>
              </w:rPr>
              <w:t>Site ownership, access, utility connection</w:t>
            </w:r>
          </w:p>
        </w:tc>
      </w:tr>
      <w:tr>
        <w:tc>
          <w:tcPr>
            <w:tcW w:type="dxa" w:w="2484"/>
          </w:tcPr>
          <w:p>
            <w:pPr>
              <w:spacing w:line="240" w:lineRule="auto"/>
            </w:pPr>
            <w:r>
              <w:rPr>
                <w:rFonts w:ascii="Times New Roman" w:hAnsi="Times New Roman"/>
                <w:sz w:val="14"/>
              </w:rPr>
              <w:t>4</w:t>
            </w:r>
          </w:p>
        </w:tc>
        <w:tc>
          <w:tcPr>
            <w:tcW w:type="dxa" w:w="2484"/>
          </w:tcPr>
          <w:p>
            <w:pPr>
              <w:spacing w:line="240" w:lineRule="auto"/>
            </w:pPr>
            <w:r>
              <w:rPr>
                <w:rFonts w:ascii="Times New Roman" w:hAnsi="Times New Roman"/>
                <w:sz w:val="14"/>
              </w:rPr>
              <w:t>Seawoods Residential/Commercial</w:t>
            </w:r>
          </w:p>
        </w:tc>
        <w:tc>
          <w:tcPr>
            <w:tcW w:type="dxa" w:w="2484"/>
          </w:tcPr>
          <w:p>
            <w:pPr>
              <w:spacing w:line="240" w:lineRule="auto"/>
            </w:pPr>
            <w:r>
              <w:rPr>
                <w:rFonts w:ascii="Times New Roman" w:hAnsi="Times New Roman"/>
                <w:sz w:val="14"/>
              </w:rPr>
              <w:t>Potential mixed-use charging demand</w:t>
            </w:r>
          </w:p>
        </w:tc>
        <w:tc>
          <w:tcPr>
            <w:tcW w:type="dxa" w:w="2484"/>
          </w:tcPr>
          <w:p>
            <w:pPr>
              <w:spacing w:line="240" w:lineRule="auto"/>
            </w:pPr>
            <w:r>
              <w:rPr>
                <w:rFonts w:ascii="Times New Roman" w:hAnsi="Times New Roman"/>
                <w:sz w:val="14"/>
              </w:rPr>
              <w:t>Avoid duplicate coverage; survey dwell time</w:t>
            </w:r>
          </w:p>
        </w:tc>
      </w:tr>
      <w:tr>
        <w:tc>
          <w:tcPr>
            <w:tcW w:type="dxa" w:w="2484"/>
          </w:tcPr>
          <w:p>
            <w:pPr>
              <w:spacing w:line="240" w:lineRule="auto"/>
            </w:pPr>
            <w:r>
              <w:rPr>
                <w:rFonts w:ascii="Times New Roman" w:hAnsi="Times New Roman"/>
                <w:sz w:val="14"/>
              </w:rPr>
              <w:t>5</w:t>
            </w:r>
          </w:p>
        </w:tc>
        <w:tc>
          <w:tcPr>
            <w:tcW w:type="dxa" w:w="2484"/>
          </w:tcPr>
          <w:p>
            <w:pPr>
              <w:spacing w:line="240" w:lineRule="auto"/>
            </w:pPr>
            <w:r>
              <w:rPr>
                <w:rFonts w:ascii="Times New Roman" w:hAnsi="Times New Roman"/>
                <w:sz w:val="14"/>
              </w:rPr>
              <w:t>Turbhe Industrial Area</w:t>
            </w:r>
          </w:p>
        </w:tc>
        <w:tc>
          <w:tcPr>
            <w:tcW w:type="dxa" w:w="2484"/>
          </w:tcPr>
          <w:p>
            <w:pPr>
              <w:spacing w:line="240" w:lineRule="auto"/>
            </w:pPr>
            <w:r>
              <w:rPr>
                <w:rFonts w:ascii="Times New Roman" w:hAnsi="Times New Roman"/>
                <w:sz w:val="14"/>
              </w:rPr>
              <w:t>Potential employee or fleet demand</w:t>
            </w:r>
          </w:p>
        </w:tc>
        <w:tc>
          <w:tcPr>
            <w:tcW w:type="dxa" w:w="2484"/>
          </w:tcPr>
          <w:p>
            <w:pPr>
              <w:spacing w:line="240" w:lineRule="auto"/>
            </w:pPr>
            <w:r>
              <w:rPr>
                <w:rFonts w:ascii="Times New Roman" w:hAnsi="Times New Roman"/>
                <w:sz w:val="14"/>
              </w:rPr>
              <w:t>Operating hours, fleet demand, grid check</w:t>
            </w:r>
          </w:p>
        </w:tc>
      </w:tr>
      <w:tr>
        <w:tc>
          <w:tcPr>
            <w:tcW w:type="dxa" w:w="2484"/>
          </w:tcPr>
          <w:p>
            <w:pPr>
              <w:spacing w:line="240" w:lineRule="auto"/>
            </w:pPr>
            <w:r>
              <w:rPr>
                <w:rFonts w:ascii="Times New Roman" w:hAnsi="Times New Roman"/>
                <w:sz w:val="14"/>
              </w:rPr>
              <w:t>6</w:t>
            </w:r>
          </w:p>
        </w:tc>
        <w:tc>
          <w:tcPr>
            <w:tcW w:type="dxa" w:w="2484"/>
          </w:tcPr>
          <w:p>
            <w:pPr>
              <w:spacing w:line="240" w:lineRule="auto"/>
            </w:pPr>
            <w:r>
              <w:rPr>
                <w:rFonts w:ascii="Times New Roman" w:hAnsi="Times New Roman"/>
                <w:sz w:val="14"/>
              </w:rPr>
              <w:t>Kharghar Central Area</w:t>
            </w:r>
          </w:p>
        </w:tc>
        <w:tc>
          <w:tcPr>
            <w:tcW w:type="dxa" w:w="2484"/>
          </w:tcPr>
          <w:p>
            <w:pPr>
              <w:spacing w:line="240" w:lineRule="auto"/>
            </w:pPr>
            <w:r>
              <w:rPr>
                <w:rFonts w:ascii="Times New Roman" w:hAnsi="Times New Roman"/>
                <w:sz w:val="14"/>
              </w:rPr>
              <w:t>Potential residential/transit demand</w:t>
            </w:r>
          </w:p>
        </w:tc>
        <w:tc>
          <w:tcPr>
            <w:tcW w:type="dxa" w:w="2484"/>
          </w:tcPr>
          <w:p>
            <w:pPr>
              <w:spacing w:line="240" w:lineRule="auto"/>
            </w:pPr>
            <w:r>
              <w:rPr>
                <w:rFonts w:ascii="Times New Roman" w:hAnsi="Times New Roman"/>
                <w:sz w:val="14"/>
              </w:rPr>
              <w:t>Demand distribution and equity impact</w:t>
            </w:r>
          </w:p>
        </w:tc>
      </w:tr>
    </w:tbl>
    <w:p/>
    <w:p>
      <w:pPr>
        <w:jc w:val="both"/>
      </w:pPr>
      <w:r>
        <w:t>Vashi is marked for deferral only in the illustrative table because its demonstration grid category is low. This is not a factual statement about the real electricity network. A utility assessment may change the decision.</w:t>
      </w:r>
    </w:p>
    <w:p>
      <w:pPr>
        <w:pStyle w:val="Heading2"/>
      </w:pPr>
      <w:r>
        <w:t>9.2 Limitations</w:t>
      </w:r>
    </w:p>
    <w:p>
      <w:pPr>
        <w:pStyle w:val="ListBullet"/>
      </w:pPr>
      <w:r>
        <w:t>Demonstration values must be replaced with official or field-verified data.</w:t>
      </w:r>
    </w:p>
    <w:p>
      <w:pPr>
        <w:pStyle w:val="ListBullet"/>
      </w:pPr>
      <w:r>
        <w:t>Priority rankings depend on selected criteria and weights.</w:t>
      </w:r>
    </w:p>
    <w:p>
      <w:pPr>
        <w:pStyle w:val="ListBullet"/>
      </w:pPr>
      <w:r>
        <w:t>Straight-line distance may not reflect road travel time or congestion.</w:t>
      </w:r>
    </w:p>
    <w:p>
      <w:pPr>
        <w:pStyle w:val="ListBullet"/>
      </w:pPr>
      <w:r>
        <w:t>Utilization depends on EV adoption, charger power, session duration, and user behaviour.</w:t>
      </w:r>
    </w:p>
    <w:p>
      <w:pPr>
        <w:pStyle w:val="ListBullet"/>
      </w:pPr>
      <w:r>
        <w:t>Grid feasibility requires utility assessment and engineering review.</w:t>
      </w:r>
    </w:p>
    <w:p>
      <w:pPr>
        <w:pStyle w:val="ListBullet"/>
      </w:pPr>
      <w:r>
        <w:t>Land ownership, accessibility standards, safety, maintenance, and tariffs need further evaluation.</w:t>
      </w:r>
    </w:p>
    <w:p>
      <w:pPr>
        <w:pStyle w:val="Heading1"/>
      </w:pPr>
      <w:r>
        <w:t>10. Team Contributions</w:t>
      </w:r>
    </w:p>
    <w:p>
      <w:pPr>
        <w:jc w:val="both"/>
      </w:pPr>
      <w:r>
        <w:t>Replace placeholders with actual names and roll numbers, and edit contributions to reflect the work genuinely completed. The template below includes ten rows as required by the report format.</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rFonts w:ascii="Times New Roman" w:hAnsi="Times New Roman"/>
                <w:b/>
                <w:sz w:val="16"/>
              </w:rPr>
              <w:t>Student name / roll no.</w:t>
            </w:r>
          </w:p>
        </w:tc>
        <w:tc>
          <w:tcPr>
            <w:tcW w:type="dxa" w:w="3312"/>
            <w:shd w:fill="D9EAF7"/>
          </w:tcPr>
          <w:p>
            <w:r>
              <w:rPr>
                <w:rFonts w:ascii="Times New Roman" w:hAnsi="Times New Roman"/>
                <w:b/>
                <w:sz w:val="16"/>
              </w:rPr>
              <w:t>Assigned role</w:t>
            </w:r>
          </w:p>
        </w:tc>
        <w:tc>
          <w:tcPr>
            <w:tcW w:type="dxa" w:w="3312"/>
            <w:shd w:fill="D9EAF7"/>
          </w:tcPr>
          <w:p>
            <w:r>
              <w:rPr>
                <w:rFonts w:ascii="Times New Roman" w:hAnsi="Times New Roman"/>
                <w:b/>
                <w:sz w:val="16"/>
              </w:rPr>
              <w:t>Contribution / module</w:t>
            </w:r>
          </w:p>
        </w:tc>
      </w:tr>
      <w:tr>
        <w:tc>
          <w:tcPr>
            <w:tcW w:type="dxa" w:w="3312"/>
          </w:tcPr>
          <w:p>
            <w:pPr>
              <w:spacing w:line="240" w:lineRule="auto"/>
            </w:pPr>
            <w:r>
              <w:rPr>
                <w:rFonts w:ascii="Times New Roman" w:hAnsi="Times New Roman"/>
                <w:sz w:val="16"/>
              </w:rPr>
              <w:t>1. [Name / Roll No.]</w:t>
            </w:r>
          </w:p>
        </w:tc>
        <w:tc>
          <w:tcPr>
            <w:tcW w:type="dxa" w:w="3312"/>
          </w:tcPr>
          <w:p>
            <w:pPr>
              <w:spacing w:line="240" w:lineRule="auto"/>
            </w:pPr>
            <w:r>
              <w:rPr>
                <w:rFonts w:ascii="Times New Roman" w:hAnsi="Times New Roman"/>
                <w:sz w:val="16"/>
              </w:rPr>
              <w:t>Coordination</w:t>
            </w:r>
          </w:p>
        </w:tc>
        <w:tc>
          <w:tcPr>
            <w:tcW w:type="dxa" w:w="3312"/>
          </w:tcPr>
          <w:p>
            <w:pPr>
              <w:spacing w:line="240" w:lineRule="auto"/>
            </w:pPr>
            <w:r>
              <w:rPr>
                <w:rFonts w:ascii="Times New Roman" w:hAnsi="Times New Roman"/>
                <w:sz w:val="16"/>
              </w:rPr>
              <w:t>Problem definition and report integration</w:t>
            </w:r>
          </w:p>
        </w:tc>
      </w:tr>
      <w:tr>
        <w:tc>
          <w:tcPr>
            <w:tcW w:type="dxa" w:w="3312"/>
          </w:tcPr>
          <w:p>
            <w:pPr>
              <w:spacing w:line="240" w:lineRule="auto"/>
            </w:pPr>
            <w:r>
              <w:rPr>
                <w:rFonts w:ascii="Times New Roman" w:hAnsi="Times New Roman"/>
                <w:sz w:val="16"/>
              </w:rPr>
              <w:t>2. [Name / Roll No.]</w:t>
            </w:r>
          </w:p>
        </w:tc>
        <w:tc>
          <w:tcPr>
            <w:tcW w:type="dxa" w:w="3312"/>
          </w:tcPr>
          <w:p>
            <w:pPr>
              <w:spacing w:line="240" w:lineRule="auto"/>
            </w:pPr>
            <w:r>
              <w:rPr>
                <w:rFonts w:ascii="Times New Roman" w:hAnsi="Times New Roman"/>
                <w:sz w:val="16"/>
              </w:rPr>
              <w:t>Data collection</w:t>
            </w:r>
          </w:p>
        </w:tc>
        <w:tc>
          <w:tcPr>
            <w:tcW w:type="dxa" w:w="3312"/>
          </w:tcPr>
          <w:p>
            <w:pPr>
              <w:spacing w:line="240" w:lineRule="auto"/>
            </w:pPr>
            <w:r>
              <w:rPr>
                <w:rFonts w:ascii="Times New Roman" w:hAnsi="Times New Roman"/>
                <w:sz w:val="16"/>
              </w:rPr>
              <w:t>Traffic, existing chargers, source documentation</w:t>
            </w:r>
          </w:p>
        </w:tc>
      </w:tr>
      <w:tr>
        <w:tc>
          <w:tcPr>
            <w:tcW w:type="dxa" w:w="3312"/>
          </w:tcPr>
          <w:p>
            <w:pPr>
              <w:spacing w:line="240" w:lineRule="auto"/>
            </w:pPr>
            <w:r>
              <w:rPr>
                <w:rFonts w:ascii="Times New Roman" w:hAnsi="Times New Roman"/>
                <w:sz w:val="16"/>
              </w:rPr>
              <w:t>3. [Name / Roll No.]</w:t>
            </w:r>
          </w:p>
        </w:tc>
        <w:tc>
          <w:tcPr>
            <w:tcW w:type="dxa" w:w="3312"/>
          </w:tcPr>
          <w:p>
            <w:pPr>
              <w:spacing w:line="240" w:lineRule="auto"/>
            </w:pPr>
            <w:r>
              <w:rPr>
                <w:rFonts w:ascii="Times New Roman" w:hAnsi="Times New Roman"/>
                <w:sz w:val="16"/>
              </w:rPr>
              <w:t>Preprocessing</w:t>
            </w:r>
          </w:p>
        </w:tc>
        <w:tc>
          <w:tcPr>
            <w:tcW w:type="dxa" w:w="3312"/>
          </w:tcPr>
          <w:p>
            <w:pPr>
              <w:spacing w:line="240" w:lineRule="auto"/>
            </w:pPr>
            <w:r>
              <w:rPr>
                <w:rFonts w:ascii="Times New Roman" w:hAnsi="Times New Roman"/>
                <w:sz w:val="16"/>
              </w:rPr>
              <w:t>Cleaning and data-quality checks</w:t>
            </w:r>
          </w:p>
        </w:tc>
      </w:tr>
      <w:tr>
        <w:tc>
          <w:tcPr>
            <w:tcW w:type="dxa" w:w="3312"/>
          </w:tcPr>
          <w:p>
            <w:pPr>
              <w:spacing w:line="240" w:lineRule="auto"/>
            </w:pPr>
            <w:r>
              <w:rPr>
                <w:rFonts w:ascii="Times New Roman" w:hAnsi="Times New Roman"/>
                <w:sz w:val="16"/>
              </w:rPr>
              <w:t>4. [Name / Roll No.]</w:t>
            </w:r>
          </w:p>
        </w:tc>
        <w:tc>
          <w:tcPr>
            <w:tcW w:type="dxa" w:w="3312"/>
          </w:tcPr>
          <w:p>
            <w:pPr>
              <w:spacing w:line="240" w:lineRule="auto"/>
            </w:pPr>
            <w:r>
              <w:rPr>
                <w:rFonts w:ascii="Times New Roman" w:hAnsi="Times New Roman"/>
                <w:sz w:val="16"/>
              </w:rPr>
              <w:t>Model design</w:t>
            </w:r>
          </w:p>
        </w:tc>
        <w:tc>
          <w:tcPr>
            <w:tcW w:type="dxa" w:w="3312"/>
          </w:tcPr>
          <w:p>
            <w:pPr>
              <w:spacing w:line="240" w:lineRule="auto"/>
            </w:pPr>
            <w:r>
              <w:rPr>
                <w:rFonts w:ascii="Times New Roman" w:hAnsi="Times New Roman"/>
                <w:sz w:val="16"/>
              </w:rPr>
              <w:t>Scoring formula and location-selection method</w:t>
            </w:r>
          </w:p>
        </w:tc>
      </w:tr>
      <w:tr>
        <w:tc>
          <w:tcPr>
            <w:tcW w:type="dxa" w:w="3312"/>
          </w:tcPr>
          <w:p>
            <w:pPr>
              <w:spacing w:line="240" w:lineRule="auto"/>
            </w:pPr>
            <w:r>
              <w:rPr>
                <w:rFonts w:ascii="Times New Roman" w:hAnsi="Times New Roman"/>
                <w:sz w:val="16"/>
              </w:rPr>
              <w:t>5. [Name / Roll No.]</w:t>
            </w:r>
          </w:p>
        </w:tc>
        <w:tc>
          <w:tcPr>
            <w:tcW w:type="dxa" w:w="3312"/>
          </w:tcPr>
          <w:p>
            <w:pPr>
              <w:spacing w:line="240" w:lineRule="auto"/>
            </w:pPr>
            <w:r>
              <w:rPr>
                <w:rFonts w:ascii="Times New Roman" w:hAnsi="Times New Roman"/>
                <w:sz w:val="16"/>
              </w:rPr>
              <w:t>Optimization</w:t>
            </w:r>
          </w:p>
        </w:tc>
        <w:tc>
          <w:tcPr>
            <w:tcW w:type="dxa" w:w="3312"/>
          </w:tcPr>
          <w:p>
            <w:pPr>
              <w:spacing w:line="240" w:lineRule="auto"/>
            </w:pPr>
            <w:r>
              <w:rPr>
                <w:rFonts w:ascii="Times New Roman" w:hAnsi="Times New Roman"/>
                <w:sz w:val="16"/>
              </w:rPr>
              <w:t>Budget constraints and scenarios</w:t>
            </w:r>
          </w:p>
        </w:tc>
      </w:tr>
      <w:tr>
        <w:tc>
          <w:tcPr>
            <w:tcW w:type="dxa" w:w="3312"/>
          </w:tcPr>
          <w:p>
            <w:pPr>
              <w:spacing w:line="240" w:lineRule="auto"/>
            </w:pPr>
            <w:r>
              <w:rPr>
                <w:rFonts w:ascii="Times New Roman" w:hAnsi="Times New Roman"/>
                <w:sz w:val="16"/>
              </w:rPr>
              <w:t>6. [Name / Roll No.]</w:t>
            </w:r>
          </w:p>
        </w:tc>
        <w:tc>
          <w:tcPr>
            <w:tcW w:type="dxa" w:w="3312"/>
          </w:tcPr>
          <w:p>
            <w:pPr>
              <w:spacing w:line="240" w:lineRule="auto"/>
            </w:pPr>
            <w:r>
              <w:rPr>
                <w:rFonts w:ascii="Times New Roman" w:hAnsi="Times New Roman"/>
                <w:sz w:val="16"/>
              </w:rPr>
              <w:t>GIS/accessibility</w:t>
            </w:r>
          </w:p>
        </w:tc>
        <w:tc>
          <w:tcPr>
            <w:tcW w:type="dxa" w:w="3312"/>
          </w:tcPr>
          <w:p>
            <w:pPr>
              <w:spacing w:line="240" w:lineRule="auto"/>
            </w:pPr>
            <w:r>
              <w:rPr>
                <w:rFonts w:ascii="Times New Roman" w:hAnsi="Times New Roman"/>
                <w:sz w:val="16"/>
              </w:rPr>
              <w:t>Mapping and distance-based coverage</w:t>
            </w:r>
          </w:p>
        </w:tc>
      </w:tr>
      <w:tr>
        <w:tc>
          <w:tcPr>
            <w:tcW w:type="dxa" w:w="3312"/>
          </w:tcPr>
          <w:p>
            <w:pPr>
              <w:spacing w:line="240" w:lineRule="auto"/>
            </w:pPr>
            <w:r>
              <w:rPr>
                <w:rFonts w:ascii="Times New Roman" w:hAnsi="Times New Roman"/>
                <w:sz w:val="16"/>
              </w:rPr>
              <w:t>7. [Name / Roll No.]</w:t>
            </w:r>
          </w:p>
        </w:tc>
        <w:tc>
          <w:tcPr>
            <w:tcW w:type="dxa" w:w="3312"/>
          </w:tcPr>
          <w:p>
            <w:pPr>
              <w:spacing w:line="240" w:lineRule="auto"/>
            </w:pPr>
            <w:r>
              <w:rPr>
                <w:rFonts w:ascii="Times New Roman" w:hAnsi="Times New Roman"/>
                <w:sz w:val="16"/>
              </w:rPr>
              <w:t>Equity analysis</w:t>
            </w:r>
          </w:p>
        </w:tc>
        <w:tc>
          <w:tcPr>
            <w:tcW w:type="dxa" w:w="3312"/>
          </w:tcPr>
          <w:p>
            <w:pPr>
              <w:spacing w:line="240" w:lineRule="auto"/>
            </w:pPr>
            <w:r>
              <w:rPr>
                <w:rFonts w:ascii="Times New Roman" w:hAnsi="Times New Roman"/>
                <w:sz w:val="16"/>
              </w:rPr>
              <w:t>Ward-level access gap measures</w:t>
            </w:r>
          </w:p>
        </w:tc>
      </w:tr>
      <w:tr>
        <w:tc>
          <w:tcPr>
            <w:tcW w:type="dxa" w:w="3312"/>
          </w:tcPr>
          <w:p>
            <w:pPr>
              <w:spacing w:line="240" w:lineRule="auto"/>
            </w:pPr>
            <w:r>
              <w:rPr>
                <w:rFonts w:ascii="Times New Roman" w:hAnsi="Times New Roman"/>
                <w:sz w:val="16"/>
              </w:rPr>
              <w:t>8. [Name / Roll No.]</w:t>
            </w:r>
          </w:p>
        </w:tc>
        <w:tc>
          <w:tcPr>
            <w:tcW w:type="dxa" w:w="3312"/>
          </w:tcPr>
          <w:p>
            <w:pPr>
              <w:spacing w:line="240" w:lineRule="auto"/>
            </w:pPr>
            <w:r>
              <w:rPr>
                <w:rFonts w:ascii="Times New Roman" w:hAnsi="Times New Roman"/>
                <w:sz w:val="16"/>
              </w:rPr>
              <w:t>Dashboard</w:t>
            </w:r>
          </w:p>
        </w:tc>
        <w:tc>
          <w:tcPr>
            <w:tcW w:type="dxa" w:w="3312"/>
          </w:tcPr>
          <w:p>
            <w:pPr>
              <w:spacing w:line="240" w:lineRule="auto"/>
            </w:pPr>
            <w:r>
              <w:rPr>
                <w:rFonts w:ascii="Times New Roman" w:hAnsi="Times New Roman"/>
                <w:sz w:val="16"/>
              </w:rPr>
              <w:t>KPIs, charts, filters</w:t>
            </w:r>
          </w:p>
        </w:tc>
      </w:tr>
      <w:tr>
        <w:tc>
          <w:tcPr>
            <w:tcW w:type="dxa" w:w="3312"/>
          </w:tcPr>
          <w:p>
            <w:pPr>
              <w:spacing w:line="240" w:lineRule="auto"/>
            </w:pPr>
            <w:r>
              <w:rPr>
                <w:rFonts w:ascii="Times New Roman" w:hAnsi="Times New Roman"/>
                <w:sz w:val="16"/>
              </w:rPr>
              <w:t>9. [Name / Roll No.]</w:t>
            </w:r>
          </w:p>
        </w:tc>
        <w:tc>
          <w:tcPr>
            <w:tcW w:type="dxa" w:w="3312"/>
          </w:tcPr>
          <w:p>
            <w:pPr>
              <w:spacing w:line="240" w:lineRule="auto"/>
            </w:pPr>
            <w:r>
              <w:rPr>
                <w:rFonts w:ascii="Times New Roman" w:hAnsi="Times New Roman"/>
                <w:sz w:val="16"/>
              </w:rPr>
              <w:t>Testing</w:t>
            </w:r>
          </w:p>
        </w:tc>
        <w:tc>
          <w:tcPr>
            <w:tcW w:type="dxa" w:w="3312"/>
          </w:tcPr>
          <w:p>
            <w:pPr>
              <w:spacing w:line="240" w:lineRule="auto"/>
            </w:pPr>
            <w:r>
              <w:rPr>
                <w:rFonts w:ascii="Times New Roman" w:hAnsi="Times New Roman"/>
                <w:sz w:val="16"/>
              </w:rPr>
              <w:t>Validation and test results</w:t>
            </w:r>
          </w:p>
        </w:tc>
      </w:tr>
      <w:tr>
        <w:tc>
          <w:tcPr>
            <w:tcW w:type="dxa" w:w="3312"/>
          </w:tcPr>
          <w:p>
            <w:pPr>
              <w:spacing w:line="240" w:lineRule="auto"/>
            </w:pPr>
            <w:r>
              <w:rPr>
                <w:rFonts w:ascii="Times New Roman" w:hAnsi="Times New Roman"/>
                <w:sz w:val="16"/>
              </w:rPr>
              <w:t>10. [Name / Roll No.]</w:t>
            </w:r>
          </w:p>
        </w:tc>
        <w:tc>
          <w:tcPr>
            <w:tcW w:type="dxa" w:w="3312"/>
          </w:tcPr>
          <w:p>
            <w:pPr>
              <w:spacing w:line="240" w:lineRule="auto"/>
            </w:pPr>
            <w:r>
              <w:rPr>
                <w:rFonts w:ascii="Times New Roman" w:hAnsi="Times New Roman"/>
                <w:sz w:val="16"/>
              </w:rPr>
              <w:t>Documentation</w:t>
            </w:r>
          </w:p>
        </w:tc>
        <w:tc>
          <w:tcPr>
            <w:tcW w:type="dxa" w:w="3312"/>
          </w:tcPr>
          <w:p>
            <w:pPr>
              <w:spacing w:line="240" w:lineRule="auto"/>
            </w:pPr>
            <w:r>
              <w:rPr>
                <w:rFonts w:ascii="Times New Roman" w:hAnsi="Times New Roman"/>
                <w:sz w:val="16"/>
              </w:rPr>
              <w:t>References, formatting, presentation</w:t>
            </w:r>
          </w:p>
        </w:tc>
      </w:tr>
    </w:tbl>
    <w:p/>
    <w:p>
      <w:pPr>
        <w:pStyle w:val="Heading1"/>
      </w:pPr>
      <w:r>
        <w:t>11. Conclusion and Future Scope</w:t>
      </w:r>
    </w:p>
    <w:p>
      <w:pPr>
        <w:jc w:val="both"/>
      </w:pPr>
      <w:r>
        <w:t>This project proposes a transparent framework for selecting public EV charging locations under limited funds and electrical capacity. It combines candidate scoring, demand-weighted coverage, feasibility constraints, budget-scenario comparison, and geographic equity measures. The illustrative scenarios show how the report can compare cost and coverage while tracking utilization. These results are not empirical findings; the main next step is to replace the demonstration values with verified local data, run the selection algorithm, and capture actual dashboard and test outputs.</w:t>
      </w:r>
    </w:p>
    <w:p>
      <w:pPr>
        <w:jc w:val="both"/>
      </w:pPr>
      <w:r>
        <w:t>Future scope includes road-network travel-time analysis, ward-level equity constraints, charger type and power-level selection, demand forecasting, uncertainty analysis, feeder-load optimization, multi-year EV adoption scenarios, current installation quotations, and integration with verified station-status data.</w:t>
      </w:r>
    </w:p>
    <w:p>
      <w:pPr>
        <w:pStyle w:val="Heading1"/>
      </w:pPr>
      <w:r>
        <w:t>Appendix A: Planning dashboard layout</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rFonts w:ascii="Times New Roman" w:hAnsi="Times New Roman"/>
                <w:b/>
                <w:sz w:val="18"/>
              </w:rPr>
              <w:t>Component</w:t>
            </w:r>
          </w:p>
        </w:tc>
        <w:tc>
          <w:tcPr>
            <w:tcW w:type="dxa" w:w="4968"/>
            <w:shd w:fill="D9EAF7"/>
          </w:tcPr>
          <w:p>
            <w:r>
              <w:rPr>
                <w:rFonts w:ascii="Times New Roman" w:hAnsi="Times New Roman"/>
                <w:b/>
                <w:sz w:val="18"/>
              </w:rPr>
              <w:t>Purpose</w:t>
            </w:r>
          </w:p>
        </w:tc>
      </w:tr>
      <w:tr>
        <w:tc>
          <w:tcPr>
            <w:tcW w:type="dxa" w:w="4968"/>
          </w:tcPr>
          <w:p>
            <w:pPr>
              <w:spacing w:line="240" w:lineRule="auto"/>
            </w:pPr>
            <w:r>
              <w:rPr>
                <w:rFonts w:ascii="Times New Roman" w:hAnsi="Times New Roman"/>
                <w:sz w:val="18"/>
              </w:rPr>
              <w:t>KPI cards</w:t>
            </w:r>
          </w:p>
        </w:tc>
        <w:tc>
          <w:tcPr>
            <w:tcW w:type="dxa" w:w="4968"/>
          </w:tcPr>
          <w:p>
            <w:pPr>
              <w:spacing w:line="240" w:lineRule="auto"/>
            </w:pPr>
            <w:r>
              <w:rPr>
                <w:rFonts w:ascii="Times New Roman" w:hAnsi="Times New Roman"/>
                <w:sz w:val="18"/>
              </w:rPr>
              <w:t>Selected sites, planned cost, weighted coverage, utilization, lowest zone coverage</w:t>
            </w:r>
          </w:p>
        </w:tc>
      </w:tr>
      <w:tr>
        <w:tc>
          <w:tcPr>
            <w:tcW w:type="dxa" w:w="4968"/>
          </w:tcPr>
          <w:p>
            <w:pPr>
              <w:spacing w:line="240" w:lineRule="auto"/>
            </w:pPr>
            <w:r>
              <w:rPr>
                <w:rFonts w:ascii="Times New Roman" w:hAnsi="Times New Roman"/>
                <w:sz w:val="18"/>
              </w:rPr>
              <w:t>Map</w:t>
            </w:r>
          </w:p>
        </w:tc>
        <w:tc>
          <w:tcPr>
            <w:tcW w:type="dxa" w:w="4968"/>
          </w:tcPr>
          <w:p>
            <w:pPr>
              <w:spacing w:line="240" w:lineRule="auto"/>
            </w:pPr>
            <w:r>
              <w:rPr>
                <w:rFonts w:ascii="Times New Roman" w:hAnsi="Times New Roman"/>
                <w:sz w:val="18"/>
              </w:rPr>
              <w:t>Existing chargers, candidate sites, selected sites, demand zones, access gaps</w:t>
            </w:r>
          </w:p>
        </w:tc>
      </w:tr>
      <w:tr>
        <w:tc>
          <w:tcPr>
            <w:tcW w:type="dxa" w:w="4968"/>
          </w:tcPr>
          <w:p>
            <w:pPr>
              <w:spacing w:line="240" w:lineRule="auto"/>
            </w:pPr>
            <w:r>
              <w:rPr>
                <w:rFonts w:ascii="Times New Roman" w:hAnsi="Times New Roman"/>
                <w:sz w:val="18"/>
              </w:rPr>
              <w:t>Scenario chart</w:t>
            </w:r>
          </w:p>
        </w:tc>
        <w:tc>
          <w:tcPr>
            <w:tcW w:type="dxa" w:w="4968"/>
          </w:tcPr>
          <w:p>
            <w:pPr>
              <w:spacing w:line="240" w:lineRule="auto"/>
            </w:pPr>
            <w:r>
              <w:rPr>
                <w:rFonts w:ascii="Times New Roman" w:hAnsi="Times New Roman"/>
                <w:sz w:val="18"/>
              </w:rPr>
              <w:t>Compare budget, number of sites, and weighted coverage</w:t>
            </w:r>
          </w:p>
        </w:tc>
      </w:tr>
      <w:tr>
        <w:tc>
          <w:tcPr>
            <w:tcW w:type="dxa" w:w="4968"/>
          </w:tcPr>
          <w:p>
            <w:pPr>
              <w:spacing w:line="240" w:lineRule="auto"/>
            </w:pPr>
            <w:r>
              <w:rPr>
                <w:rFonts w:ascii="Times New Roman" w:hAnsi="Times New Roman"/>
                <w:sz w:val="18"/>
              </w:rPr>
              <w:t>Candidate table</w:t>
            </w:r>
          </w:p>
        </w:tc>
        <w:tc>
          <w:tcPr>
            <w:tcW w:type="dxa" w:w="4968"/>
          </w:tcPr>
          <w:p>
            <w:pPr>
              <w:spacing w:line="240" w:lineRule="auto"/>
            </w:pPr>
            <w:r>
              <w:rPr>
                <w:rFonts w:ascii="Times New Roman" w:hAnsi="Times New Roman"/>
                <w:sz w:val="18"/>
              </w:rPr>
              <w:t>Score, demand, existing coverage, cost, grid status, selection</w:t>
            </w:r>
          </w:p>
        </w:tc>
      </w:tr>
      <w:tr>
        <w:tc>
          <w:tcPr>
            <w:tcW w:type="dxa" w:w="4968"/>
          </w:tcPr>
          <w:p>
            <w:pPr>
              <w:spacing w:line="240" w:lineRule="auto"/>
            </w:pPr>
            <w:r>
              <w:rPr>
                <w:rFonts w:ascii="Times New Roman" w:hAnsi="Times New Roman"/>
                <w:sz w:val="18"/>
              </w:rPr>
              <w:t>Equity chart</w:t>
            </w:r>
          </w:p>
        </w:tc>
        <w:tc>
          <w:tcPr>
            <w:tcW w:type="dxa" w:w="4968"/>
          </w:tcPr>
          <w:p>
            <w:pPr>
              <w:spacing w:line="240" w:lineRule="auto"/>
            </w:pPr>
            <w:r>
              <w:rPr>
                <w:rFonts w:ascii="Times New Roman" w:hAnsi="Times New Roman"/>
                <w:sz w:val="18"/>
              </w:rPr>
              <w:t>Coverage rates by ward or demand zone</w:t>
            </w:r>
          </w:p>
        </w:tc>
      </w:tr>
      <w:tr>
        <w:tc>
          <w:tcPr>
            <w:tcW w:type="dxa" w:w="4968"/>
          </w:tcPr>
          <w:p>
            <w:pPr>
              <w:spacing w:line="240" w:lineRule="auto"/>
            </w:pPr>
            <w:r>
              <w:rPr>
                <w:rFonts w:ascii="Times New Roman" w:hAnsi="Times New Roman"/>
                <w:sz w:val="18"/>
              </w:rPr>
              <w:t>Filters</w:t>
            </w:r>
          </w:p>
        </w:tc>
        <w:tc>
          <w:tcPr>
            <w:tcW w:type="dxa" w:w="4968"/>
          </w:tcPr>
          <w:p>
            <w:pPr>
              <w:spacing w:line="240" w:lineRule="auto"/>
            </w:pPr>
            <w:r>
              <w:rPr>
                <w:rFonts w:ascii="Times New Roman" w:hAnsi="Times New Roman"/>
                <w:sz w:val="18"/>
              </w:rPr>
              <w:t>Budget, ward/zone, grid feasibility, charger type, priority</w:t>
            </w:r>
          </w:p>
        </w:tc>
      </w:tr>
    </w:tbl>
    <w:p/>
    <w:p>
      <w:pPr>
        <w:pStyle w:val="Heading1"/>
      </w:pPr>
      <w:r>
        <w:t>Appendix B: Final submission checklist</w:t>
      </w:r>
    </w:p>
    <w:p>
      <w:pPr>
        <w:pStyle w:val="ListBullet"/>
      </w:pPr>
      <w:r>
        <w:t>Replace illustrative data and clearly label any remaining simulated values.</w:t>
      </w:r>
    </w:p>
    <w:p>
      <w:pPr>
        <w:pStyle w:val="ListBullet"/>
      </w:pPr>
      <w:r>
        <w:t>Add data sources, access dates, units, and licence/permission notes.</w:t>
      </w:r>
    </w:p>
    <w:p>
      <w:pPr>
        <w:pStyle w:val="ListBullet"/>
      </w:pPr>
      <w:r>
        <w:t>Fill in group number, faculty, date, and all member details.</w:t>
      </w:r>
    </w:p>
    <w:p>
      <w:pPr>
        <w:pStyle w:val="ListBullet"/>
      </w:pPr>
      <w:r>
        <w:t>Execute the model and replace pending test results with actual outputs.</w:t>
      </w:r>
    </w:p>
    <w:p>
      <w:pPr>
        <w:pStyle w:val="ListBullet"/>
      </w:pPr>
      <w:r>
        <w:t>Add screenshots of the dashboard, map, and program execution.</w:t>
      </w:r>
    </w:p>
    <w:p>
      <w:pPr>
        <w:pStyle w:val="ListBullet"/>
      </w:pPr>
      <w:r>
        <w:t>Add the GitHub URL and ensure complete code and setup instructions are available.</w:t>
      </w:r>
    </w:p>
    <w:p>
      <w:pPr>
        <w:pStyle w:val="ListBullet"/>
      </w:pPr>
      <w:r>
        <w:t>Check budget limits and ensure overlapping demand is not double-counted.</w:t>
      </w:r>
    </w:p>
    <w:sectPr w:rsidR="00FC693F" w:rsidRPr="0006063C" w:rsidSect="00034616">
      <w:footerReference w:type="defaul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CEP 3 – Optimal EV Charging Station Placement | Page </w:t>
    </w:r>
    <w:fldChar w:fldCharType="begin"/>
    <w:instrText xml:space="preserve">PAGE</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rPr>
  </w:style>
  <w:style w:type="paragraph" w:styleId="BodyText">
    <w:name w:val="Body Text"/>
    <w:basedOn w:val="Normal"/>
    <w:link w:val="BodyTextChar"/>
    <w:uiPriority w:val="99"/>
    <w:unhideWhenUsed/>
    <w:rsid w:val="00AA1D8D"/>
    <w:pPr>
      <w:spacing w:after="120"/>
    </w:pPr>
    <w:rPr>
      <w:rFonts w:ascii="Times New Roman" w:hAnsi="Times New Roman"/>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rPr>
  </w:style>
  <w:style w:type="paragraph" w:styleId="List2">
    <w:name w:val="List 2"/>
    <w:basedOn w:val="Normal"/>
    <w:uiPriority w:val="99"/>
    <w:unhideWhenUsed/>
    <w:rsid w:val="00326F90"/>
    <w:pPr>
      <w:ind w:left="720" w:hanging="360"/>
      <w:contextualSpacing/>
    </w:pPr>
    <w:rPr>
      <w:rFonts w:ascii="Times New Roman" w:hAnsi="Times New Roman"/>
    </w:rPr>
  </w:style>
  <w:style w:type="paragraph" w:styleId="List3">
    <w:name w:val="List 3"/>
    <w:basedOn w:val="Normal"/>
    <w:uiPriority w:val="99"/>
    <w:unhideWhenUsed/>
    <w:rsid w:val="00326F90"/>
    <w:pPr>
      <w:ind w:left="1080" w:hanging="360"/>
      <w:contextualSpacing/>
    </w:pPr>
    <w:rPr>
      <w:rFonts w:ascii="Times New Roman" w:hAnsi="Times New Roman"/>
    </w:rPr>
  </w:style>
  <w:style w:type="paragraph" w:styleId="ListBullet">
    <w:name w:val="List Bullet"/>
    <w:basedOn w:val="Normal"/>
    <w:uiPriority w:val="99"/>
    <w:unhideWhenUsed/>
    <w:rsid w:val="00326F90"/>
    <w:pPr>
      <w:numPr>
        <w:numId w:val="1"/>
      </w:numPr>
      <w:contextualSpacing/>
    </w:pPr>
    <w:rPr>
      <w:rFonts w:ascii="Times New Roman" w:hAnsi="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rPr>
  </w:style>
  <w:style w:type="paragraph" w:styleId="ListNumber">
    <w:name w:val="List Number"/>
    <w:basedOn w:val="Normal"/>
    <w:uiPriority w:val="99"/>
    <w:unhideWhenUsed/>
    <w:rsid w:val="00326F90"/>
    <w:pPr>
      <w:numPr>
        <w:numId w:val="5"/>
      </w:numPr>
      <w:contextualSpacing/>
    </w:pPr>
    <w:rPr>
      <w:rFonts w:ascii="Times New Roman" w:hAnsi="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