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16A3" w14:textId="77777777" w:rsidR="00603B91" w:rsidRPr="00DB1E4E" w:rsidRDefault="00603B91" w:rsidP="00DB1E4E">
      <w:pPr>
        <w:rPr>
          <w:rFonts w:cs="Times New Roman"/>
          <w:b/>
          <w:bCs/>
        </w:rPr>
      </w:pPr>
      <w:r w:rsidRPr="00DB1E4E">
        <w:rPr>
          <w:rFonts w:cs="Times New Roman"/>
          <w:b/>
          <w:bCs/>
        </w:rPr>
        <w:t>Dual-Channel Certificate Transfer for Carbon-Aware Supply Chain Routing: Using the MILP Shadow Price as Economic and Evolutionary Optimization Signal</w:t>
      </w:r>
    </w:p>
    <w:p w14:paraId="2EB22137" w14:textId="77777777" w:rsidR="00603B91" w:rsidRPr="00253828" w:rsidRDefault="00603B91" w:rsidP="00603B91">
      <w:pPr>
        <w:rPr>
          <w:rFonts w:cs="Times New Roman"/>
          <w:b/>
          <w:bCs/>
        </w:rPr>
      </w:pPr>
    </w:p>
    <w:p w14:paraId="02B11293" w14:textId="77777777" w:rsidR="00603B91" w:rsidRPr="00253828" w:rsidRDefault="00603B91" w:rsidP="00603B91">
      <w:pPr>
        <w:rPr>
          <w:rFonts w:cs="Times New Roman"/>
          <w:b/>
          <w:bCs/>
        </w:rPr>
      </w:pPr>
      <w:r w:rsidRPr="00253828">
        <w:rPr>
          <w:rFonts w:cs="Times New Roman"/>
          <w:b/>
          <w:bCs/>
        </w:rPr>
        <w:t>Abstract</w:t>
      </w:r>
    </w:p>
    <w:p w14:paraId="5E2251D7" w14:textId="22C79DB1" w:rsidR="00603B91" w:rsidRPr="00253828" w:rsidRDefault="00096477" w:rsidP="00603B91">
      <w:pPr>
        <w:rPr>
          <w:rFonts w:cs="Times New Roman"/>
        </w:rPr>
      </w:pPr>
      <w:r w:rsidRPr="00096477">
        <w:rPr>
          <w:rFonts w:cs="Times New Roman"/>
        </w:rPr>
        <w:t xml:space="preserve">Supply chain optimizers routinely compute a MILP shadow price λ* on the carbon budget constraint and discard it. This paper introduces Dual-Channel Certificate Transfer (DCCT), which uses λ* simultaneously as (1) an economic signal directly comparable to EU ETS market prices, and (2) a conditioning signal for NSGA-III reference directions toward the λ*-sensitive Pareto region (SPRD channel); the MILP primal X* seeds the initial population (CAPS channel). DCCT is embedded in CARMA (Carbon-Aware Routing with Multi-objective Adaptive ensemble), a six-phase pipeline providing a Physics-Informed Emission Model (PIEM) unifying six multiplicative correction factors into 15 ML-ready features, and dynamic carbon-intensity departure scheduling across eight EU/US grid profiles. A five-variant ablation study (MOEA/D, NSGA3-Random, NSGA3-CAPS, NSGA3-SPRD, NSGA3-DCCT) at n </w:t>
      </w:r>
      <w:r w:rsidRPr="00096477">
        <w:rPr>
          <w:rFonts w:ascii="Cambria Math" w:hAnsi="Cambria Math" w:cs="Cambria Math"/>
        </w:rPr>
        <w:t>∈</w:t>
      </w:r>
      <w:r w:rsidRPr="00096477">
        <w:rPr>
          <w:rFonts w:cs="Times New Roman"/>
        </w:rPr>
        <w:t xml:space="preserve"> {12, 25, 50} routes confirms DCCT achieves the lowest Inverted Generational Distance (IGD = 0.109–0.142) — 14–51% better than vanilla NSGA-III and 50–62% better than MOEA/D; MOEA/D's higher hypervolume reflects Tchebycheff extreme-point bias, not better front coverage. Four propositions ground the results: (P1) λ* = 0.047–0.065 €/kg falls at or below EU ETS at 20% budget, confirming mode shifts are economically self-justifying; (P2) DCCT's IGD advantage reduces risk of selecting a dominated trade-off; (P3) EU HOS regulation reduces departure-scheduling savings by 7–12% only; (P4) λ* ≈ EU ETS signals carbon-pricing equilibrium — the tipping point for ETS allowance purchase. DCCT applies beyond routing to any supply chain problem pairing a MILP binding constraint with a direction-based MOEA.</w:t>
      </w:r>
    </w:p>
    <w:p w14:paraId="65AA870A" w14:textId="77777777" w:rsidR="00603B91" w:rsidRPr="00253828" w:rsidRDefault="00603B91" w:rsidP="00603B91">
      <w:pPr>
        <w:rPr>
          <w:rFonts w:cs="Times New Roman"/>
          <w:b/>
          <w:bCs/>
        </w:rPr>
      </w:pPr>
      <w:r w:rsidRPr="00253828">
        <w:rPr>
          <w:rFonts w:cs="Times New Roman"/>
          <w:b/>
          <w:bCs/>
        </w:rPr>
        <w:t>Keywords</w:t>
      </w:r>
    </w:p>
    <w:p w14:paraId="5A0B649F" w14:textId="753D8E8F" w:rsidR="00603B91" w:rsidRDefault="006A6765" w:rsidP="00603B91">
      <w:pPr>
        <w:rPr>
          <w:rFonts w:cs="Times New Roman"/>
        </w:rPr>
      </w:pPr>
      <w:r w:rsidRPr="006A6765">
        <w:rPr>
          <w:rFonts w:cs="Times New Roman"/>
        </w:rPr>
        <w:t>Carbon shadow price; Dual-channel certificate transfer; Multi-objective supply chain optimization; MILP-MOEA hybrid; Physics-informed emission model; Carbon-aware routing</w:t>
      </w:r>
    </w:p>
    <w:p w14:paraId="07C9AD50" w14:textId="77777777" w:rsidR="00814969" w:rsidRDefault="00814969" w:rsidP="00814969">
      <w:pPr>
        <w:pStyle w:val="Heading1"/>
      </w:pPr>
      <w:r w:rsidRPr="00814969">
        <w:t>1. Introduction</w:t>
      </w:r>
    </w:p>
    <w:p w14:paraId="041E077D" w14:textId="77777777" w:rsidR="00C918F8" w:rsidRPr="00C918F8" w:rsidRDefault="00C918F8" w:rsidP="00C918F8">
      <w:pPr>
        <w:pStyle w:val="Heading2"/>
      </w:pPr>
      <w:r w:rsidRPr="00C918F8">
        <w:t>1.1 Motivation</w:t>
      </w:r>
    </w:p>
    <w:p w14:paraId="795355BE" w14:textId="77777777" w:rsidR="00D20B54" w:rsidRPr="00D20B54" w:rsidRDefault="00D20B54" w:rsidP="00D20B54">
      <w:pPr>
        <w:rPr>
          <w:rFonts w:cs="Times New Roman"/>
        </w:rPr>
      </w:pPr>
      <w:r w:rsidRPr="00D20B54">
        <w:rPr>
          <w:rFonts w:cs="Times New Roman"/>
        </w:rPr>
        <w:t>Supply chain transportation generates approximately 16% of global CO₂ emissions [1]. Organizations increasingly operate under carbon pricing mechanisms — EU ETS allowances averaged €65/tonne in 2024, US Social Cost of Carbon is set at $51/tonne — and face growing pressure to optimize logistics not just on cost and time but on certified, auditable carbon performance.</w:t>
      </w:r>
    </w:p>
    <w:p w14:paraId="0D0D4879" w14:textId="77777777" w:rsidR="00D20B54" w:rsidRPr="00D20B54" w:rsidRDefault="00D20B54" w:rsidP="00D20B54">
      <w:pPr>
        <w:rPr>
          <w:rFonts w:cs="Times New Roman"/>
        </w:rPr>
      </w:pPr>
      <w:r w:rsidRPr="00D20B54">
        <w:rPr>
          <w:rFonts w:cs="Times New Roman"/>
        </w:rPr>
        <w:t xml:space="preserve">The standard analytical approach is a two-phase pipeline: solve a carbon-budget MILP to find the cost-optimal mode assignment X* under a carbon constraint, then optionally run a multi-objective </w:t>
      </w:r>
      <w:r w:rsidRPr="00D20B54">
        <w:rPr>
          <w:rFonts w:cs="Times New Roman"/>
        </w:rPr>
        <w:lastRenderedPageBreak/>
        <w:t>evolutionary algorithm (MOEA) to explore the full cost-emission-time-reliability trade-off surface. This two-phase architecture is well established [2,3,4].</w:t>
      </w:r>
    </w:p>
    <w:p w14:paraId="51A1F38B" w14:textId="77777777" w:rsidR="00D20B54" w:rsidRPr="00D20B54" w:rsidRDefault="00D20B54" w:rsidP="00D20B54">
      <w:r w:rsidRPr="00971BE4">
        <w:rPr>
          <w:rFonts w:cs="Times New Roman"/>
          <w:i/>
          <w:iCs/>
        </w:rPr>
        <w:t>The gap nobody has closed:</w:t>
      </w:r>
      <w:r w:rsidRPr="00D20B54">
        <w:rPr>
          <w:rFonts w:cs="Times New Roman"/>
        </w:rPr>
        <w:t> at the end of Phase 1, the MILP returns not just X* but also λ* — the Lagrange multiplier on the carbon budget constraint (C2). λ* is the marginal cost of relaxing the budget by 1 kg CO₂e: the internal carbon abatement price implied by the network's logistics structure and the constraint tightness. Every existing framework discards this value after Phase 1. CARMA does not.</w:t>
      </w:r>
    </w:p>
    <w:p w14:paraId="2369B54E" w14:textId="77777777" w:rsidR="005B2E7E" w:rsidRPr="005B2E7E" w:rsidRDefault="005B2E7E" w:rsidP="005B2E7E">
      <w:pPr>
        <w:pStyle w:val="Heading2"/>
      </w:pPr>
      <w:r w:rsidRPr="005B2E7E">
        <w:t>1.2 The λ* Dual-Use Gap</w:t>
      </w:r>
    </w:p>
    <w:p w14:paraId="295D4748" w14:textId="4AF48FB6" w:rsidR="005B2E7E" w:rsidRPr="005B2E7E" w:rsidRDefault="005B2E7E" w:rsidP="005B2E7E">
      <w:pPr>
        <w:rPr>
          <w:rFonts w:cs="Times New Roman"/>
        </w:rPr>
      </w:pPr>
      <w:r w:rsidRPr="005B2E7E">
        <w:rPr>
          <w:rFonts w:cs="Times New Roman"/>
        </w:rPr>
        <w:t xml:space="preserve">λ* can serve two independent purposes that prior work has never </w:t>
      </w:r>
      <w:r w:rsidR="0076147C" w:rsidRPr="005B2E7E">
        <w:rPr>
          <w:rFonts w:cs="Times New Roman"/>
        </w:rPr>
        <w:t>been combined</w:t>
      </w:r>
      <w:r w:rsidRPr="005B2E7E">
        <w:rPr>
          <w:rFonts w:cs="Times New Roman"/>
        </w:rPr>
        <w:t>:</w:t>
      </w:r>
    </w:p>
    <w:p w14:paraId="7A8455BE" w14:textId="77777777" w:rsidR="005B2E7E" w:rsidRPr="005B2E7E" w:rsidRDefault="005B2E7E" w:rsidP="005B2E7E">
      <w:pPr>
        <w:rPr>
          <w:rFonts w:cs="Times New Roman"/>
        </w:rPr>
      </w:pPr>
      <w:r w:rsidRPr="003176FE">
        <w:rPr>
          <w:rFonts w:cs="Times New Roman"/>
          <w:i/>
          <w:iCs/>
        </w:rPr>
        <w:t>As an economic signal.</w:t>
      </w:r>
      <w:r w:rsidRPr="005B2E7E">
        <w:rPr>
          <w:rFonts w:cs="Times New Roman"/>
        </w:rPr>
        <w:t> λ* is directly comparable to observable carbon market prices. When λ* &lt; EU ETS price, the mode shifts mandated by the budget constraint cost less to implement than the ETS market would charge — they are economically self-justifying without carbon credits. When λ* &gt; ETS price, ETS allowances subsidize the additional logistics cost. This comparison is auditable, operationally actionable, and requires no additional data beyond what the MILP already produces.</w:t>
      </w:r>
    </w:p>
    <w:p w14:paraId="41DA49E4" w14:textId="77777777" w:rsidR="005B2E7E" w:rsidRPr="005B2E7E" w:rsidRDefault="005B2E7E" w:rsidP="005B2E7E">
      <w:pPr>
        <w:rPr>
          <w:rFonts w:cs="Times New Roman"/>
        </w:rPr>
      </w:pPr>
      <w:r w:rsidRPr="003176FE">
        <w:rPr>
          <w:rFonts w:cs="Times New Roman"/>
          <w:i/>
          <w:iCs/>
        </w:rPr>
        <w:t>As an optimization signal.</w:t>
      </w:r>
      <w:r w:rsidRPr="005B2E7E">
        <w:rPr>
          <w:rFonts w:cs="Times New Roman"/>
        </w:rPr>
        <w:t> λ* encodes where on the cost-carbon trade-off surface the exact solver found the binding point. A large λ* signals that further emission reductions are expensive — the Pareto front's most decision-relevant region. NSGA-III's reference directions can be concentrated toward that region by using λ* to augment the Das-Dennis direction set. This is the SPRD channel of DCCT.</w:t>
      </w:r>
    </w:p>
    <w:p w14:paraId="6E519102" w14:textId="77777777" w:rsidR="005B2E7E" w:rsidRPr="005B2E7E" w:rsidRDefault="005B2E7E" w:rsidP="005B2E7E">
      <w:r w:rsidRPr="005B2E7E">
        <w:rPr>
          <w:rFonts w:cs="Times New Roman"/>
        </w:rPr>
        <w:t>To the best of our knowledge, no prior supply chain multi-objective optimizer uses the MILP shadow price in both roles simultaneously. The closest published work, Sánchez-Pravos et al. [5], uses an ML emission ensemble with a genetic algorithm but applies no MILP, no certificate, and no dual variable. MILP-only approaches [6] certify single-objective optima but discard the dual. NSGA-III intermodal frameworks [7,8] use no exact solver at all.</w:t>
      </w:r>
    </w:p>
    <w:p w14:paraId="4D7F501E" w14:textId="77777777" w:rsidR="00F44979" w:rsidRPr="00F44979" w:rsidRDefault="00F44979" w:rsidP="00F44979">
      <w:pPr>
        <w:pStyle w:val="Heading2"/>
      </w:pPr>
      <w:r w:rsidRPr="00F44979">
        <w:t>1.3 Contributions</w:t>
      </w:r>
    </w:p>
    <w:p w14:paraId="28316B10" w14:textId="77777777" w:rsidR="00F44979" w:rsidRPr="00F44979" w:rsidRDefault="00F44979" w:rsidP="00F44979">
      <w:pPr>
        <w:rPr>
          <w:rFonts w:cs="Times New Roman"/>
        </w:rPr>
      </w:pPr>
      <w:r w:rsidRPr="00F44979">
        <w:rPr>
          <w:rFonts w:cs="Times New Roman"/>
        </w:rPr>
        <w:t>The contributions of this paper are, in order of analytical significance:</w:t>
      </w:r>
    </w:p>
    <w:p w14:paraId="0AE50854" w14:textId="77777777" w:rsidR="00F44979" w:rsidRPr="00F44979" w:rsidRDefault="00F44979" w:rsidP="00F44979">
      <w:pPr>
        <w:numPr>
          <w:ilvl w:val="0"/>
          <w:numId w:val="1"/>
        </w:numPr>
        <w:rPr>
          <w:rFonts w:cs="Times New Roman"/>
        </w:rPr>
      </w:pPr>
      <w:r w:rsidRPr="00F44979">
        <w:rPr>
          <w:rFonts w:cs="Times New Roman"/>
        </w:rPr>
        <w:t xml:space="preserve">DCCT — Dual-Channel Certificate Transfer (primary): a mechanism that transfers the MILP primal X* into NSGA-III via CAPS (population seeding) and transfers λ* into NSGA-III via SPRD (reference direction conditioning). Three formal properties are proved: Extremal Anchor (X* </w:t>
      </w:r>
      <w:r w:rsidRPr="00F44979">
        <w:rPr>
          <w:rFonts w:ascii="Cambria Math" w:hAnsi="Cambria Math" w:cs="Cambria Math"/>
        </w:rPr>
        <w:t>∈</w:t>
      </w:r>
      <w:r w:rsidRPr="00F44979">
        <w:rPr>
          <w:rFonts w:cs="Times New Roman"/>
        </w:rPr>
        <w:t xml:space="preserve"> PF* always), O(1) convergence on the certified extreme, and SPRD probability mass concentration on the emission-intensive Pareto region. A five-variant ablation study empirically validates that both channels contribute independently.</w:t>
      </w:r>
    </w:p>
    <w:p w14:paraId="0F7D24E2" w14:textId="77777777" w:rsidR="00F44979" w:rsidRPr="00F44979" w:rsidRDefault="00F44979" w:rsidP="00F44979">
      <w:pPr>
        <w:numPr>
          <w:ilvl w:val="0"/>
          <w:numId w:val="1"/>
        </w:numPr>
        <w:rPr>
          <w:rFonts w:cs="Times New Roman"/>
        </w:rPr>
      </w:pPr>
      <w:r w:rsidRPr="00F44979">
        <w:rPr>
          <w:rFonts w:cs="Times New Roman"/>
        </w:rPr>
        <w:t xml:space="preserve">PIEM — Physics-Informed Emission Model (supporting): unifies six multiplicative correction factors (Grubb payload, COPERT speed, HBEFA congestion, EN 16258 temperature, bidirectional slope, weather-congestion coupling) into one formula producing </w:t>
      </w:r>
      <w:r w:rsidRPr="00F44979">
        <w:rPr>
          <w:rFonts w:cs="Times New Roman"/>
        </w:rPr>
        <w:lastRenderedPageBreak/>
        <w:t>15 ML-ready features per route, making the MILP certificate and Pareto front physically meaningful.</w:t>
      </w:r>
    </w:p>
    <w:p w14:paraId="4EFCA594" w14:textId="77777777" w:rsidR="00F44979" w:rsidRPr="00F44979" w:rsidRDefault="00F44979" w:rsidP="00F44979">
      <w:pPr>
        <w:numPr>
          <w:ilvl w:val="0"/>
          <w:numId w:val="1"/>
        </w:numPr>
        <w:rPr>
          <w:rFonts w:cs="Times New Roman"/>
        </w:rPr>
      </w:pPr>
      <w:r w:rsidRPr="00F44979">
        <w:rPr>
          <w:rFonts w:cs="Times New Roman"/>
        </w:rPr>
        <w:t>Three empirically grounded SCM propositions (supporting): translating DCCT results into operational supply chain management claims (shadow price economic calibration, DCCT Pareto quality dominance, and departure scheduling viability under EU HOS regulation).</w:t>
      </w:r>
    </w:p>
    <w:p w14:paraId="4D68F070" w14:textId="77777777" w:rsidR="00F44979" w:rsidRPr="00F44979" w:rsidRDefault="00F44979" w:rsidP="00FB136B">
      <w:pPr>
        <w:pStyle w:val="Heading2"/>
      </w:pPr>
      <w:r w:rsidRPr="00F44979">
        <w:t>1.4 What This Paper Does Not Claim</w:t>
      </w:r>
    </w:p>
    <w:p w14:paraId="4DDCD214" w14:textId="77777777" w:rsidR="00F44979" w:rsidRPr="00FB136B" w:rsidRDefault="00F44979" w:rsidP="00FB136B">
      <w:pPr>
        <w:rPr>
          <w:rFonts w:cs="Times New Roman"/>
        </w:rPr>
      </w:pPr>
      <w:r w:rsidRPr="00FB136B">
        <w:rPr>
          <w:rFonts w:cs="Times New Roman"/>
        </w:rPr>
        <w:t>CARMA is not the first carbon-aware routing framework — Sánchez-Pravos et al. [5] is prior art in this journal. DCCT is not claimed to universally dominate MOEA/D on all metrics: MOEA/D achieves higher raw hypervolume at n=25–50, reflecting Tchebycheff extreme-point bias not better front coverage. PIEM accuracy is not validated against real telematics; MAPE figures measure internal consistency of the synthetic pipeline.</w:t>
      </w:r>
    </w:p>
    <w:p w14:paraId="2B74177E" w14:textId="77777777" w:rsidR="00F44979" w:rsidRPr="00F44979" w:rsidRDefault="00F44979" w:rsidP="00FB136B">
      <w:pPr>
        <w:pStyle w:val="Heading2"/>
      </w:pPr>
      <w:r w:rsidRPr="00F44979">
        <w:t>1.5 Paper Structure</w:t>
      </w:r>
    </w:p>
    <w:p w14:paraId="1FB60887" w14:textId="77777777" w:rsidR="00F44979" w:rsidRPr="00FB136B" w:rsidRDefault="00F44979" w:rsidP="00FB136B">
      <w:pPr>
        <w:rPr>
          <w:rFonts w:cs="Times New Roman"/>
        </w:rPr>
      </w:pPr>
      <w:r w:rsidRPr="00FB136B">
        <w:rPr>
          <w:rFonts w:cs="Times New Roman"/>
        </w:rPr>
        <w:t>Section 2 reviews related work. Section 3 presents DCCT (primary contribution). Section 4 presents PIEM. Section 5 describes the full CARMA pipeline. Section 6 reports experiments. Section 7 states supply chain analytics propositions and limitations. Section 8 concludes.</w:t>
      </w:r>
    </w:p>
    <w:p w14:paraId="03D0540E" w14:textId="77777777" w:rsidR="00321D35" w:rsidRPr="00321D35" w:rsidRDefault="00321D35" w:rsidP="00321D35">
      <w:pPr>
        <w:pStyle w:val="Heading1"/>
      </w:pPr>
      <w:r w:rsidRPr="00321D35">
        <w:t>2. Background and Related Work</w:t>
      </w:r>
    </w:p>
    <w:p w14:paraId="0EBB0DB5" w14:textId="77777777" w:rsidR="00456A84" w:rsidRPr="00456A84" w:rsidRDefault="00456A84" w:rsidP="00456A84">
      <w:pPr>
        <w:pStyle w:val="Heading2"/>
      </w:pPr>
      <w:r w:rsidRPr="00456A84">
        <w:t>2.1 Carbon Pricing and the EU ETS Signal</w:t>
      </w:r>
    </w:p>
    <w:p w14:paraId="3909A315" w14:textId="77777777" w:rsidR="00456A84" w:rsidRPr="00456A84" w:rsidRDefault="00456A84" w:rsidP="00112C26">
      <w:r w:rsidRPr="00456A84">
        <w:t>The EU Emissions Trading System (ETS) sets a market price on CO₂ allowances via cap-and-trade. The 2022–2024 average ETS price was €0.065–0.082/kg CO₂e (ICE EUA futures data; Ember [9]). For supply chain managers, ETS price sets the opportunity cost of holding carbon allowances versus reducing logistics emissions through mode shifts. A mode shift that costs less than the ETS price to implement is economically dominant without any additional carbon policy support. No prior supply chain optimization paper uses the MILP shadow price as a direct ETS comparator.</w:t>
      </w:r>
    </w:p>
    <w:p w14:paraId="41C23DA9" w14:textId="77777777" w:rsidR="00456A84" w:rsidRPr="00456A84" w:rsidRDefault="00456A84" w:rsidP="00456A84">
      <w:pPr>
        <w:pStyle w:val="Heading2"/>
      </w:pPr>
      <w:r w:rsidRPr="00456A84">
        <w:t>2.2 MILP for Carbon-Constrained Logistics</w:t>
      </w:r>
    </w:p>
    <w:p w14:paraId="53C45ED9" w14:textId="77777777" w:rsidR="00456A84" w:rsidRPr="00456A84" w:rsidRDefault="00456A84" w:rsidP="00456A84">
      <w:r w:rsidRPr="00456A84">
        <w:t>MILP provides certified globally optimal mode assignments for supply chain networks [6]. Alshabibi et al. [6] applied multi-objective MILP for fleet scheduling with emission constraints, achieving 23% cost and 33% emission improvement. Ganjia et al. [10] combined MILP with NSGA-II for sustainable scheduling. The universal limitation of MILP-only approaches is restriction to a single objective: the shadow price λ* on the carbon constraint is computed but never used beyond confirming constraint activity.</w:t>
      </w:r>
    </w:p>
    <w:p w14:paraId="2F779E99" w14:textId="77777777" w:rsidR="00456A84" w:rsidRPr="00456A84" w:rsidRDefault="00456A84" w:rsidP="00456A84">
      <w:pPr>
        <w:pStyle w:val="Heading2"/>
      </w:pPr>
      <w:r w:rsidRPr="00456A84">
        <w:t>2.3 Multi-Objective Evolutionary Algorithms for Routing</w:t>
      </w:r>
    </w:p>
    <w:p w14:paraId="1B0C1F69" w14:textId="4569D7A1" w:rsidR="00456A84" w:rsidRPr="00456A84" w:rsidRDefault="00456A84" w:rsidP="00456A84">
      <w:r w:rsidRPr="00456A84">
        <w:t xml:space="preserve">NSGA-III [3] with Das-Dennis reference directions [11] provides structured Pareto front coverage for M≥4 objectives, outperforming NSGA-II in many-objective settings [12]. MOEA/D [4] decomposes the problem into scalar subproblems via Tchebycheff scalarization. Both methods are </w:t>
      </w:r>
      <w:r w:rsidRPr="00456A84">
        <w:lastRenderedPageBreak/>
        <w:t xml:space="preserve">established for intermodal supply chain routing [7,8] but use flat emission factors and lack exact-solver initialization. Population initialization quality materially affects convergence: Tharwat and Schenck [13] found that seeding with feasible heuristic solutions reduces convergence time by 20–40%; Gong et al. [27] showed that initialization strategy has disproportionate impact in many-objective settings specifically. CAPS seeds with a certified-optimal solution rather than a heuristic, </w:t>
      </w:r>
      <w:r w:rsidR="008240AF" w:rsidRPr="00456A84">
        <w:t>maximizing</w:t>
      </w:r>
      <w:r w:rsidRPr="00456A84">
        <w:t xml:space="preserve"> early-generation exploitation of the MILP certificate.</w:t>
      </w:r>
    </w:p>
    <w:p w14:paraId="3B1DD217" w14:textId="77777777" w:rsidR="00456A84" w:rsidRPr="00456A84" w:rsidRDefault="00456A84" w:rsidP="00456A84">
      <w:pPr>
        <w:pStyle w:val="Heading2"/>
      </w:pPr>
      <w:r w:rsidRPr="00456A84">
        <w:t>2.4 Carbon-Aware Routing and the Existing SCA Benchmark</w:t>
      </w:r>
    </w:p>
    <w:p w14:paraId="0211991F" w14:textId="1092F536" w:rsidR="00456A84" w:rsidRPr="00456A84" w:rsidRDefault="00456A84" w:rsidP="00456A84">
      <w:r w:rsidRPr="00456A84">
        <w:t xml:space="preserve">Sánchez-Pravos et al. [5] is the directly comparable prior work in this journal. Their framework combines an RF-XGBoost emission prediction ensemble with genetic-algorithm routing, achieving MAPE 9.48% and −41.4% emission reduction (−8.6% cost increase) on a 12-route Salamanca network. CARMA differs in three analytically significant ways: (a) CARMA uses a MILP to certify the mode assignment extreme, providing an auditable certificate that a GA cannot produce; (b) CARMA uses λ* as both an economic comparator and an MOEA conditioning signal; (c) CARMA optimizes four objectives simultaneously (cost, emissions, time, reliability) versus two in Sánchez-Pravos et al. [5], revealing the full Pareto trade-off surface. Multi-objective supply chain network design balancing cost, reliability, and responsiveness for </w:t>
      </w:r>
      <w:r w:rsidR="008240AF" w:rsidRPr="00456A84">
        <w:t>containerized</w:t>
      </w:r>
      <w:r w:rsidRPr="00456A84">
        <w:t xml:space="preserve"> freight has been studied in [24]; CARMA extends this framework with MILP certificate transfer and carbon shadow price </w:t>
      </w:r>
      <w:r w:rsidR="008240AF" w:rsidRPr="00456A84">
        <w:t>signaling</w:t>
      </w:r>
      <w:r w:rsidRPr="00456A84">
        <w:t>.</w:t>
      </w:r>
    </w:p>
    <w:p w14:paraId="782BE8CA" w14:textId="77777777" w:rsidR="00456A84" w:rsidRPr="00456A84" w:rsidRDefault="00456A84" w:rsidP="00456A84">
      <w:pPr>
        <w:pStyle w:val="Heading2"/>
      </w:pPr>
      <w:r w:rsidRPr="00456A84">
        <w:t>2.5 Physics-Based Emission Modelling</w:t>
      </w:r>
    </w:p>
    <w:p w14:paraId="478E85DF" w14:textId="18BAC85A" w:rsidR="00456A84" w:rsidRPr="00456A84" w:rsidRDefault="00456A84" w:rsidP="00456A84">
      <w:r w:rsidRPr="00456A84">
        <w:t>Flat emission-factor (</w:t>
      </w:r>
      <m:oMath>
        <m:r>
          <w:rPr>
            <w:rFonts w:ascii="Cambria Math" w:hAnsi="Cambria Math"/>
          </w:rPr>
          <m:t>EF×d×w</m:t>
        </m:r>
      </m:oMath>
      <w:r w:rsidRPr="00456A84">
        <w:t xml:space="preserve">) models remain dominant in supply chain optimization despite well-documented deficiencies [14,15]. COPERT 5 [16] provides speed-dependent emission curves; HBEFA 4.2 [17] provides congestion factors; EN 16258 [18] specifies temperature correction; Grubb [19] established payload efficiency curves; the IMO Fourth GHG Study [26] </w:t>
      </w:r>
      <w:r w:rsidR="00CA04B3" w:rsidRPr="00456A84">
        <w:t>characterizes</w:t>
      </w:r>
      <w:r w:rsidRPr="00456A84">
        <w:t xml:space="preserve"> maritime well-to-wake emission factors for the ship mode. Saharidis et al. [14] found that COPERT and MOVES fail to capture stop-and-go congestion. PIEM unifies all six corrections in one formula; prior supply chain work uses at most one or two.</w:t>
      </w:r>
    </w:p>
    <w:p w14:paraId="459E66CD" w14:textId="77777777" w:rsidR="00BB4419" w:rsidRPr="00BB4419" w:rsidRDefault="00BB4419" w:rsidP="00BB4419">
      <w:pPr>
        <w:pStyle w:val="Heading2"/>
      </w:pPr>
      <w:r w:rsidRPr="00BB4419">
        <w:t>2.6 Research Gap</w:t>
      </w:r>
    </w:p>
    <w:p w14:paraId="68DA9CDD" w14:textId="77777777" w:rsidR="00BB4419" w:rsidRPr="00BB4419" w:rsidRDefault="00BB4419" w:rsidP="00BB4419">
      <w:r w:rsidRPr="00BB4419">
        <w:t>Table 1 maps the five technical requirements against published methods.</w:t>
      </w:r>
    </w:p>
    <w:p w14:paraId="7A211F04" w14:textId="680F82FF" w:rsidR="00814969" w:rsidRDefault="008A0246" w:rsidP="00814969">
      <w:r w:rsidRPr="008A0246">
        <w:rPr>
          <w:b/>
          <w:bCs/>
        </w:rPr>
        <w:t>Table 1.</w:t>
      </w:r>
      <w:r w:rsidRPr="008A0246">
        <w:t> Capability comparison of related methods.</w:t>
      </w:r>
    </w:p>
    <w:p w14:paraId="5BBB1615" w14:textId="77777777" w:rsidR="000808EB" w:rsidRDefault="000808EB" w:rsidP="00814969"/>
    <w:p w14:paraId="638DE0DA" w14:textId="77777777" w:rsidR="000808EB" w:rsidRDefault="000808EB" w:rsidP="00814969"/>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1514"/>
        <w:gridCol w:w="1071"/>
        <w:gridCol w:w="1471"/>
        <w:gridCol w:w="2288"/>
        <w:gridCol w:w="1282"/>
      </w:tblGrid>
      <w:tr w:rsidR="000808EB" w:rsidRPr="000808EB" w14:paraId="4D1D1A81" w14:textId="77777777" w:rsidTr="003C4A5A">
        <w:trPr>
          <w:tblHeader/>
        </w:trPr>
        <w:tc>
          <w:tcPr>
            <w:tcW w:w="926" w:type="pct"/>
            <w:tcBorders>
              <w:top w:val="double" w:sz="4" w:space="0" w:color="auto"/>
              <w:bottom w:val="single" w:sz="4" w:space="0" w:color="auto"/>
            </w:tcBorders>
            <w:tcMar>
              <w:top w:w="75" w:type="dxa"/>
              <w:left w:w="150" w:type="dxa"/>
              <w:bottom w:w="75" w:type="dxa"/>
              <w:right w:w="150" w:type="dxa"/>
            </w:tcMar>
            <w:vAlign w:val="center"/>
            <w:hideMark/>
          </w:tcPr>
          <w:p w14:paraId="2A6EE102" w14:textId="77777777" w:rsidR="000808EB" w:rsidRPr="001927D8" w:rsidRDefault="000808EB" w:rsidP="001927D8">
            <w:pPr>
              <w:jc w:val="left"/>
            </w:pPr>
            <w:r w:rsidRPr="001927D8">
              <w:lastRenderedPageBreak/>
              <w:t>Method</w:t>
            </w:r>
          </w:p>
        </w:tc>
        <w:tc>
          <w:tcPr>
            <w:tcW w:w="808" w:type="pct"/>
            <w:tcBorders>
              <w:top w:val="double" w:sz="4" w:space="0" w:color="auto"/>
              <w:bottom w:val="single" w:sz="4" w:space="0" w:color="auto"/>
            </w:tcBorders>
            <w:tcMar>
              <w:top w:w="75" w:type="dxa"/>
              <w:left w:w="150" w:type="dxa"/>
              <w:bottom w:w="75" w:type="dxa"/>
              <w:right w:w="150" w:type="dxa"/>
            </w:tcMar>
            <w:vAlign w:val="center"/>
            <w:hideMark/>
          </w:tcPr>
          <w:p w14:paraId="7ABAC9A3" w14:textId="77777777" w:rsidR="000808EB" w:rsidRPr="001927D8" w:rsidRDefault="000808EB" w:rsidP="001927D8">
            <w:pPr>
              <w:jc w:val="left"/>
            </w:pPr>
            <w:r w:rsidRPr="001927D8">
              <w:t>Physics emission</w:t>
            </w:r>
          </w:p>
        </w:tc>
        <w:tc>
          <w:tcPr>
            <w:tcW w:w="572" w:type="pct"/>
            <w:tcBorders>
              <w:top w:val="double" w:sz="4" w:space="0" w:color="auto"/>
              <w:bottom w:val="single" w:sz="4" w:space="0" w:color="auto"/>
            </w:tcBorders>
            <w:tcMar>
              <w:top w:w="75" w:type="dxa"/>
              <w:left w:w="150" w:type="dxa"/>
              <w:bottom w:w="75" w:type="dxa"/>
              <w:right w:w="150" w:type="dxa"/>
            </w:tcMar>
            <w:vAlign w:val="center"/>
            <w:hideMark/>
          </w:tcPr>
          <w:p w14:paraId="6AD67018" w14:textId="77777777" w:rsidR="000808EB" w:rsidRPr="001927D8" w:rsidRDefault="000808EB" w:rsidP="001927D8">
            <w:pPr>
              <w:jc w:val="left"/>
            </w:pPr>
            <w:r w:rsidRPr="001927D8">
              <w:t>Multi-obj.</w:t>
            </w:r>
          </w:p>
        </w:tc>
        <w:tc>
          <w:tcPr>
            <w:tcW w:w="786" w:type="pct"/>
            <w:tcBorders>
              <w:top w:val="double" w:sz="4" w:space="0" w:color="auto"/>
              <w:bottom w:val="single" w:sz="4" w:space="0" w:color="auto"/>
            </w:tcBorders>
            <w:tcMar>
              <w:top w:w="75" w:type="dxa"/>
              <w:left w:w="150" w:type="dxa"/>
              <w:bottom w:w="75" w:type="dxa"/>
              <w:right w:w="150" w:type="dxa"/>
            </w:tcMar>
            <w:vAlign w:val="center"/>
            <w:hideMark/>
          </w:tcPr>
          <w:p w14:paraId="3F97288D" w14:textId="77777777" w:rsidR="000808EB" w:rsidRPr="001927D8" w:rsidRDefault="000808EB" w:rsidP="001927D8">
            <w:pPr>
              <w:jc w:val="left"/>
            </w:pPr>
            <w:r w:rsidRPr="001927D8">
              <w:t>MILP certificate</w:t>
            </w:r>
          </w:p>
        </w:tc>
        <w:tc>
          <w:tcPr>
            <w:tcW w:w="1222" w:type="pct"/>
            <w:tcBorders>
              <w:top w:val="double" w:sz="4" w:space="0" w:color="auto"/>
              <w:bottom w:val="single" w:sz="4" w:space="0" w:color="auto"/>
            </w:tcBorders>
            <w:tcMar>
              <w:top w:w="75" w:type="dxa"/>
              <w:left w:w="150" w:type="dxa"/>
              <w:bottom w:w="75" w:type="dxa"/>
              <w:right w:w="150" w:type="dxa"/>
            </w:tcMar>
            <w:vAlign w:val="center"/>
            <w:hideMark/>
          </w:tcPr>
          <w:p w14:paraId="24FB8F5A" w14:textId="77777777" w:rsidR="000808EB" w:rsidRPr="001927D8" w:rsidRDefault="000808EB" w:rsidP="001927D8">
            <w:pPr>
              <w:jc w:val="left"/>
            </w:pPr>
            <w:r w:rsidRPr="001927D8">
              <w:t>Dual-variable use</w:t>
            </w:r>
          </w:p>
        </w:tc>
        <w:tc>
          <w:tcPr>
            <w:tcW w:w="685" w:type="pct"/>
            <w:tcBorders>
              <w:top w:val="double" w:sz="4" w:space="0" w:color="auto"/>
              <w:bottom w:val="single" w:sz="4" w:space="0" w:color="auto"/>
            </w:tcBorders>
            <w:tcMar>
              <w:top w:w="75" w:type="dxa"/>
              <w:left w:w="150" w:type="dxa"/>
              <w:bottom w:w="75" w:type="dxa"/>
              <w:right w:w="150" w:type="dxa"/>
            </w:tcMar>
            <w:vAlign w:val="center"/>
            <w:hideMark/>
          </w:tcPr>
          <w:p w14:paraId="61B73946" w14:textId="77777777" w:rsidR="000808EB" w:rsidRPr="001927D8" w:rsidRDefault="000808EB" w:rsidP="001927D8">
            <w:pPr>
              <w:jc w:val="left"/>
            </w:pPr>
            <w:r w:rsidRPr="001927D8">
              <w:t>Dynamic CI</w:t>
            </w:r>
          </w:p>
        </w:tc>
      </w:tr>
      <w:tr w:rsidR="000808EB" w:rsidRPr="000808EB" w14:paraId="0FDEA8D4" w14:textId="77777777" w:rsidTr="003C4A5A">
        <w:tc>
          <w:tcPr>
            <w:tcW w:w="926" w:type="pct"/>
            <w:tcBorders>
              <w:top w:val="single" w:sz="4" w:space="0" w:color="auto"/>
            </w:tcBorders>
            <w:tcMar>
              <w:top w:w="75" w:type="dxa"/>
              <w:left w:w="150" w:type="dxa"/>
              <w:bottom w:w="75" w:type="dxa"/>
              <w:right w:w="150" w:type="dxa"/>
            </w:tcMar>
            <w:vAlign w:val="center"/>
            <w:hideMark/>
          </w:tcPr>
          <w:p w14:paraId="708EAC2A" w14:textId="77777777" w:rsidR="000808EB" w:rsidRPr="001927D8" w:rsidRDefault="000808EB" w:rsidP="001927D8">
            <w:pPr>
              <w:jc w:val="left"/>
            </w:pPr>
            <w:r w:rsidRPr="001927D8">
              <w:t>Bektaş and Laporte [20]</w:t>
            </w:r>
          </w:p>
        </w:tc>
        <w:tc>
          <w:tcPr>
            <w:tcW w:w="808" w:type="pct"/>
            <w:tcBorders>
              <w:top w:val="single" w:sz="4" w:space="0" w:color="auto"/>
            </w:tcBorders>
            <w:tcMar>
              <w:top w:w="75" w:type="dxa"/>
              <w:left w:w="150" w:type="dxa"/>
              <w:bottom w:w="75" w:type="dxa"/>
              <w:right w:w="150" w:type="dxa"/>
            </w:tcMar>
            <w:vAlign w:val="center"/>
            <w:hideMark/>
          </w:tcPr>
          <w:p w14:paraId="2C6FB747" w14:textId="77777777" w:rsidR="000808EB" w:rsidRPr="001927D8" w:rsidRDefault="000808EB" w:rsidP="001927D8">
            <w:pPr>
              <w:jc w:val="left"/>
            </w:pPr>
            <w:r w:rsidRPr="001927D8">
              <w:t>Speed-dep.</w:t>
            </w:r>
          </w:p>
        </w:tc>
        <w:tc>
          <w:tcPr>
            <w:tcW w:w="572" w:type="pct"/>
            <w:tcBorders>
              <w:top w:val="single" w:sz="4" w:space="0" w:color="auto"/>
            </w:tcBorders>
            <w:tcMar>
              <w:top w:w="75" w:type="dxa"/>
              <w:left w:w="150" w:type="dxa"/>
              <w:bottom w:w="75" w:type="dxa"/>
              <w:right w:w="150" w:type="dxa"/>
            </w:tcMar>
            <w:vAlign w:val="center"/>
            <w:hideMark/>
          </w:tcPr>
          <w:p w14:paraId="54D6E78C" w14:textId="77777777" w:rsidR="000808EB" w:rsidRPr="001927D8" w:rsidRDefault="000808EB" w:rsidP="001927D8">
            <w:pPr>
              <w:jc w:val="left"/>
            </w:pPr>
            <w:r w:rsidRPr="001927D8">
              <w:t>No</w:t>
            </w:r>
          </w:p>
        </w:tc>
        <w:tc>
          <w:tcPr>
            <w:tcW w:w="786" w:type="pct"/>
            <w:tcBorders>
              <w:top w:val="single" w:sz="4" w:space="0" w:color="auto"/>
            </w:tcBorders>
            <w:tcMar>
              <w:top w:w="75" w:type="dxa"/>
              <w:left w:w="150" w:type="dxa"/>
              <w:bottom w:w="75" w:type="dxa"/>
              <w:right w:w="150" w:type="dxa"/>
            </w:tcMar>
            <w:vAlign w:val="center"/>
            <w:hideMark/>
          </w:tcPr>
          <w:p w14:paraId="537DCE02" w14:textId="77777777" w:rsidR="000808EB" w:rsidRPr="001927D8" w:rsidRDefault="000808EB" w:rsidP="001927D8">
            <w:pPr>
              <w:jc w:val="left"/>
            </w:pPr>
            <w:r w:rsidRPr="001927D8">
              <w:t>No</w:t>
            </w:r>
          </w:p>
        </w:tc>
        <w:tc>
          <w:tcPr>
            <w:tcW w:w="1222" w:type="pct"/>
            <w:tcBorders>
              <w:top w:val="single" w:sz="4" w:space="0" w:color="auto"/>
            </w:tcBorders>
            <w:tcMar>
              <w:top w:w="75" w:type="dxa"/>
              <w:left w:w="150" w:type="dxa"/>
              <w:bottom w:w="75" w:type="dxa"/>
              <w:right w:w="150" w:type="dxa"/>
            </w:tcMar>
            <w:vAlign w:val="center"/>
            <w:hideMark/>
          </w:tcPr>
          <w:p w14:paraId="1C550F00" w14:textId="77777777" w:rsidR="000808EB" w:rsidRPr="001927D8" w:rsidRDefault="000808EB" w:rsidP="001927D8">
            <w:pPr>
              <w:jc w:val="left"/>
            </w:pPr>
            <w:r w:rsidRPr="001927D8">
              <w:t>No</w:t>
            </w:r>
          </w:p>
        </w:tc>
        <w:tc>
          <w:tcPr>
            <w:tcW w:w="685" w:type="pct"/>
            <w:tcBorders>
              <w:top w:val="single" w:sz="4" w:space="0" w:color="auto"/>
            </w:tcBorders>
            <w:tcMar>
              <w:top w:w="75" w:type="dxa"/>
              <w:left w:w="150" w:type="dxa"/>
              <w:bottom w:w="75" w:type="dxa"/>
              <w:right w:w="150" w:type="dxa"/>
            </w:tcMar>
            <w:vAlign w:val="center"/>
            <w:hideMark/>
          </w:tcPr>
          <w:p w14:paraId="062D388A" w14:textId="77777777" w:rsidR="000808EB" w:rsidRPr="001927D8" w:rsidRDefault="000808EB" w:rsidP="001927D8">
            <w:pPr>
              <w:jc w:val="left"/>
            </w:pPr>
            <w:r w:rsidRPr="001927D8">
              <w:t>No</w:t>
            </w:r>
          </w:p>
        </w:tc>
      </w:tr>
      <w:tr w:rsidR="000808EB" w:rsidRPr="000808EB" w14:paraId="056613F3" w14:textId="77777777" w:rsidTr="003C4A5A">
        <w:tc>
          <w:tcPr>
            <w:tcW w:w="926" w:type="pct"/>
            <w:tcMar>
              <w:top w:w="75" w:type="dxa"/>
              <w:left w:w="150" w:type="dxa"/>
              <w:bottom w:w="75" w:type="dxa"/>
              <w:right w:w="150" w:type="dxa"/>
            </w:tcMar>
            <w:vAlign w:val="center"/>
            <w:hideMark/>
          </w:tcPr>
          <w:p w14:paraId="6BFF844F" w14:textId="77777777" w:rsidR="000808EB" w:rsidRPr="001927D8" w:rsidRDefault="000808EB" w:rsidP="001927D8">
            <w:pPr>
              <w:jc w:val="left"/>
            </w:pPr>
            <w:r w:rsidRPr="001927D8">
              <w:t>Shao et al. [7]</w:t>
            </w:r>
          </w:p>
        </w:tc>
        <w:tc>
          <w:tcPr>
            <w:tcW w:w="808" w:type="pct"/>
            <w:tcMar>
              <w:top w:w="75" w:type="dxa"/>
              <w:left w:w="150" w:type="dxa"/>
              <w:bottom w:w="75" w:type="dxa"/>
              <w:right w:w="150" w:type="dxa"/>
            </w:tcMar>
            <w:vAlign w:val="center"/>
            <w:hideMark/>
          </w:tcPr>
          <w:p w14:paraId="4483CCDA" w14:textId="77777777" w:rsidR="000808EB" w:rsidRPr="001927D8" w:rsidRDefault="000808EB" w:rsidP="001927D8">
            <w:pPr>
              <w:jc w:val="left"/>
            </w:pPr>
            <w:r w:rsidRPr="001927D8">
              <w:t>Flat EF</w:t>
            </w:r>
          </w:p>
        </w:tc>
        <w:tc>
          <w:tcPr>
            <w:tcW w:w="572" w:type="pct"/>
            <w:tcMar>
              <w:top w:w="75" w:type="dxa"/>
              <w:left w:w="150" w:type="dxa"/>
              <w:bottom w:w="75" w:type="dxa"/>
              <w:right w:w="150" w:type="dxa"/>
            </w:tcMar>
            <w:vAlign w:val="center"/>
            <w:hideMark/>
          </w:tcPr>
          <w:p w14:paraId="0F568E4E" w14:textId="77777777" w:rsidR="000808EB" w:rsidRPr="001927D8" w:rsidRDefault="000808EB" w:rsidP="001927D8">
            <w:pPr>
              <w:jc w:val="left"/>
            </w:pPr>
            <w:r w:rsidRPr="001927D8">
              <w:t>Yes (4-obj)</w:t>
            </w:r>
          </w:p>
        </w:tc>
        <w:tc>
          <w:tcPr>
            <w:tcW w:w="786" w:type="pct"/>
            <w:tcMar>
              <w:top w:w="75" w:type="dxa"/>
              <w:left w:w="150" w:type="dxa"/>
              <w:bottom w:w="75" w:type="dxa"/>
              <w:right w:w="150" w:type="dxa"/>
            </w:tcMar>
            <w:vAlign w:val="center"/>
            <w:hideMark/>
          </w:tcPr>
          <w:p w14:paraId="069E0847" w14:textId="77777777" w:rsidR="000808EB" w:rsidRPr="001927D8" w:rsidRDefault="000808EB" w:rsidP="001927D8">
            <w:pPr>
              <w:jc w:val="left"/>
            </w:pPr>
            <w:r w:rsidRPr="001927D8">
              <w:t>No</w:t>
            </w:r>
          </w:p>
        </w:tc>
        <w:tc>
          <w:tcPr>
            <w:tcW w:w="1222" w:type="pct"/>
            <w:tcMar>
              <w:top w:w="75" w:type="dxa"/>
              <w:left w:w="150" w:type="dxa"/>
              <w:bottom w:w="75" w:type="dxa"/>
              <w:right w:w="150" w:type="dxa"/>
            </w:tcMar>
            <w:vAlign w:val="center"/>
            <w:hideMark/>
          </w:tcPr>
          <w:p w14:paraId="77B03945" w14:textId="77777777" w:rsidR="000808EB" w:rsidRPr="001927D8" w:rsidRDefault="000808EB" w:rsidP="001927D8">
            <w:pPr>
              <w:jc w:val="left"/>
            </w:pPr>
            <w:r w:rsidRPr="001927D8">
              <w:t>No</w:t>
            </w:r>
          </w:p>
        </w:tc>
        <w:tc>
          <w:tcPr>
            <w:tcW w:w="685" w:type="pct"/>
            <w:tcMar>
              <w:top w:w="75" w:type="dxa"/>
              <w:left w:w="150" w:type="dxa"/>
              <w:bottom w:w="75" w:type="dxa"/>
              <w:right w:w="150" w:type="dxa"/>
            </w:tcMar>
            <w:vAlign w:val="center"/>
            <w:hideMark/>
          </w:tcPr>
          <w:p w14:paraId="3E921616" w14:textId="77777777" w:rsidR="000808EB" w:rsidRPr="001927D8" w:rsidRDefault="000808EB" w:rsidP="001927D8">
            <w:pPr>
              <w:jc w:val="left"/>
            </w:pPr>
            <w:r w:rsidRPr="001927D8">
              <w:t>No</w:t>
            </w:r>
          </w:p>
        </w:tc>
      </w:tr>
      <w:tr w:rsidR="000808EB" w:rsidRPr="000808EB" w14:paraId="2EE4B0A5" w14:textId="77777777" w:rsidTr="003C4A5A">
        <w:tc>
          <w:tcPr>
            <w:tcW w:w="926" w:type="pct"/>
            <w:tcMar>
              <w:top w:w="75" w:type="dxa"/>
              <w:left w:w="150" w:type="dxa"/>
              <w:bottom w:w="75" w:type="dxa"/>
              <w:right w:w="150" w:type="dxa"/>
            </w:tcMar>
            <w:vAlign w:val="center"/>
            <w:hideMark/>
          </w:tcPr>
          <w:p w14:paraId="38180F78" w14:textId="77777777" w:rsidR="000808EB" w:rsidRPr="001927D8" w:rsidRDefault="000808EB" w:rsidP="001927D8">
            <w:pPr>
              <w:jc w:val="left"/>
            </w:pPr>
            <w:r w:rsidRPr="001927D8">
              <w:t>Sánchez-Pravos et al. [5]</w:t>
            </w:r>
          </w:p>
        </w:tc>
        <w:tc>
          <w:tcPr>
            <w:tcW w:w="808" w:type="pct"/>
            <w:tcMar>
              <w:top w:w="75" w:type="dxa"/>
              <w:left w:w="150" w:type="dxa"/>
              <w:bottom w:w="75" w:type="dxa"/>
              <w:right w:w="150" w:type="dxa"/>
            </w:tcMar>
            <w:vAlign w:val="center"/>
            <w:hideMark/>
          </w:tcPr>
          <w:p w14:paraId="0E163F4B" w14:textId="77777777" w:rsidR="000808EB" w:rsidRPr="001927D8" w:rsidRDefault="000808EB" w:rsidP="001927D8">
            <w:pPr>
              <w:jc w:val="left"/>
            </w:pPr>
            <w:r w:rsidRPr="001927D8">
              <w:t>ML flat EF</w:t>
            </w:r>
          </w:p>
        </w:tc>
        <w:tc>
          <w:tcPr>
            <w:tcW w:w="572" w:type="pct"/>
            <w:tcMar>
              <w:top w:w="75" w:type="dxa"/>
              <w:left w:w="150" w:type="dxa"/>
              <w:bottom w:w="75" w:type="dxa"/>
              <w:right w:w="150" w:type="dxa"/>
            </w:tcMar>
            <w:vAlign w:val="center"/>
            <w:hideMark/>
          </w:tcPr>
          <w:p w14:paraId="0686EBC7" w14:textId="77777777" w:rsidR="000808EB" w:rsidRPr="001927D8" w:rsidRDefault="000808EB" w:rsidP="001927D8">
            <w:pPr>
              <w:jc w:val="left"/>
            </w:pPr>
            <w:r w:rsidRPr="001927D8">
              <w:t>Yes (2-obj)</w:t>
            </w:r>
          </w:p>
        </w:tc>
        <w:tc>
          <w:tcPr>
            <w:tcW w:w="786" w:type="pct"/>
            <w:tcMar>
              <w:top w:w="75" w:type="dxa"/>
              <w:left w:w="150" w:type="dxa"/>
              <w:bottom w:w="75" w:type="dxa"/>
              <w:right w:w="150" w:type="dxa"/>
            </w:tcMar>
            <w:vAlign w:val="center"/>
            <w:hideMark/>
          </w:tcPr>
          <w:p w14:paraId="010FE85F" w14:textId="77777777" w:rsidR="000808EB" w:rsidRPr="001927D8" w:rsidRDefault="000808EB" w:rsidP="001927D8">
            <w:pPr>
              <w:jc w:val="left"/>
            </w:pPr>
            <w:r w:rsidRPr="001927D8">
              <w:t>No</w:t>
            </w:r>
          </w:p>
        </w:tc>
        <w:tc>
          <w:tcPr>
            <w:tcW w:w="1222" w:type="pct"/>
            <w:tcMar>
              <w:top w:w="75" w:type="dxa"/>
              <w:left w:w="150" w:type="dxa"/>
              <w:bottom w:w="75" w:type="dxa"/>
              <w:right w:w="150" w:type="dxa"/>
            </w:tcMar>
            <w:vAlign w:val="center"/>
            <w:hideMark/>
          </w:tcPr>
          <w:p w14:paraId="5A522508" w14:textId="77777777" w:rsidR="000808EB" w:rsidRPr="001927D8" w:rsidRDefault="000808EB" w:rsidP="001927D8">
            <w:pPr>
              <w:jc w:val="left"/>
            </w:pPr>
            <w:r w:rsidRPr="001927D8">
              <w:t>No</w:t>
            </w:r>
          </w:p>
        </w:tc>
        <w:tc>
          <w:tcPr>
            <w:tcW w:w="685" w:type="pct"/>
            <w:tcMar>
              <w:top w:w="75" w:type="dxa"/>
              <w:left w:w="150" w:type="dxa"/>
              <w:bottom w:w="75" w:type="dxa"/>
              <w:right w:w="150" w:type="dxa"/>
            </w:tcMar>
            <w:vAlign w:val="center"/>
            <w:hideMark/>
          </w:tcPr>
          <w:p w14:paraId="1C63774E" w14:textId="77777777" w:rsidR="000808EB" w:rsidRPr="001927D8" w:rsidRDefault="000808EB" w:rsidP="001927D8">
            <w:pPr>
              <w:jc w:val="left"/>
            </w:pPr>
            <w:r w:rsidRPr="001927D8">
              <w:t>No</w:t>
            </w:r>
          </w:p>
        </w:tc>
      </w:tr>
      <w:tr w:rsidR="000808EB" w:rsidRPr="000808EB" w14:paraId="7EB72499" w14:textId="77777777" w:rsidTr="003C4A5A">
        <w:tc>
          <w:tcPr>
            <w:tcW w:w="926" w:type="pct"/>
            <w:tcMar>
              <w:top w:w="75" w:type="dxa"/>
              <w:left w:w="150" w:type="dxa"/>
              <w:bottom w:w="75" w:type="dxa"/>
              <w:right w:w="150" w:type="dxa"/>
            </w:tcMar>
            <w:vAlign w:val="center"/>
            <w:hideMark/>
          </w:tcPr>
          <w:p w14:paraId="16598475" w14:textId="77777777" w:rsidR="000808EB" w:rsidRPr="001927D8" w:rsidRDefault="000808EB" w:rsidP="001927D8">
            <w:pPr>
              <w:jc w:val="left"/>
            </w:pPr>
            <w:r w:rsidRPr="001927D8">
              <w:t>Alshabibi et al. [6]</w:t>
            </w:r>
          </w:p>
        </w:tc>
        <w:tc>
          <w:tcPr>
            <w:tcW w:w="808" w:type="pct"/>
            <w:tcMar>
              <w:top w:w="75" w:type="dxa"/>
              <w:left w:w="150" w:type="dxa"/>
              <w:bottom w:w="75" w:type="dxa"/>
              <w:right w:w="150" w:type="dxa"/>
            </w:tcMar>
            <w:vAlign w:val="center"/>
            <w:hideMark/>
          </w:tcPr>
          <w:p w14:paraId="033B402B" w14:textId="77777777" w:rsidR="000808EB" w:rsidRPr="001927D8" w:rsidRDefault="000808EB" w:rsidP="001927D8">
            <w:pPr>
              <w:jc w:val="left"/>
            </w:pPr>
            <w:r w:rsidRPr="001927D8">
              <w:t>MILP+EF</w:t>
            </w:r>
          </w:p>
        </w:tc>
        <w:tc>
          <w:tcPr>
            <w:tcW w:w="572" w:type="pct"/>
            <w:tcMar>
              <w:top w:w="75" w:type="dxa"/>
              <w:left w:w="150" w:type="dxa"/>
              <w:bottom w:w="75" w:type="dxa"/>
              <w:right w:w="150" w:type="dxa"/>
            </w:tcMar>
            <w:vAlign w:val="center"/>
            <w:hideMark/>
          </w:tcPr>
          <w:p w14:paraId="131965ED" w14:textId="77777777" w:rsidR="000808EB" w:rsidRPr="001927D8" w:rsidRDefault="000808EB" w:rsidP="001927D8">
            <w:pPr>
              <w:jc w:val="left"/>
            </w:pPr>
            <w:r w:rsidRPr="001927D8">
              <w:t>MILP only</w:t>
            </w:r>
          </w:p>
        </w:tc>
        <w:tc>
          <w:tcPr>
            <w:tcW w:w="786" w:type="pct"/>
            <w:tcMar>
              <w:top w:w="75" w:type="dxa"/>
              <w:left w:w="150" w:type="dxa"/>
              <w:bottom w:w="75" w:type="dxa"/>
              <w:right w:w="150" w:type="dxa"/>
            </w:tcMar>
            <w:vAlign w:val="center"/>
            <w:hideMark/>
          </w:tcPr>
          <w:p w14:paraId="5067E055" w14:textId="77777777" w:rsidR="000808EB" w:rsidRPr="001927D8" w:rsidRDefault="000808EB" w:rsidP="001927D8">
            <w:pPr>
              <w:jc w:val="left"/>
            </w:pPr>
            <w:r w:rsidRPr="001927D8">
              <w:t>Yes</w:t>
            </w:r>
          </w:p>
        </w:tc>
        <w:tc>
          <w:tcPr>
            <w:tcW w:w="1222" w:type="pct"/>
            <w:tcMar>
              <w:top w:w="75" w:type="dxa"/>
              <w:left w:w="150" w:type="dxa"/>
              <w:bottom w:w="75" w:type="dxa"/>
              <w:right w:w="150" w:type="dxa"/>
            </w:tcMar>
            <w:vAlign w:val="center"/>
            <w:hideMark/>
          </w:tcPr>
          <w:p w14:paraId="3C16064E" w14:textId="77777777" w:rsidR="000808EB" w:rsidRPr="001927D8" w:rsidRDefault="000808EB" w:rsidP="001927D8">
            <w:pPr>
              <w:jc w:val="left"/>
            </w:pPr>
            <w:r w:rsidRPr="001927D8">
              <w:t>No</w:t>
            </w:r>
          </w:p>
        </w:tc>
        <w:tc>
          <w:tcPr>
            <w:tcW w:w="685" w:type="pct"/>
            <w:tcMar>
              <w:top w:w="75" w:type="dxa"/>
              <w:left w:w="150" w:type="dxa"/>
              <w:bottom w:w="75" w:type="dxa"/>
              <w:right w:w="150" w:type="dxa"/>
            </w:tcMar>
            <w:vAlign w:val="center"/>
            <w:hideMark/>
          </w:tcPr>
          <w:p w14:paraId="33FCA79E" w14:textId="77777777" w:rsidR="000808EB" w:rsidRPr="001927D8" w:rsidRDefault="000808EB" w:rsidP="001927D8">
            <w:pPr>
              <w:jc w:val="left"/>
            </w:pPr>
            <w:r w:rsidRPr="001927D8">
              <w:t>No</w:t>
            </w:r>
          </w:p>
        </w:tc>
      </w:tr>
      <w:tr w:rsidR="000808EB" w:rsidRPr="000808EB" w14:paraId="4DD32F68" w14:textId="77777777" w:rsidTr="003C4A5A">
        <w:tc>
          <w:tcPr>
            <w:tcW w:w="926" w:type="pct"/>
            <w:tcBorders>
              <w:bottom w:val="double" w:sz="4" w:space="0" w:color="auto"/>
            </w:tcBorders>
            <w:tcMar>
              <w:top w:w="75" w:type="dxa"/>
              <w:left w:w="150" w:type="dxa"/>
              <w:bottom w:w="75" w:type="dxa"/>
              <w:right w:w="150" w:type="dxa"/>
            </w:tcMar>
            <w:vAlign w:val="center"/>
            <w:hideMark/>
          </w:tcPr>
          <w:p w14:paraId="5303F75E" w14:textId="77777777" w:rsidR="000808EB" w:rsidRPr="001927D8" w:rsidRDefault="000808EB" w:rsidP="001927D8">
            <w:pPr>
              <w:jc w:val="left"/>
            </w:pPr>
            <w:r w:rsidRPr="001927D8">
              <w:t>CARMA (this work)</w:t>
            </w:r>
          </w:p>
        </w:tc>
        <w:tc>
          <w:tcPr>
            <w:tcW w:w="808" w:type="pct"/>
            <w:tcBorders>
              <w:bottom w:val="double" w:sz="4" w:space="0" w:color="auto"/>
            </w:tcBorders>
            <w:tcMar>
              <w:top w:w="75" w:type="dxa"/>
              <w:left w:w="150" w:type="dxa"/>
              <w:bottom w:w="75" w:type="dxa"/>
              <w:right w:w="150" w:type="dxa"/>
            </w:tcMar>
            <w:vAlign w:val="center"/>
            <w:hideMark/>
          </w:tcPr>
          <w:p w14:paraId="5A35BFAB" w14:textId="77777777" w:rsidR="000808EB" w:rsidRPr="001927D8" w:rsidRDefault="000808EB" w:rsidP="001927D8">
            <w:pPr>
              <w:jc w:val="left"/>
            </w:pPr>
            <w:r w:rsidRPr="001927D8">
              <w:t>PIEM (6-factor)</w:t>
            </w:r>
          </w:p>
        </w:tc>
        <w:tc>
          <w:tcPr>
            <w:tcW w:w="572" w:type="pct"/>
            <w:tcBorders>
              <w:bottom w:val="double" w:sz="4" w:space="0" w:color="auto"/>
            </w:tcBorders>
            <w:tcMar>
              <w:top w:w="75" w:type="dxa"/>
              <w:left w:w="150" w:type="dxa"/>
              <w:bottom w:w="75" w:type="dxa"/>
              <w:right w:w="150" w:type="dxa"/>
            </w:tcMar>
            <w:vAlign w:val="center"/>
            <w:hideMark/>
          </w:tcPr>
          <w:p w14:paraId="5B06D9E3" w14:textId="77777777" w:rsidR="000808EB" w:rsidRPr="001927D8" w:rsidRDefault="000808EB" w:rsidP="001927D8">
            <w:pPr>
              <w:jc w:val="left"/>
            </w:pPr>
            <w:r w:rsidRPr="001927D8">
              <w:t>Yes (4-obj)</w:t>
            </w:r>
          </w:p>
        </w:tc>
        <w:tc>
          <w:tcPr>
            <w:tcW w:w="786" w:type="pct"/>
            <w:tcBorders>
              <w:bottom w:val="double" w:sz="4" w:space="0" w:color="auto"/>
            </w:tcBorders>
            <w:tcMar>
              <w:top w:w="75" w:type="dxa"/>
              <w:left w:w="150" w:type="dxa"/>
              <w:bottom w:w="75" w:type="dxa"/>
              <w:right w:w="150" w:type="dxa"/>
            </w:tcMar>
            <w:vAlign w:val="center"/>
            <w:hideMark/>
          </w:tcPr>
          <w:p w14:paraId="30E1C058" w14:textId="77777777" w:rsidR="000808EB" w:rsidRPr="001927D8" w:rsidRDefault="000808EB" w:rsidP="001927D8">
            <w:pPr>
              <w:jc w:val="left"/>
            </w:pPr>
            <w:r w:rsidRPr="001927D8">
              <w:t>Yes (DCCT)</w:t>
            </w:r>
          </w:p>
        </w:tc>
        <w:tc>
          <w:tcPr>
            <w:tcW w:w="1222" w:type="pct"/>
            <w:tcBorders>
              <w:bottom w:val="double" w:sz="4" w:space="0" w:color="auto"/>
            </w:tcBorders>
            <w:tcMar>
              <w:top w:w="75" w:type="dxa"/>
              <w:left w:w="150" w:type="dxa"/>
              <w:bottom w:w="75" w:type="dxa"/>
              <w:right w:w="150" w:type="dxa"/>
            </w:tcMar>
            <w:vAlign w:val="center"/>
            <w:hideMark/>
          </w:tcPr>
          <w:p w14:paraId="5F9CB281" w14:textId="77777777" w:rsidR="000808EB" w:rsidRPr="001927D8" w:rsidRDefault="000808EB" w:rsidP="001927D8">
            <w:pPr>
              <w:jc w:val="left"/>
            </w:pPr>
            <w:r w:rsidRPr="001927D8">
              <w:t>Yes (economic+optim.)</w:t>
            </w:r>
          </w:p>
        </w:tc>
        <w:tc>
          <w:tcPr>
            <w:tcW w:w="685" w:type="pct"/>
            <w:tcBorders>
              <w:bottom w:val="double" w:sz="4" w:space="0" w:color="auto"/>
            </w:tcBorders>
            <w:tcMar>
              <w:top w:w="75" w:type="dxa"/>
              <w:left w:w="150" w:type="dxa"/>
              <w:bottom w:w="75" w:type="dxa"/>
              <w:right w:w="150" w:type="dxa"/>
            </w:tcMar>
            <w:vAlign w:val="center"/>
            <w:hideMark/>
          </w:tcPr>
          <w:p w14:paraId="1978E418" w14:textId="77777777" w:rsidR="000808EB" w:rsidRPr="001927D8" w:rsidRDefault="000808EB" w:rsidP="001927D8">
            <w:pPr>
              <w:jc w:val="left"/>
            </w:pPr>
            <w:r w:rsidRPr="001927D8">
              <w:t>Yes</w:t>
            </w:r>
          </w:p>
        </w:tc>
      </w:tr>
    </w:tbl>
    <w:p w14:paraId="42621873" w14:textId="77777777" w:rsidR="008A0246" w:rsidRDefault="008A0246" w:rsidP="00814969"/>
    <w:p w14:paraId="4E303BD5" w14:textId="77777777" w:rsidR="004F517D" w:rsidRPr="004F517D" w:rsidRDefault="004F517D" w:rsidP="004F517D">
      <w:pPr>
        <w:pStyle w:val="Heading1"/>
      </w:pPr>
      <w:r w:rsidRPr="004F517D">
        <w:t>3. DCCT — Dual-Channel Certificate Transfer</w:t>
      </w:r>
    </w:p>
    <w:p w14:paraId="3DC74A2A" w14:textId="77777777" w:rsidR="00E942E8" w:rsidRPr="00E942E8" w:rsidRDefault="00E942E8" w:rsidP="00E942E8">
      <w:pPr>
        <w:pStyle w:val="Heading2"/>
      </w:pPr>
      <w:r w:rsidRPr="00E942E8">
        <w:t>3.1 Problem Formulation</w:t>
      </w:r>
    </w:p>
    <w:p w14:paraId="217504A0" w14:textId="1A5958D3" w:rsidR="00E942E8" w:rsidRPr="00E942E8" w:rsidRDefault="00E942E8" w:rsidP="00E942E8">
      <w:r w:rsidRPr="00E942E8">
        <w:t xml:space="preserve">Let </w:t>
      </w:r>
      <m:oMath>
        <m:r>
          <w:rPr>
            <w:rFonts w:ascii="Cambria Math" w:hAnsi="Cambria Math"/>
          </w:rPr>
          <m:t>G=</m:t>
        </m:r>
        <m:d>
          <m:dPr>
            <m:ctrlPr>
              <w:rPr>
                <w:rFonts w:ascii="Cambria Math" w:hAnsi="Cambria Math"/>
              </w:rPr>
            </m:ctrlPr>
          </m:dPr>
          <m:e>
            <m:r>
              <w:rPr>
                <w:rFonts w:ascii="Cambria Math" w:hAnsi="Cambria Math"/>
              </w:rPr>
              <m:t>V,E</m:t>
            </m:r>
          </m:e>
        </m:d>
      </m:oMath>
      <w:r w:rsidRPr="00E942E8">
        <w:t xml:space="preserve"> be a supply chain network, </w:t>
      </w:r>
      <m:oMath>
        <m:r>
          <w:rPr>
            <w:rFonts w:ascii="Cambria Math" w:hAnsi="Cambria Math"/>
          </w:rPr>
          <m:t>R=r₁,...,rₙ</m:t>
        </m:r>
      </m:oMath>
      <w:r w:rsidRPr="00E942E8">
        <w:t xml:space="preserve"> a route set, M={truck, rail, ship, air} the mode set, and </w:t>
      </w:r>
      <m:oMath>
        <m:r>
          <w:rPr>
            <w:rFonts w:ascii="Cambria Math" w:hAnsi="Cambria Math"/>
          </w:rPr>
          <m:t>B∈R₊</m:t>
        </m:r>
      </m:oMath>
      <w:r w:rsidRPr="00E942E8">
        <w:t>the carbon budget (kg CO</w:t>
      </w:r>
      <w:r w:rsidRPr="00E942E8">
        <w:rPr>
          <w:rFonts w:cs="Times New Roman"/>
        </w:rPr>
        <w:t>₂</w:t>
      </w:r>
      <w:r w:rsidRPr="00E942E8">
        <w:t>e). CARMA minimizes four objectives simultaneously:</w:t>
      </w:r>
    </w:p>
    <w:p w14:paraId="213F4006" w14:textId="2E6A6337" w:rsidR="00E942E8" w:rsidRPr="00E942E8" w:rsidRDefault="00CF2650" w:rsidP="00E942E8">
      <m:oMath>
        <m:r>
          <w:rPr>
            <w:rFonts w:ascii="Cambria Math" w:hAnsi="Cambria Math"/>
          </w:rPr>
          <m:t>f₁</m:t>
        </m:r>
        <m:d>
          <m:dPr>
            <m:ctrlPr>
              <w:rPr>
                <w:rFonts w:ascii="Cambria Math" w:hAnsi="Cambria Math"/>
              </w:rPr>
            </m:ctrlPr>
          </m:dPr>
          <m:e>
            <m:r>
              <w:rPr>
                <w:rFonts w:ascii="Cambria Math" w:hAnsi="Cambria Math"/>
              </w:rPr>
              <m:t>X</m:t>
            </m:r>
          </m:e>
        </m:d>
        <m:r>
          <w:rPr>
            <w:rFonts w:ascii="Cambria Math" w:hAnsi="Cambria Math"/>
          </w:rPr>
          <m:t>=ΣᵣΣₘcᵣₘ·xᵣₘ</m:t>
        </m:r>
      </m:oMath>
      <w:r w:rsidR="00E942E8" w:rsidRPr="00E942E8">
        <w:t xml:space="preserve">        (total cost, €)</w:t>
      </w:r>
    </w:p>
    <w:p w14:paraId="1287EE1D" w14:textId="2DCE87A4" w:rsidR="00E942E8" w:rsidRPr="00E942E8" w:rsidRDefault="00CF2650" w:rsidP="00E942E8">
      <m:oMath>
        <m:r>
          <w:rPr>
            <w:rFonts w:ascii="Cambria Math" w:hAnsi="Cambria Math"/>
          </w:rPr>
          <m:t>f₂</m:t>
        </m:r>
        <m:d>
          <m:dPr>
            <m:ctrlPr>
              <w:rPr>
                <w:rFonts w:ascii="Cambria Math" w:hAnsi="Cambria Math"/>
              </w:rPr>
            </m:ctrlPr>
          </m:dPr>
          <m:e>
            <m:r>
              <w:rPr>
                <w:rFonts w:ascii="Cambria Math" w:hAnsi="Cambria Math"/>
              </w:rPr>
              <m:t>X</m:t>
            </m:r>
          </m:e>
        </m:d>
        <m:r>
          <w:rPr>
            <w:rFonts w:ascii="Cambria Math" w:hAnsi="Cambria Math"/>
          </w:rPr>
          <m:t>=ΣᵣΣₘêᵣₘ·xᵣₘ</m:t>
        </m:r>
      </m:oMath>
      <w:r w:rsidR="00E942E8" w:rsidRPr="00E942E8">
        <w:t xml:space="preserve">          (total CO₂e, kg — PIEM predicted)</w:t>
      </w:r>
    </w:p>
    <w:p w14:paraId="03C69067" w14:textId="3D765DD9" w:rsidR="00E942E8" w:rsidRPr="00E942E8" w:rsidRDefault="00CF2650" w:rsidP="00E942E8">
      <m:oMath>
        <m:r>
          <w:rPr>
            <w:rFonts w:ascii="Cambria Math" w:hAnsi="Cambria Math"/>
          </w:rPr>
          <m:t>f₃</m:t>
        </m:r>
        <m:d>
          <m:dPr>
            <m:ctrlPr>
              <w:rPr>
                <w:rFonts w:ascii="Cambria Math" w:hAnsi="Cambria Math"/>
              </w:rPr>
            </m:ctrlPr>
          </m:dPr>
          <m:e>
            <m:r>
              <w:rPr>
                <w:rFonts w:ascii="Cambria Math" w:hAnsi="Cambria Math"/>
              </w:rPr>
              <m:t>X</m:t>
            </m:r>
          </m:e>
        </m:d>
        <m:r>
          <w:rPr>
            <w:rFonts w:ascii="Cambria Math" w:hAnsi="Cambria Math"/>
          </w:rPr>
          <m:t>=ΣᵣΣₘ</m:t>
        </m:r>
        <m:d>
          <m:dPr>
            <m:ctrlPr>
              <w:rPr>
                <w:rFonts w:ascii="Cambria Math" w:hAnsi="Cambria Math"/>
              </w:rPr>
            </m:ctrlPr>
          </m:dPr>
          <m:e>
            <m:r>
              <w:rPr>
                <w:rFonts w:ascii="Cambria Math" w:hAnsi="Cambria Math"/>
              </w:rPr>
              <m:t>dᵣ/vₘ</m:t>
            </m:r>
          </m:e>
        </m:d>
        <m:r>
          <w:rPr>
            <w:rFonts w:ascii="Cambria Math" w:hAnsi="Cambria Math"/>
          </w:rPr>
          <m:t>·xᵣₘ</m:t>
        </m:r>
      </m:oMath>
      <w:r w:rsidR="00E942E8" w:rsidRPr="00E942E8">
        <w:t xml:space="preserve">      (total time, hours)</w:t>
      </w:r>
    </w:p>
    <w:p w14:paraId="739E65EE" w14:textId="0BFBEC0C" w:rsidR="00E942E8" w:rsidRPr="00E942E8" w:rsidRDefault="00CF2650" w:rsidP="00E942E8">
      <m:oMath>
        <m:r>
          <w:rPr>
            <w:rFonts w:ascii="Cambria Math" w:hAnsi="Cambria Math"/>
          </w:rPr>
          <m:t>f₄</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1/</m:t>
            </m:r>
            <m:d>
              <m:dPr>
                <m:begChr m:val="|"/>
                <m:endChr m:val="|"/>
                <m:ctrlPr>
                  <w:rPr>
                    <w:rFonts w:ascii="Cambria Math" w:hAnsi="Cambria Math"/>
                  </w:rPr>
                </m:ctrlPr>
              </m:dPr>
              <m:e>
                <m:r>
                  <w:rPr>
                    <w:rFonts w:ascii="Cambria Math" w:hAnsi="Cambria Math"/>
                  </w:rPr>
                  <m:t>R</m:t>
                </m:r>
              </m:e>
            </m:d>
          </m:e>
        </m:d>
        <m:r>
          <w:rPr>
            <w:rFonts w:ascii="Cambria Math" w:hAnsi="Cambria Math"/>
          </w:rPr>
          <m:t>ΣᵣCRI</m:t>
        </m:r>
        <m:d>
          <m:dPr>
            <m:ctrlPr>
              <w:rPr>
                <w:rFonts w:ascii="Cambria Math" w:hAnsi="Cambria Math"/>
              </w:rPr>
            </m:ctrlPr>
          </m:dPr>
          <m:e>
            <m:r>
              <w:rPr>
                <w:rFonts w:ascii="Cambria Math" w:hAnsi="Cambria Math"/>
              </w:rPr>
              <m:t>r,m,θ</m:t>
            </m:r>
          </m:e>
        </m:d>
        <m:r>
          <w:rPr>
            <w:rFonts w:ascii="Cambria Math" w:hAnsi="Cambria Math"/>
          </w:rPr>
          <m:t>·xᵣₘ</m:t>
        </m:r>
        <m:r>
          <w:rPr>
            <w:rFonts w:ascii="Cambria Math" w:hAnsi="Cambria Math"/>
          </w:rPr>
          <m:t xml:space="preserve">     </m:t>
        </m:r>
      </m:oMath>
      <w:r w:rsidR="00E942E8" w:rsidRPr="00E942E8">
        <w:t>(mean disruption probability)</w:t>
      </w:r>
    </w:p>
    <w:p w14:paraId="1EB9433D" w14:textId="77777777" w:rsidR="00E942E8" w:rsidRDefault="00E942E8" w:rsidP="00E942E8">
      <w:r w:rsidRPr="00E942E8">
        <w:t>subject to: (C1) one mode per route; (C2) Σ eᵣₘ·xᵣₘ ≤ B; (C3) mode feasibility; (C4) xᵣₘ</w:t>
      </w:r>
      <w:r w:rsidRPr="00E942E8">
        <w:rPr>
          <w:rFonts w:ascii="Cambria Math" w:hAnsi="Cambria Math" w:cs="Cambria Math"/>
        </w:rPr>
        <w:t>∈</w:t>
      </w:r>
      <w:r w:rsidRPr="00E942E8">
        <w:t>{0,1}.</w:t>
      </w:r>
    </w:p>
    <w:p w14:paraId="1F2F146A" w14:textId="77777777" w:rsidR="001F5A64" w:rsidRPr="001F5A64" w:rsidRDefault="001F5A64" w:rsidP="001F5A64">
      <w:pPr>
        <w:pStyle w:val="Heading2"/>
      </w:pPr>
      <w:r w:rsidRPr="001F5A64">
        <w:t>3.2 DCCT General Framework</w:t>
      </w:r>
    </w:p>
    <w:p w14:paraId="09CF898A" w14:textId="2032296F" w:rsidR="004F517D" w:rsidRDefault="00A2576D" w:rsidP="00814969">
      <w:r w:rsidRPr="00A2576D">
        <w:t xml:space="preserve">Given a multi-objective problem P=(F,S,C) where a subset of objectives </w:t>
      </w:r>
      <w:r w:rsidR="0084677D" w:rsidRPr="0084677D">
        <w:t>M_sub</w:t>
      </w:r>
      <w:r w:rsidR="0084677D" w:rsidRPr="0084677D">
        <w:rPr>
          <w:rFonts w:ascii="Cambria Math" w:hAnsi="Cambria Math" w:cs="Cambria Math"/>
        </w:rPr>
        <w:t>⊆</w:t>
      </w:r>
      <w:r w:rsidR="0084677D" w:rsidRPr="0084677D">
        <w:t>F</w:t>
      </w:r>
      <w:r w:rsidR="0084677D">
        <w:t xml:space="preserve"> </w:t>
      </w:r>
      <w:r w:rsidRPr="00A2576D">
        <w:t>admits exact optimization:</w:t>
      </w:r>
    </w:p>
    <w:p w14:paraId="333C11F1" w14:textId="77777777" w:rsidR="002959F9" w:rsidRDefault="002959F9" w:rsidP="00814969"/>
    <w:p w14:paraId="4277DFD3" w14:textId="77777777" w:rsidR="00397509" w:rsidRPr="00397509" w:rsidRDefault="00397509" w:rsidP="00397509">
      <w:r w:rsidRPr="00397509">
        <w:lastRenderedPageBreak/>
        <w:t>DCCT(P, M_sub, MOEA_A, N, G_max):</w:t>
      </w:r>
    </w:p>
    <w:p w14:paraId="0BD27F77" w14:textId="77777777" w:rsidR="00397509" w:rsidRPr="00397509" w:rsidRDefault="00397509" w:rsidP="00397509">
      <w:r w:rsidRPr="00397509">
        <w:t xml:space="preserve">  1: (X*, λ*) ← ExactSolve(P|M_sub, binding constraint C₂)</w:t>
      </w:r>
    </w:p>
    <w:p w14:paraId="2570BB98" w14:textId="77777777" w:rsidR="00397509" w:rsidRPr="00397509" w:rsidRDefault="00397509" w:rsidP="00397509">
      <w:r w:rsidRPr="00397509">
        <w:t xml:space="preserve">  2: P₀       ← CAPS(X*, N)           // Channel 1: primal certificate → population seed</w:t>
      </w:r>
    </w:p>
    <w:p w14:paraId="70D97502" w14:textId="77777777" w:rsidR="00397509" w:rsidRPr="00397509" w:rsidRDefault="00397509" w:rsidP="00397509">
      <w:r w:rsidRPr="00397509">
        <w:t xml:space="preserve">  3: Ref^      ← SPRD(Ref, λ*, j=2)  // Channel 2: dual signal → reference directions</w:t>
      </w:r>
    </w:p>
    <w:p w14:paraId="616AAFCE" w14:textId="272528F9" w:rsidR="00397509" w:rsidRPr="00397509" w:rsidRDefault="00397509" w:rsidP="00397509">
      <w:r w:rsidRPr="00397509">
        <w:t xml:space="preserve">  4: PF*      ← MOEA_A(P, P₀, Ref^) // MOEA with DCCT-conditioned </w:t>
      </w:r>
      <w:r w:rsidR="008A4344" w:rsidRPr="00397509">
        <w:t>initialization</w:t>
      </w:r>
    </w:p>
    <w:p w14:paraId="54E76932" w14:textId="77777777" w:rsidR="00397509" w:rsidRPr="00397509" w:rsidRDefault="00397509" w:rsidP="00397509">
      <w:r w:rsidRPr="00397509">
        <w:t xml:space="preserve">  5: return PF*</w:t>
      </w:r>
    </w:p>
    <w:p w14:paraId="244ABA4B" w14:textId="578450F9" w:rsidR="008C2BDA" w:rsidRDefault="008C2BDA" w:rsidP="008C2BDA">
      <w:r w:rsidRPr="008C2BDA">
        <w:t xml:space="preserve">DCCT is applicable to any (ExactSolver, MOEA) pair where the exact solver produces a dual variable on a binding constraint and the MOEA uses structured reference directions (NSGA-III, RVEA, MOEA/D). The dual-channel mechanism is illustrated </w:t>
      </w:r>
      <w:r w:rsidR="002C5733" w:rsidRPr="008C2BDA">
        <w:t>on</w:t>
      </w:r>
      <w:r w:rsidRPr="008C2BDA">
        <w:t> </w:t>
      </w:r>
      <w:r w:rsidRPr="00CA04DB">
        <w:t>Fig</w:t>
      </w:r>
      <w:r w:rsidR="00CA04DB" w:rsidRPr="00CA04DB">
        <w:t>ure</w:t>
      </w:r>
      <w:r w:rsidRPr="00CA04DB">
        <w:t xml:space="preserve">. </w:t>
      </w:r>
      <w:r w:rsidR="002A3D50">
        <w:t>1</w:t>
      </w:r>
      <w:r w:rsidRPr="00CA04DB">
        <w:t>.</w:t>
      </w:r>
    </w:p>
    <w:p w14:paraId="61D99D78" w14:textId="77777777" w:rsidR="008C2BDA" w:rsidRPr="008C2BDA" w:rsidRDefault="008C2BDA" w:rsidP="008C2BDA">
      <w:r w:rsidRPr="008C2BDA">
        <w:t>Distinction from prior approaches. Two existing techniques are superficially similar but analytically distinct. (a) </w:t>
      </w:r>
      <w:r w:rsidRPr="008C2BDA">
        <w:rPr>
          <w:i/>
          <w:iCs/>
        </w:rPr>
        <w:t>MIP warm-starting for evolutionary algorithms</w:t>
      </w:r>
      <w:r w:rsidRPr="008C2BDA">
        <w:t> seeds populations from LP relaxation solutions or heuristics — neither certified optima nor dual-variable carriers. CAPS uses the certified MIP primal X*, which Theorem 1 proves stays in PF* at all generations; heuristic warm-starts carry no such guarantee. (b) </w:t>
      </w:r>
      <w:r w:rsidRPr="008C2BDA">
        <w:rPr>
          <w:i/>
          <w:iCs/>
        </w:rPr>
        <w:t>Lagrangian relaxation guided EA</w:t>
      </w:r>
      <w:r w:rsidRPr="008C2BDA">
        <w:t> uses the Lagrangian bound to measure feasibility violations but does not extract or use the dual variable on the binding constraint to condition reference directions. Channel 2 (SPRD) is absent from both techniques. Together, the channels distinguish DCCT from all prior (ExactSolver, MOEA) coupling strategies in the supply chain literature.</w:t>
      </w:r>
    </w:p>
    <w:p w14:paraId="0750BFB7" w14:textId="77777777" w:rsidR="00C45D04" w:rsidRDefault="00C45D04" w:rsidP="002959F9">
      <w:pPr>
        <w:rPr>
          <w:b/>
          <w:bCs/>
        </w:rPr>
      </w:pPr>
    </w:p>
    <w:p w14:paraId="4C292742" w14:textId="5178394C" w:rsidR="00C45D04" w:rsidRDefault="00895E3F" w:rsidP="002959F9">
      <w:pPr>
        <w:rPr>
          <w:b/>
          <w:bCs/>
        </w:rPr>
      </w:pPr>
      <w:r>
        <w:rPr>
          <w:b/>
          <w:bCs/>
          <w:noProof/>
        </w:rPr>
        <w:drawing>
          <wp:inline distT="0" distB="0" distL="0" distR="0" wp14:anchorId="0C3AFE11" wp14:editId="2742E9C8">
            <wp:extent cx="5943600" cy="3144520"/>
            <wp:effectExtent l="0" t="0" r="0" b="0"/>
            <wp:docPr id="159895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8149" name="Picture 15989581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inline>
        </w:drawing>
      </w:r>
    </w:p>
    <w:p w14:paraId="1AD39D60" w14:textId="77777777" w:rsidR="00C45D04" w:rsidRDefault="00C45D04" w:rsidP="002959F9">
      <w:pPr>
        <w:rPr>
          <w:b/>
          <w:bCs/>
        </w:rPr>
      </w:pPr>
    </w:p>
    <w:p w14:paraId="7D1A4917" w14:textId="20388686" w:rsidR="00B1760D" w:rsidRDefault="0084184E" w:rsidP="002959F9">
      <w:r w:rsidRPr="0084184E">
        <w:rPr>
          <w:b/>
          <w:bCs/>
        </w:rPr>
        <w:lastRenderedPageBreak/>
        <w:t>Fig</w:t>
      </w:r>
      <w:r>
        <w:rPr>
          <w:b/>
          <w:bCs/>
        </w:rPr>
        <w:t>ure</w:t>
      </w:r>
      <w:r w:rsidRPr="0084184E">
        <w:rPr>
          <w:b/>
          <w:bCs/>
        </w:rPr>
        <w:t xml:space="preserve">. </w:t>
      </w:r>
      <w:r w:rsidR="002A3D50">
        <w:rPr>
          <w:b/>
          <w:bCs/>
        </w:rPr>
        <w:t>1</w:t>
      </w:r>
      <w:r w:rsidRPr="0084184E">
        <w:rPr>
          <w:b/>
          <w:bCs/>
        </w:rPr>
        <w:t>.</w:t>
      </w:r>
      <w:r w:rsidRPr="0084184E">
        <w:t xml:space="preserve"> DCCT dual-channel certificate transfer. Channel 1 (CAPS, green) seeds the NSGA-III population with the MILP-certified primal X* and its </w:t>
      </w:r>
      <w:r w:rsidRPr="0084184E">
        <w:t>neighborhood</w:t>
      </w:r>
      <w:r w:rsidRPr="0084184E">
        <w:t>; Channel 2 (SPRD, blue) augments reference directions via α=min(1,λ</w:t>
      </w:r>
      <w:r w:rsidRPr="0084184E">
        <w:rPr>
          <w:i/>
          <w:iCs/>
        </w:rPr>
        <w:t>×10). The economic role of λ</w:t>
      </w:r>
      <w:r w:rsidRPr="0084184E">
        <w:t> (yellow) operates independently of both channels.</w:t>
      </w:r>
    </w:p>
    <w:p w14:paraId="7CEADBC8" w14:textId="77777777" w:rsidR="00D707F0" w:rsidRPr="00D707F0" w:rsidRDefault="00D707F0" w:rsidP="00D707F0">
      <w:pPr>
        <w:pStyle w:val="Heading2"/>
      </w:pPr>
      <w:r w:rsidRPr="00D707F0">
        <w:t>3.3 Channel 1 — CAPS: Certificate-Anchored Population Seeding</w:t>
      </w:r>
    </w:p>
    <w:p w14:paraId="58FE75F3" w14:textId="69F1E312" w:rsidR="00D707F0" w:rsidRPr="00D707F0" w:rsidRDefault="00D707F0" w:rsidP="00D707F0">
      <w:r w:rsidRPr="00D707F0">
        <w:t xml:space="preserve">CAPS constructs the initial population P₀ by placing the certified optimum X* and its </w:t>
      </w:r>
      <w:r w:rsidRPr="00D707F0">
        <w:t>neighborhood</w:t>
      </w:r>
      <w:r w:rsidRPr="00D707F0">
        <w:t xml:space="preserve"> at </w:t>
      </w:r>
      <w:r w:rsidRPr="00D707F0">
        <w:rPr>
          <w:rFonts w:ascii="Cambria Math" w:hAnsi="Cambria Math" w:cs="Cambria Math"/>
        </w:rPr>
        <w:t>⌊</w:t>
      </w:r>
      <w:r w:rsidRPr="00D707F0">
        <w:t>N/4</w:t>
      </w:r>
      <w:r w:rsidRPr="00D707F0">
        <w:rPr>
          <w:rFonts w:ascii="Cambria Math" w:hAnsi="Cambria Math" w:cs="Cambria Math"/>
        </w:rPr>
        <w:t>⌋</w:t>
      </w:r>
      <w:r w:rsidRPr="00D707F0">
        <w:t xml:space="preserve"> positions:</w:t>
      </w:r>
    </w:p>
    <w:p w14:paraId="534751F1" w14:textId="77777777" w:rsidR="000A5D06" w:rsidRPr="000A5D06" w:rsidRDefault="000A5D06" w:rsidP="000A5D06">
      <w:r w:rsidRPr="000A5D06">
        <w:t>P₀ = {X*_MILP}                                     [certified extremal anchor]</w:t>
      </w:r>
    </w:p>
    <w:p w14:paraId="721F6B48" w14:textId="0A29414E" w:rsidR="000A5D06" w:rsidRPr="000A5D06" w:rsidRDefault="000A5D06" w:rsidP="000A5D06">
      <w:r w:rsidRPr="000A5D06">
        <w:rPr>
          <w:rFonts w:ascii="Cambria Math" w:hAnsi="Cambria Math" w:cs="Cambria Math"/>
        </w:rPr>
        <w:t>∪</w:t>
      </w:r>
      <w:r w:rsidRPr="000A5D06">
        <w:t xml:space="preserve"> {flip_one_gene(X*_MILP) : </w:t>
      </w:r>
      <w:r w:rsidRPr="000A5D06">
        <w:rPr>
          <w:rFonts w:ascii="Cambria Math" w:hAnsi="Cambria Math" w:cs="Cambria Math"/>
        </w:rPr>
        <w:t>⌊</w:t>
      </w:r>
      <w:r w:rsidRPr="000A5D06">
        <w:t>N/4</w:t>
      </w:r>
      <w:r w:rsidRPr="000A5D06">
        <w:rPr>
          <w:rFonts w:ascii="Cambria Math" w:hAnsi="Cambria Math" w:cs="Cambria Math"/>
        </w:rPr>
        <w:t>⌋</w:t>
      </w:r>
      <w:r w:rsidRPr="000A5D06">
        <w:t xml:space="preserve"> </w:t>
      </w:r>
      <w:r w:rsidRPr="000A5D06">
        <w:rPr>
          <w:rFonts w:cs="Times New Roman"/>
        </w:rPr>
        <w:t>−</w:t>
      </w:r>
      <w:r w:rsidRPr="000A5D06">
        <w:t xml:space="preserve"> 1}         [MILP </w:t>
      </w:r>
      <w:r w:rsidRPr="000A5D06">
        <w:t>neighborhood</w:t>
      </w:r>
      <w:r w:rsidRPr="000A5D06">
        <w:t>]</w:t>
      </w:r>
    </w:p>
    <w:p w14:paraId="3A63961A" w14:textId="1899F0BA" w:rsidR="000A5D06" w:rsidRPr="000A5D06" w:rsidRDefault="000A5D06" w:rsidP="000A5D06">
      <w:r w:rsidRPr="000A5D06">
        <w:rPr>
          <w:rFonts w:ascii="Cambria Math" w:hAnsi="Cambria Math" w:cs="Cambria Math"/>
        </w:rPr>
        <w:t>∪</w:t>
      </w:r>
      <w:r w:rsidRPr="000A5D06">
        <w:t xml:space="preserve"> {random_feasible : N </w:t>
      </w:r>
      <w:r w:rsidRPr="000A5D06">
        <w:rPr>
          <w:rFonts w:cs="Times New Roman"/>
        </w:rPr>
        <w:t>−</w:t>
      </w:r>
      <w:r w:rsidRPr="000A5D06">
        <w:t xml:space="preserve"> </w:t>
      </w:r>
      <w:r w:rsidRPr="000A5D06">
        <w:rPr>
          <w:rFonts w:ascii="Cambria Math" w:hAnsi="Cambria Math" w:cs="Cambria Math"/>
        </w:rPr>
        <w:t>⌊</w:t>
      </w:r>
      <w:r w:rsidRPr="000A5D06">
        <w:t>N/4</w:t>
      </w:r>
      <w:r w:rsidRPr="000A5D06">
        <w:rPr>
          <w:rFonts w:ascii="Cambria Math" w:hAnsi="Cambria Math" w:cs="Cambria Math"/>
        </w:rPr>
        <w:t>⌋</w:t>
      </w:r>
      <w:r w:rsidRPr="000A5D06">
        <w:t>}                 [diversity]</w:t>
      </w:r>
    </w:p>
    <w:p w14:paraId="731C2CF6" w14:textId="77777777" w:rsidR="0093663B" w:rsidRPr="0093663B" w:rsidRDefault="0093663B" w:rsidP="0093663B">
      <w:r w:rsidRPr="0093663B">
        <w:t>For N=84, this places 21 individuals (25%) in the certified-optimal region at generation 0.</w:t>
      </w:r>
    </w:p>
    <w:p w14:paraId="1AF5D261" w14:textId="77777777" w:rsidR="0093663B" w:rsidRPr="0093663B" w:rsidRDefault="0093663B" w:rsidP="0093663B">
      <w:r w:rsidRPr="0093663B">
        <w:t xml:space="preserve">Theorem 1 (Extremal Anchor): Let X*_MILP minimize fⱼ over feasible set S. If X*_MILP </w:t>
      </w:r>
      <w:r w:rsidRPr="0093663B">
        <w:rPr>
          <w:rFonts w:ascii="Cambria Math" w:hAnsi="Cambria Math" w:cs="Cambria Math"/>
        </w:rPr>
        <w:t>∈</w:t>
      </w:r>
      <w:r w:rsidRPr="0093663B">
        <w:t xml:space="preserve"> P</w:t>
      </w:r>
      <w:r w:rsidRPr="0093663B">
        <w:rPr>
          <w:rFonts w:cs="Times New Roman"/>
        </w:rPr>
        <w:t>₀</w:t>
      </w:r>
      <w:r w:rsidRPr="0093663B">
        <w:t xml:space="preserve"> via CAPS, then: (a) X*</w:t>
      </w:r>
      <w:r w:rsidRPr="0093663B">
        <w:rPr>
          <w:i/>
          <w:iCs/>
        </w:rPr>
        <w:t xml:space="preserve">MILP </w:t>
      </w:r>
      <w:r w:rsidRPr="0093663B">
        <w:rPr>
          <w:rFonts w:ascii="Cambria Math" w:hAnsi="Cambria Math" w:cs="Cambria Math"/>
          <w:i/>
          <w:iCs/>
        </w:rPr>
        <w:t>∈</w:t>
      </w:r>
      <w:r w:rsidRPr="0093663B">
        <w:rPr>
          <w:i/>
          <w:iCs/>
        </w:rPr>
        <w:t xml:space="preserve"> PF* at every generation g</w:t>
      </w:r>
      <w:r w:rsidRPr="0093663B">
        <w:rPr>
          <w:rFonts w:cs="Times New Roman"/>
          <w:i/>
          <w:iCs/>
        </w:rPr>
        <w:t>≥</w:t>
      </w:r>
      <w:r w:rsidRPr="0093663B">
        <w:rPr>
          <w:i/>
          <w:iCs/>
        </w:rPr>
        <w:t>0; (b) min</w:t>
      </w:r>
      <w:r w:rsidRPr="0093663B">
        <w:t>{x</w:t>
      </w:r>
      <w:r w:rsidRPr="0093663B">
        <w:rPr>
          <w:rFonts w:ascii="Cambria Math" w:hAnsi="Cambria Math" w:cs="Cambria Math"/>
        </w:rPr>
        <w:t>∈</w:t>
      </w:r>
      <w:r w:rsidRPr="0093663B">
        <w:t>PF*} f</w:t>
      </w:r>
      <w:r w:rsidRPr="0093663B">
        <w:rPr>
          <w:rFonts w:cs="Times New Roman"/>
        </w:rPr>
        <w:t>ⱼ</w:t>
      </w:r>
      <w:r w:rsidRPr="0093663B">
        <w:t>(x) = f</w:t>
      </w:r>
      <w:r w:rsidRPr="0093663B">
        <w:rPr>
          <w:rFonts w:cs="Times New Roman"/>
        </w:rPr>
        <w:t>ⱼ</w:t>
      </w:r>
      <w:r w:rsidRPr="0093663B">
        <w:t xml:space="preserve">(X*_MILP); (c) HV(PF*_CAPS) </w:t>
      </w:r>
      <w:r w:rsidRPr="0093663B">
        <w:rPr>
          <w:rFonts w:cs="Times New Roman"/>
        </w:rPr>
        <w:t>≥</w:t>
      </w:r>
      <w:r w:rsidRPr="0093663B">
        <w:t xml:space="preserve"> </w:t>
      </w:r>
      <w:r w:rsidRPr="0093663B">
        <w:rPr>
          <w:rFonts w:cs="Times New Roman"/>
        </w:rPr>
        <w:t>δⱼ</w:t>
      </w:r>
      <w:r w:rsidRPr="0093663B">
        <w:t xml:space="preserve"> &gt; 0, where </w:t>
      </w:r>
      <w:r w:rsidRPr="0093663B">
        <w:rPr>
          <w:rFonts w:cs="Times New Roman"/>
        </w:rPr>
        <w:t>δⱼ</w:t>
      </w:r>
      <w:r w:rsidRPr="0093663B">
        <w:t xml:space="preserve"> is the hypervolume slice contributed by X*_MILP along axis j.</w:t>
      </w:r>
    </w:p>
    <w:p w14:paraId="63949433" w14:textId="77777777" w:rsidR="0093663B" w:rsidRPr="0093663B" w:rsidRDefault="0093663B" w:rsidP="0093663B">
      <w:r w:rsidRPr="0093663B">
        <w:rPr>
          <w:i/>
          <w:iCs/>
        </w:rPr>
        <w:t>Proof:</w:t>
      </w:r>
      <w:r w:rsidRPr="0093663B">
        <w:t> Any x</w:t>
      </w:r>
      <w:r w:rsidRPr="0093663B">
        <w:rPr>
          <w:rFonts w:ascii="Cambria Math" w:hAnsi="Cambria Math" w:cs="Cambria Math"/>
        </w:rPr>
        <w:t>∈</w:t>
      </w:r>
      <w:r w:rsidRPr="0093663B">
        <w:t>S with f</w:t>
      </w:r>
      <w:r w:rsidRPr="0093663B">
        <w:rPr>
          <w:rFonts w:cs="Times New Roman"/>
        </w:rPr>
        <w:t>ⱼ</w:t>
      </w:r>
      <w:r w:rsidRPr="0093663B">
        <w:t>(x)&lt;f</w:t>
      </w:r>
      <w:r w:rsidRPr="0093663B">
        <w:rPr>
          <w:rFonts w:cs="Times New Roman"/>
        </w:rPr>
        <w:t>ⱼ</w:t>
      </w:r>
      <w:r w:rsidRPr="0093663B">
        <w:t>(X*_MILP) contradicts MILP optimality. Therefore X*</w:t>
      </w:r>
      <w:r w:rsidRPr="0093663B">
        <w:rPr>
          <w:i/>
          <w:iCs/>
        </w:rPr>
        <w:t>MILP is non-dominated on fⱼ at every generation, is preserved by non-dominated sorting, and contributes δⱼ=Π</w:t>
      </w:r>
      <w:r w:rsidRPr="0093663B">
        <w:t>{k≠j}(rₖ−fₖ(X*))·(rⱼ−fⱼ(X*))&gt;0 to HV for any dominating reference point r. □</w:t>
      </w:r>
    </w:p>
    <w:p w14:paraId="560654DF" w14:textId="77777777" w:rsidR="0093663B" w:rsidRPr="0093663B" w:rsidRDefault="0093663B" w:rsidP="0093663B">
      <w:r w:rsidRPr="0093663B">
        <w:rPr>
          <w:i/>
          <w:iCs/>
        </w:rPr>
        <w:t>Scope:</w:t>
      </w:r>
      <w:r w:rsidRPr="0093663B">
        <w:t> Theorem 1 guarantees the certified extreme is anchored in PF* and contributes to HV. Full Pareto front quality depends on MOEA exploration and is established empirically in Section 6.5.</w:t>
      </w:r>
    </w:p>
    <w:p w14:paraId="4BF2E1E0" w14:textId="77777777" w:rsidR="0093663B" w:rsidRPr="0093663B" w:rsidRDefault="0093663B" w:rsidP="0093663B">
      <w:r w:rsidRPr="0093663B">
        <w:t>Theorem 2 (O(1) Convergence on Certified Extreme): Let G*(ε)=min{g:</w:t>
      </w:r>
      <w:r w:rsidRPr="0093663B">
        <w:rPr>
          <w:rFonts w:ascii="Cambria Math" w:hAnsi="Cambria Math" w:cs="Cambria Math"/>
        </w:rPr>
        <w:t>∃</w:t>
      </w:r>
      <w:r w:rsidRPr="0093663B">
        <w:t>x</w:t>
      </w:r>
      <w:r w:rsidRPr="0093663B">
        <w:rPr>
          <w:rFonts w:ascii="Cambria Math" w:hAnsi="Cambria Math" w:cs="Cambria Math"/>
        </w:rPr>
        <w:t>∈</w:t>
      </w:r>
      <w:r w:rsidRPr="0093663B">
        <w:t>PF_g with f</w:t>
      </w:r>
      <w:r w:rsidRPr="0093663B">
        <w:rPr>
          <w:rFonts w:cs="Times New Roman"/>
        </w:rPr>
        <w:t>ⱼ</w:t>
      </w:r>
      <w:r w:rsidRPr="0093663B">
        <w:t>(x)</w:t>
      </w:r>
      <w:r w:rsidRPr="0093663B">
        <w:rPr>
          <w:rFonts w:cs="Times New Roman"/>
        </w:rPr>
        <w:t>≤</w:t>
      </w:r>
      <w:r w:rsidRPr="0093663B">
        <w:t>f</w:t>
      </w:r>
      <w:r w:rsidRPr="0093663B">
        <w:rPr>
          <w:rFonts w:cs="Times New Roman"/>
        </w:rPr>
        <w:t>ⱼ</w:t>
      </w:r>
      <w:r w:rsidRPr="0093663B">
        <w:t>(X*)+</w:t>
      </w:r>
      <w:r w:rsidRPr="0093663B">
        <w:rPr>
          <w:rFonts w:cs="Times New Roman"/>
        </w:rPr>
        <w:t>ε</w:t>
      </w:r>
      <w:r w:rsidRPr="0093663B">
        <w:t>}. Without CAPS: G*(</w:t>
      </w:r>
      <w:r w:rsidRPr="0093663B">
        <w:rPr>
          <w:rFonts w:cs="Times New Roman"/>
        </w:rPr>
        <w:t>ε</w:t>
      </w:r>
      <w:r w:rsidRPr="0093663B">
        <w:t>)=</w:t>
      </w:r>
      <w:r w:rsidRPr="0093663B">
        <w:rPr>
          <w:rFonts w:cs="Times New Roman"/>
        </w:rPr>
        <w:t>Ω</w:t>
      </w:r>
      <w:r w:rsidRPr="0093663B">
        <w:t>(|S|/N). With CAPS: G*(</w:t>
      </w:r>
      <w:r w:rsidRPr="0093663B">
        <w:rPr>
          <w:rFonts w:cs="Times New Roman"/>
        </w:rPr>
        <w:t>ε</w:t>
      </w:r>
      <w:r w:rsidRPr="0093663B">
        <w:t>=0)=0 by construction.</w:t>
      </w:r>
    </w:p>
    <w:p w14:paraId="3FD039AC" w14:textId="77777777" w:rsidR="0093663B" w:rsidRPr="0093663B" w:rsidRDefault="0093663B" w:rsidP="0093663B">
      <w:r w:rsidRPr="0093663B">
        <w:rPr>
          <w:i/>
          <w:iCs/>
        </w:rPr>
        <w:t>Scope:</w:t>
      </w:r>
      <w:r w:rsidRPr="0093663B">
        <w:t> This is convergence on the MILP-certified objective fⱼ only. All G_max generations are freed for exploration of the full multi-objective surface, explaining the empirically observed 2.6× speedup on the Iberian benchmark.</w:t>
      </w:r>
    </w:p>
    <w:p w14:paraId="7F5A1A33" w14:textId="77777777" w:rsidR="00345D1C" w:rsidRDefault="00345D1C" w:rsidP="00345D1C">
      <w:pPr>
        <w:pStyle w:val="Heading2"/>
      </w:pPr>
      <w:r w:rsidRPr="00345D1C">
        <w:t>3.4 Channel 2 — SPRD: Shadow-Priced Reference Direction Weighting</w:t>
      </w:r>
    </w:p>
    <w:p w14:paraId="33E1C27F" w14:textId="13670514" w:rsidR="00376F5B" w:rsidRPr="00376F5B" w:rsidRDefault="00376F5B" w:rsidP="00376F5B">
      <w:r w:rsidRPr="00376F5B">
        <w:t xml:space="preserve">SPRD augments the Das-Dennis reference direction set using λ* to </w:t>
      </w:r>
      <w:r w:rsidRPr="00376F5B">
        <w:t>concentrate on</w:t>
      </w:r>
      <w:r w:rsidRPr="00376F5B">
        <w:t xml:space="preserve"> additional directions toward the emission-intensive Pareto region:</w:t>
      </w:r>
    </w:p>
    <w:p w14:paraId="76EF500F" w14:textId="77777777" w:rsidR="00376F5B" w:rsidRPr="00376F5B" w:rsidRDefault="00376F5B" w:rsidP="00376F5B">
      <w:r w:rsidRPr="00376F5B">
        <w:t>α    = min(1.0, λ* × 10)                           [dual-signal sensitivity]</w:t>
      </w:r>
    </w:p>
    <w:p w14:paraId="55DF4C0E" w14:textId="77777777" w:rsidR="00376F5B" w:rsidRPr="00376F5B" w:rsidRDefault="00376F5B" w:rsidP="00376F5B">
      <w:r w:rsidRPr="00376F5B">
        <w:t>pⱼ   = (1 + α × e₂ⱼ) / Σₖ(1 + α × e₂ₖ)         [sampling probability for dir j]</w:t>
      </w:r>
    </w:p>
    <w:p w14:paraId="7275919F" w14:textId="77777777" w:rsidR="00376F5B" w:rsidRPr="00376F5B" w:rsidRDefault="00376F5B" w:rsidP="00376F5B">
      <w:r w:rsidRPr="00376F5B">
        <w:t xml:space="preserve">Ref^ = Ref </w:t>
      </w:r>
      <w:r w:rsidRPr="00376F5B">
        <w:rPr>
          <w:rFonts w:ascii="Cambria Math" w:hAnsi="Cambria Math" w:cs="Cambria Math"/>
        </w:rPr>
        <w:t>∪</w:t>
      </w:r>
      <w:r w:rsidRPr="00376F5B">
        <w:t xml:space="preserve"> {</w:t>
      </w:r>
      <w:r w:rsidRPr="00376F5B">
        <w:rPr>
          <w:rFonts w:ascii="Cambria Math" w:hAnsi="Cambria Math" w:cs="Cambria Math"/>
        </w:rPr>
        <w:t>⌈</w:t>
      </w:r>
      <w:r w:rsidRPr="00376F5B">
        <w:rPr>
          <w:rFonts w:cs="Times New Roman"/>
        </w:rPr>
        <w:t>α×</w:t>
      </w:r>
      <w:r w:rsidRPr="00376F5B">
        <w:t>|Ref|</w:t>
      </w:r>
      <w:r w:rsidRPr="00376F5B">
        <w:rPr>
          <w:rFonts w:ascii="Cambria Math" w:hAnsi="Cambria Math" w:cs="Cambria Math"/>
        </w:rPr>
        <w:t>⌉</w:t>
      </w:r>
      <w:r w:rsidRPr="00376F5B">
        <w:t xml:space="preserve"> dirs sampled w.p. p</w:t>
      </w:r>
      <w:r w:rsidRPr="00376F5B">
        <w:rPr>
          <w:rFonts w:cs="Times New Roman"/>
        </w:rPr>
        <w:t>ⱼ</w:t>
      </w:r>
      <w:r w:rsidRPr="00376F5B">
        <w:t>}     [augmented direction set]</w:t>
      </w:r>
    </w:p>
    <w:p w14:paraId="2360671E" w14:textId="77777777" w:rsidR="00376F5B" w:rsidRPr="00376F5B" w:rsidRDefault="00376F5B" w:rsidP="00376F5B">
      <w:r w:rsidRPr="00376F5B">
        <w:t>where e₂ⱼ is the emission-axis weight of reference direction j.</w:t>
      </w:r>
    </w:p>
    <w:p w14:paraId="4460A22B" w14:textId="77777777" w:rsidR="00376F5B" w:rsidRPr="00376F5B" w:rsidRDefault="00376F5B" w:rsidP="00376F5B">
      <w:r w:rsidRPr="00376F5B">
        <w:rPr>
          <w:b/>
          <w:bCs/>
        </w:rPr>
        <w:lastRenderedPageBreak/>
        <w:t>Theorem 3 (SPRD Probability Mass Concentration):</w:t>
      </w:r>
      <w:r w:rsidRPr="00376F5B">
        <w:t> Define the emission-intensive region R_k = {j : e₂ⱼ^(k) ≥ μ_k} where μ_k=1/M is the uniform mean (M=4 objectives). Under SPRD with α&gt;0:</w:t>
      </w:r>
    </w:p>
    <w:p w14:paraId="4A3A3545" w14:textId="77777777" w:rsidR="00376F5B" w:rsidRPr="00376F5B" w:rsidRDefault="00376F5B" w:rsidP="00376F5B">
      <w:r w:rsidRPr="00376F5B">
        <w:t xml:space="preserve">P_SPRD(selected dir </w:t>
      </w:r>
      <w:r w:rsidRPr="00376F5B">
        <w:rPr>
          <w:rFonts w:ascii="Cambria Math" w:hAnsi="Cambria Math" w:cs="Cambria Math"/>
        </w:rPr>
        <w:t>∈</w:t>
      </w:r>
      <w:r w:rsidRPr="00376F5B">
        <w:t xml:space="preserve"> R_k) &gt; P_uniform(selected dir </w:t>
      </w:r>
      <w:r w:rsidRPr="00376F5B">
        <w:rPr>
          <w:rFonts w:ascii="Cambria Math" w:hAnsi="Cambria Math" w:cs="Cambria Math"/>
        </w:rPr>
        <w:t>∈</w:t>
      </w:r>
      <w:r w:rsidRPr="00376F5B">
        <w:t xml:space="preserve"> R_k).</w:t>
      </w:r>
    </w:p>
    <w:p w14:paraId="361A7641" w14:textId="48EE4C6E" w:rsidR="00376F5B" w:rsidRPr="00376F5B" w:rsidRDefault="00376F5B" w:rsidP="00376F5B">
      <w:r w:rsidRPr="00376F5B">
        <w:rPr>
          <w:i/>
          <w:iCs/>
        </w:rPr>
        <w:t>Proof:</w:t>
      </w:r>
      <w:r w:rsidRPr="00376F5B">
        <w:t> For j</w:t>
      </w:r>
      <w:r w:rsidRPr="00376F5B">
        <w:rPr>
          <w:rFonts w:ascii="Cambria Math" w:hAnsi="Cambria Math" w:cs="Cambria Math"/>
        </w:rPr>
        <w:t>∈</w:t>
      </w:r>
      <w:r w:rsidRPr="00376F5B">
        <w:t>R_k, e</w:t>
      </w:r>
      <w:r w:rsidRPr="00376F5B">
        <w:rPr>
          <w:rFonts w:cs="Times New Roman"/>
        </w:rPr>
        <w:t>₂ⱼ≥</w:t>
      </w:r>
      <w:r w:rsidRPr="00376F5B">
        <w:t>1/M, so (1+</w:t>
      </w:r>
      <w:r w:rsidRPr="00376F5B">
        <w:rPr>
          <w:rFonts w:cs="Times New Roman"/>
        </w:rPr>
        <w:t>α·</w:t>
      </w:r>
      <w:r w:rsidRPr="00376F5B">
        <w:t>e</w:t>
      </w:r>
      <w:r w:rsidRPr="00376F5B">
        <w:rPr>
          <w:rFonts w:cs="Times New Roman"/>
        </w:rPr>
        <w:t>₂ⱼ</w:t>
      </w:r>
      <w:r w:rsidRPr="00376F5B">
        <w:t>)&gt;(1+</w:t>
      </w:r>
      <w:r w:rsidRPr="00376F5B">
        <w:rPr>
          <w:rFonts w:cs="Times New Roman"/>
        </w:rPr>
        <w:t>α</w:t>
      </w:r>
      <w:r w:rsidRPr="00376F5B">
        <w:t xml:space="preserve">/M)&gt;1. The </w:t>
      </w:r>
      <w:r w:rsidRPr="00376F5B">
        <w:t>normalized</w:t>
      </w:r>
      <w:r w:rsidRPr="00376F5B">
        <w:t xml:space="preserve"> sampling probability assigns strictly higher mass to R_k than uniform whenever </w:t>
      </w:r>
      <w:r w:rsidRPr="00376F5B">
        <w:rPr>
          <w:rFonts w:cs="Times New Roman"/>
        </w:rPr>
        <w:t>α</w:t>
      </w:r>
      <w:r w:rsidRPr="00376F5B">
        <w:t xml:space="preserve">&gt;0. </w:t>
      </w:r>
      <w:r w:rsidRPr="00376F5B">
        <w:rPr>
          <w:rFonts w:cs="Times New Roman"/>
        </w:rPr>
        <w:t>□</w:t>
      </w:r>
    </w:p>
    <w:p w14:paraId="30375B74" w14:textId="0F12E188" w:rsidR="00376F5B" w:rsidRPr="00376F5B" w:rsidRDefault="00376F5B" w:rsidP="00376F5B">
      <w:r w:rsidRPr="00376F5B">
        <w:rPr>
          <w:i/>
          <w:iCs/>
        </w:rPr>
        <w:t>Scope:</w:t>
      </w:r>
      <w:r w:rsidRPr="00376F5B">
        <w:t xml:space="preserve"> The guarantee applies to the augmented directions only. When λ*=0 (non-binding budget), α=0 and SPRD </w:t>
      </w:r>
      <w:r w:rsidR="00420CB7" w:rsidRPr="00376F5B">
        <w:t>are</w:t>
      </w:r>
      <w:r w:rsidRPr="00376F5B">
        <w:t xml:space="preserve"> a no-op — correctly capturing the degenerate case.</w:t>
      </w:r>
    </w:p>
    <w:p w14:paraId="56BC41B0" w14:textId="77777777" w:rsidR="00376F5B" w:rsidRDefault="00376F5B" w:rsidP="00376F5B">
      <w:r w:rsidRPr="00376F5B">
        <w:rPr>
          <w:i/>
          <w:iCs/>
        </w:rPr>
        <w:t>Economic connection:</w:t>
      </w:r>
      <w:r w:rsidRPr="00376F5B">
        <w:t> A large λ* (expensive abatement) produces large α, concentrating more reference directions in R_k — precisely where the decision-maker's cost-carbon trade-off is most economically sensitive. This is the formal link between the economic interpretation (Role 1) and the optimization conditioning (Role 2) of λ*.</w:t>
      </w:r>
    </w:p>
    <w:p w14:paraId="7E49CDDD" w14:textId="77777777" w:rsidR="00F44EE6" w:rsidRPr="00F44EE6" w:rsidRDefault="00F44EE6" w:rsidP="00F44EE6">
      <w:pPr>
        <w:pStyle w:val="Heading2"/>
      </w:pPr>
      <w:r w:rsidRPr="00F44EE6">
        <w:t>3.5 Composite Reliability Index (CRI — Fourth Objective)</w:t>
      </w:r>
    </w:p>
    <w:p w14:paraId="747F2F6C" w14:textId="77777777" w:rsidR="00033829" w:rsidRDefault="00033829" w:rsidP="00033829">
      <w:pPr>
        <w:rPr>
          <w:lang w:val="pt-BR"/>
        </w:rPr>
      </w:pPr>
    </w:p>
    <w:p w14:paraId="6A4618CD" w14:textId="0611D0AD" w:rsidR="00033829" w:rsidRPr="00033829" w:rsidRDefault="00033829" w:rsidP="00033829">
      <w:pPr>
        <w:rPr>
          <w:lang w:val="pt-BR"/>
        </w:rPr>
      </w:pPr>
      <w:r w:rsidRPr="00033829">
        <w:rPr>
          <w:lang w:val="pt-BR"/>
        </w:rPr>
        <w:t>CRI(r,m,</w:t>
      </w:r>
      <w:r w:rsidRPr="00033829">
        <w:t>θ</w:t>
      </w:r>
      <w:r w:rsidRPr="00033829">
        <w:rPr>
          <w:lang w:val="pt-BR"/>
        </w:rPr>
        <w:t>) = 1 − exp(−</w:t>
      </w:r>
      <w:r w:rsidRPr="00033829">
        <w:t>Λ</w:t>
      </w:r>
      <w:r w:rsidRPr="00033829">
        <w:rPr>
          <w:lang w:val="pt-BR"/>
        </w:rPr>
        <w:t>)</w:t>
      </w:r>
    </w:p>
    <w:p w14:paraId="1E326CB5" w14:textId="77777777" w:rsidR="00033829" w:rsidRPr="00033829" w:rsidRDefault="00033829" w:rsidP="00033829">
      <w:pPr>
        <w:rPr>
          <w:lang w:val="pt-BR"/>
        </w:rPr>
      </w:pPr>
      <w:r w:rsidRPr="00033829">
        <w:t>Λ</w:t>
      </w:r>
      <w:r w:rsidRPr="00033829">
        <w:rPr>
          <w:lang w:val="pt-BR"/>
        </w:rPr>
        <w:t xml:space="preserve"> = </w:t>
      </w:r>
      <w:r w:rsidRPr="00033829">
        <w:t>λ</w:t>
      </w:r>
      <w:r w:rsidRPr="00033829">
        <w:rPr>
          <w:lang w:val="pt-BR"/>
        </w:rPr>
        <w:t xml:space="preserve">ₘ · [1 + </w:t>
      </w:r>
      <w:r w:rsidRPr="00033829">
        <w:t>γ</w:t>
      </w:r>
      <w:r w:rsidRPr="00033829">
        <w:rPr>
          <w:lang w:val="pt-BR"/>
        </w:rPr>
        <w:t>_w·</w:t>
      </w:r>
      <w:r w:rsidRPr="00033829">
        <w:t>Φ</w:t>
      </w:r>
      <w:r w:rsidRPr="00033829">
        <w:rPr>
          <w:lang w:val="pt-BR"/>
        </w:rPr>
        <w:t xml:space="preserve">(w)] · [1 + </w:t>
      </w:r>
      <w:r w:rsidRPr="00033829">
        <w:t>γ</w:t>
      </w:r>
      <w:r w:rsidRPr="00033829">
        <w:rPr>
          <w:lang w:val="pt-BR"/>
        </w:rPr>
        <w:t>_c·(cong−1)^0.70]</w:t>
      </w:r>
    </w:p>
    <w:p w14:paraId="233CE36E" w14:textId="01A6E559" w:rsidR="00376F5B" w:rsidRDefault="00033829" w:rsidP="00376F5B">
      <w:r w:rsidRPr="00033829">
        <w:t>CRI</w:t>
      </w:r>
      <w:r w:rsidRPr="00033829">
        <w:rPr>
          <w:rFonts w:ascii="Cambria Math" w:hAnsi="Cambria Math" w:cs="Cambria Math"/>
        </w:rPr>
        <w:t>∈</w:t>
      </w:r>
      <w:r w:rsidRPr="00033829">
        <w:t>[0,1] represents disruption probability incorporating mode-specific failure rates, weather severity, and congestion-driven disruption amplification. This makes f</w:t>
      </w:r>
      <w:r w:rsidRPr="00033829">
        <w:rPr>
          <w:rFonts w:cs="Times New Roman"/>
        </w:rPr>
        <w:t>₄</w:t>
      </w:r>
      <w:r w:rsidRPr="00033829">
        <w:t xml:space="preserve"> a proper probability rather than an additive penalty.</w:t>
      </w:r>
    </w:p>
    <w:p w14:paraId="006357AD" w14:textId="77777777" w:rsidR="00F90048" w:rsidRPr="00F90048" w:rsidRDefault="00F90048" w:rsidP="00F90048">
      <w:pPr>
        <w:pStyle w:val="Heading1"/>
      </w:pPr>
      <w:r w:rsidRPr="00F90048">
        <w:t>4. PIEM — Physics-Informed Emission Model</w:t>
      </w:r>
    </w:p>
    <w:p w14:paraId="2F91A142" w14:textId="77C51008" w:rsidR="0008748D" w:rsidRDefault="008B2281" w:rsidP="00376F5B">
      <w:r w:rsidRPr="008B2281">
        <w:t>PIEM makes f₂ physically accurate so that X* and λ* mean something real — not a minimized flat-EF quantity.</w:t>
      </w:r>
    </w:p>
    <w:p w14:paraId="665FA487" w14:textId="77777777" w:rsidR="009E5C84" w:rsidRPr="009E5C84" w:rsidRDefault="009E5C84" w:rsidP="009E5C84">
      <w:pPr>
        <w:pStyle w:val="Heading2"/>
      </w:pPr>
      <w:r w:rsidRPr="009E5C84">
        <w:t>4.1 Six-Factor Emission Formula</w:t>
      </w:r>
    </w:p>
    <w:p w14:paraId="350465AE" w14:textId="77777777" w:rsidR="00E1136C" w:rsidRPr="00E1136C" w:rsidRDefault="00E1136C" w:rsidP="00E1136C">
      <w:r w:rsidRPr="00E1136C">
        <w:t>E(r,m) = dᵣ · wᵣ · EFₘ(WTW)</w:t>
      </w:r>
    </w:p>
    <w:p w14:paraId="04BD9DFB" w14:textId="77777777" w:rsidR="00E1136C" w:rsidRPr="00E1136C" w:rsidRDefault="00E1136C" w:rsidP="00E1136C">
      <w:r w:rsidRPr="00E1136C">
        <w:t xml:space="preserve">          × [1/(αₘ + (1−αₘ)·ηᵣ)]         (F1: Grubb payload efficiency)</w:t>
      </w:r>
    </w:p>
    <w:p w14:paraId="796258E8" w14:textId="77777777" w:rsidR="00E1136C" w:rsidRPr="00E1136C" w:rsidRDefault="00E1136C" w:rsidP="00E1136C">
      <w:r w:rsidRPr="00E1136C">
        <w:t xml:space="preserve">          × [FC(v_actual)/FC(v*)]           (F2: COPERT speed correction)</w:t>
      </w:r>
    </w:p>
    <w:p w14:paraId="4CF9BB5C" w14:textId="77777777" w:rsidR="00E1136C" w:rsidRPr="00E1136C" w:rsidRDefault="00E1136C" w:rsidP="00E1136C">
      <w:r w:rsidRPr="00E1136C">
        <w:t xml:space="preserve">          × [1 + c₁·ΔT + c₂·ΔT²]          (F3: temperature, EN 16258)</w:t>
      </w:r>
    </w:p>
    <w:p w14:paraId="239594A9" w14:textId="77777777" w:rsidR="00E1136C" w:rsidRPr="00E1136C" w:rsidRDefault="00E1136C" w:rsidP="00E1136C">
      <w:r w:rsidRPr="00E1136C">
        <w:t xml:space="preserve">          × [1 + A·(cong−1)^γ]             (F4: HBEFA 4.2 congestion)</w:t>
      </w:r>
    </w:p>
    <w:p w14:paraId="3C74E1E0" w14:textId="77777777" w:rsidR="00E1136C" w:rsidRPr="00E1136C" w:rsidRDefault="00E1136C" w:rsidP="00E1136C">
      <w:r w:rsidRPr="00E1136C">
        <w:t xml:space="preserve">          × [1 ± k·slope]                   (F5: bidirectional terrain)</w:t>
      </w:r>
    </w:p>
    <w:p w14:paraId="6B0A16FA" w14:textId="77777777" w:rsidR="00E1136C" w:rsidRPr="00E1136C" w:rsidRDefault="00E1136C" w:rsidP="00E1136C">
      <w:r w:rsidRPr="00E1136C">
        <w:t xml:space="preserve">          × [1 + (f_wx−1)/√cong]           (F6: coupled weather-congestion)</w:t>
      </w:r>
    </w:p>
    <w:p w14:paraId="7D207565" w14:textId="77777777" w:rsidR="00E1136C" w:rsidRPr="00E1136C" w:rsidRDefault="00E1136C" w:rsidP="00E1136C">
      <w:r w:rsidRPr="00E1136C">
        <w:lastRenderedPageBreak/>
        <w:t xml:space="preserve">          × f_peak · f_weekend · f_fuel</w:t>
      </w:r>
    </w:p>
    <w:p w14:paraId="5976EC9F" w14:textId="77777777" w:rsidR="0086075E" w:rsidRPr="0086075E" w:rsidRDefault="0086075E" w:rsidP="0086075E">
      <w:r w:rsidRPr="0086075E">
        <w:t>where ηᵣ=wᵣ/capₘ is load factor, ΔT=|θᵣ.temp−18|, and EFₘ(WTW) are well-to-wheel emission factors: truck 0.161, rail 0.041, ship 0.015, air 0.602 kg CO₂e/tonne-km (EPA v1.3 [21]).</w:t>
      </w:r>
    </w:p>
    <w:p w14:paraId="426065A1" w14:textId="77777777" w:rsidR="0086075E" w:rsidRPr="0086075E" w:rsidRDefault="0086075E" w:rsidP="0086075E">
      <w:r w:rsidRPr="0086075E">
        <w:t>Table 2 lists the six correction factor parameters and their calibration sources.</w:t>
      </w:r>
    </w:p>
    <w:p w14:paraId="53F5FB27" w14:textId="4015D8EE" w:rsidR="008B2281" w:rsidRDefault="00531CF7" w:rsidP="00376F5B">
      <w:r w:rsidRPr="00531CF7">
        <w:rPr>
          <w:b/>
          <w:bCs/>
        </w:rPr>
        <w:t>Table 2.</w:t>
      </w:r>
      <w:r w:rsidRPr="00531CF7">
        <w:t> PIEM parameters and sources.</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819"/>
        <w:gridCol w:w="2176"/>
        <w:gridCol w:w="1740"/>
        <w:gridCol w:w="1876"/>
      </w:tblGrid>
      <w:tr w:rsidR="00531CF7" w:rsidRPr="00531CF7" w14:paraId="36CBB52F" w14:textId="77777777" w:rsidTr="00531CF7">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8C904DB" w14:textId="77777777" w:rsidR="00531CF7" w:rsidRPr="00531CF7" w:rsidRDefault="00531CF7" w:rsidP="00531CF7">
            <w:r w:rsidRPr="00531CF7">
              <w:t>Factor</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2CC29F6" w14:textId="77777777" w:rsidR="00531CF7" w:rsidRPr="00531CF7" w:rsidRDefault="00531CF7" w:rsidP="00531CF7">
            <w:r w:rsidRPr="00531CF7">
              <w:t>Key parameter</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D72AB7E" w14:textId="77777777" w:rsidR="00531CF7" w:rsidRPr="00531CF7" w:rsidRDefault="00531CF7" w:rsidP="00531CF7">
            <w:r w:rsidRPr="00531CF7">
              <w:t>Value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329D48B" w14:textId="77777777" w:rsidR="00531CF7" w:rsidRPr="00531CF7" w:rsidRDefault="00531CF7" w:rsidP="00531CF7">
            <w:r w:rsidRPr="00531CF7">
              <w:t>Source</w:t>
            </w:r>
          </w:p>
        </w:tc>
      </w:tr>
      <w:tr w:rsidR="00531CF7" w:rsidRPr="00531CF7" w14:paraId="7A892510" w14:textId="77777777" w:rsidTr="00531CF7">
        <w:tc>
          <w:tcPr>
            <w:tcW w:w="0" w:type="auto"/>
            <w:tcBorders>
              <w:top w:val="double" w:sz="4" w:space="0" w:color="auto"/>
            </w:tcBorders>
            <w:tcMar>
              <w:top w:w="75" w:type="dxa"/>
              <w:left w:w="150" w:type="dxa"/>
              <w:bottom w:w="75" w:type="dxa"/>
              <w:right w:w="150" w:type="dxa"/>
            </w:tcMar>
            <w:vAlign w:val="center"/>
            <w:hideMark/>
          </w:tcPr>
          <w:p w14:paraId="3FF29A00" w14:textId="77777777" w:rsidR="00531CF7" w:rsidRPr="00531CF7" w:rsidRDefault="00531CF7" w:rsidP="00531CF7">
            <w:r w:rsidRPr="00531CF7">
              <w:t>F1 Payload</w:t>
            </w:r>
          </w:p>
        </w:tc>
        <w:tc>
          <w:tcPr>
            <w:tcW w:w="0" w:type="auto"/>
            <w:tcBorders>
              <w:top w:val="double" w:sz="4" w:space="0" w:color="auto"/>
            </w:tcBorders>
            <w:tcMar>
              <w:top w:w="75" w:type="dxa"/>
              <w:left w:w="150" w:type="dxa"/>
              <w:bottom w:w="75" w:type="dxa"/>
              <w:right w:w="150" w:type="dxa"/>
            </w:tcMar>
            <w:vAlign w:val="center"/>
            <w:hideMark/>
          </w:tcPr>
          <w:p w14:paraId="590AC83E" w14:textId="77777777" w:rsidR="00531CF7" w:rsidRPr="00531CF7" w:rsidRDefault="00531CF7" w:rsidP="00531CF7">
            <w:r w:rsidRPr="00531CF7">
              <w:t>α_truck</w:t>
            </w:r>
          </w:p>
        </w:tc>
        <w:tc>
          <w:tcPr>
            <w:tcW w:w="0" w:type="auto"/>
            <w:tcBorders>
              <w:top w:val="double" w:sz="4" w:space="0" w:color="auto"/>
            </w:tcBorders>
            <w:tcMar>
              <w:top w:w="75" w:type="dxa"/>
              <w:left w:w="150" w:type="dxa"/>
              <w:bottom w:w="75" w:type="dxa"/>
              <w:right w:w="150" w:type="dxa"/>
            </w:tcMar>
            <w:vAlign w:val="center"/>
            <w:hideMark/>
          </w:tcPr>
          <w:p w14:paraId="0DB0CEFD" w14:textId="77777777" w:rsidR="00531CF7" w:rsidRPr="00531CF7" w:rsidRDefault="00531CF7" w:rsidP="00531CF7">
            <w:r w:rsidRPr="00531CF7">
              <w:t>0.55</w:t>
            </w:r>
          </w:p>
        </w:tc>
        <w:tc>
          <w:tcPr>
            <w:tcW w:w="0" w:type="auto"/>
            <w:tcBorders>
              <w:top w:val="double" w:sz="4" w:space="0" w:color="auto"/>
            </w:tcBorders>
            <w:tcMar>
              <w:top w:w="75" w:type="dxa"/>
              <w:left w:w="150" w:type="dxa"/>
              <w:bottom w:w="75" w:type="dxa"/>
              <w:right w:w="150" w:type="dxa"/>
            </w:tcMar>
            <w:vAlign w:val="center"/>
            <w:hideMark/>
          </w:tcPr>
          <w:p w14:paraId="530178EE" w14:textId="77777777" w:rsidR="00531CF7" w:rsidRPr="00531CF7" w:rsidRDefault="00531CF7" w:rsidP="00531CF7">
            <w:r w:rsidRPr="00531CF7">
              <w:t>Grubb [19]</w:t>
            </w:r>
          </w:p>
        </w:tc>
      </w:tr>
      <w:tr w:rsidR="00531CF7" w:rsidRPr="00531CF7" w14:paraId="50B90270" w14:textId="77777777" w:rsidTr="00531CF7">
        <w:tc>
          <w:tcPr>
            <w:tcW w:w="0" w:type="auto"/>
            <w:tcMar>
              <w:top w:w="75" w:type="dxa"/>
              <w:left w:w="150" w:type="dxa"/>
              <w:bottom w:w="75" w:type="dxa"/>
              <w:right w:w="150" w:type="dxa"/>
            </w:tcMar>
            <w:vAlign w:val="center"/>
            <w:hideMark/>
          </w:tcPr>
          <w:p w14:paraId="7A5FD883" w14:textId="77777777" w:rsidR="00531CF7" w:rsidRPr="00531CF7" w:rsidRDefault="00531CF7" w:rsidP="00531CF7">
            <w:r w:rsidRPr="00531CF7">
              <w:t>F2 Speed</w:t>
            </w:r>
          </w:p>
        </w:tc>
        <w:tc>
          <w:tcPr>
            <w:tcW w:w="0" w:type="auto"/>
            <w:tcMar>
              <w:top w:w="75" w:type="dxa"/>
              <w:left w:w="150" w:type="dxa"/>
              <w:bottom w:w="75" w:type="dxa"/>
              <w:right w:w="150" w:type="dxa"/>
            </w:tcMar>
            <w:vAlign w:val="center"/>
            <w:hideMark/>
          </w:tcPr>
          <w:p w14:paraId="4A02039D" w14:textId="77777777" w:rsidR="00531CF7" w:rsidRPr="00531CF7" w:rsidRDefault="00531CF7" w:rsidP="00531CF7">
            <w:r w:rsidRPr="00531CF7">
              <w:t>v* (HDT optimum)</w:t>
            </w:r>
          </w:p>
        </w:tc>
        <w:tc>
          <w:tcPr>
            <w:tcW w:w="0" w:type="auto"/>
            <w:tcMar>
              <w:top w:w="75" w:type="dxa"/>
              <w:left w:w="150" w:type="dxa"/>
              <w:bottom w:w="75" w:type="dxa"/>
              <w:right w:w="150" w:type="dxa"/>
            </w:tcMar>
            <w:vAlign w:val="center"/>
            <w:hideMark/>
          </w:tcPr>
          <w:p w14:paraId="4A5178C6" w14:textId="77777777" w:rsidR="00531CF7" w:rsidRPr="00531CF7" w:rsidRDefault="00531CF7" w:rsidP="00531CF7">
            <w:r w:rsidRPr="00531CF7">
              <w:t>80 km/h</w:t>
            </w:r>
          </w:p>
        </w:tc>
        <w:tc>
          <w:tcPr>
            <w:tcW w:w="0" w:type="auto"/>
            <w:tcMar>
              <w:top w:w="75" w:type="dxa"/>
              <w:left w:w="150" w:type="dxa"/>
              <w:bottom w:w="75" w:type="dxa"/>
              <w:right w:w="150" w:type="dxa"/>
            </w:tcMar>
            <w:vAlign w:val="center"/>
            <w:hideMark/>
          </w:tcPr>
          <w:p w14:paraId="32931C7F" w14:textId="77777777" w:rsidR="00531CF7" w:rsidRPr="00531CF7" w:rsidRDefault="00531CF7" w:rsidP="00531CF7">
            <w:r w:rsidRPr="00531CF7">
              <w:t>COPERT 5 [16]</w:t>
            </w:r>
          </w:p>
        </w:tc>
      </w:tr>
      <w:tr w:rsidR="00531CF7" w:rsidRPr="00531CF7" w14:paraId="6B593DDB" w14:textId="77777777" w:rsidTr="00531CF7">
        <w:tc>
          <w:tcPr>
            <w:tcW w:w="0" w:type="auto"/>
            <w:tcMar>
              <w:top w:w="75" w:type="dxa"/>
              <w:left w:w="150" w:type="dxa"/>
              <w:bottom w:w="75" w:type="dxa"/>
              <w:right w:w="150" w:type="dxa"/>
            </w:tcMar>
            <w:vAlign w:val="center"/>
            <w:hideMark/>
          </w:tcPr>
          <w:p w14:paraId="649F5568" w14:textId="77777777" w:rsidR="00531CF7" w:rsidRPr="00531CF7" w:rsidRDefault="00531CF7" w:rsidP="00531CF7">
            <w:r w:rsidRPr="00531CF7">
              <w:t>F3 Temperature</w:t>
            </w:r>
          </w:p>
        </w:tc>
        <w:tc>
          <w:tcPr>
            <w:tcW w:w="0" w:type="auto"/>
            <w:tcMar>
              <w:top w:w="75" w:type="dxa"/>
              <w:left w:w="150" w:type="dxa"/>
              <w:bottom w:w="75" w:type="dxa"/>
              <w:right w:w="150" w:type="dxa"/>
            </w:tcMar>
            <w:vAlign w:val="center"/>
            <w:hideMark/>
          </w:tcPr>
          <w:p w14:paraId="4F9C6500" w14:textId="77777777" w:rsidR="00531CF7" w:rsidRPr="00531CF7" w:rsidRDefault="00531CF7" w:rsidP="00531CF7">
            <w:r w:rsidRPr="00531CF7">
              <w:t>c₁, c₂</w:t>
            </w:r>
          </w:p>
        </w:tc>
        <w:tc>
          <w:tcPr>
            <w:tcW w:w="0" w:type="auto"/>
            <w:tcMar>
              <w:top w:w="75" w:type="dxa"/>
              <w:left w:w="150" w:type="dxa"/>
              <w:bottom w:w="75" w:type="dxa"/>
              <w:right w:w="150" w:type="dxa"/>
            </w:tcMar>
            <w:vAlign w:val="center"/>
            <w:hideMark/>
          </w:tcPr>
          <w:p w14:paraId="3DDB9242" w14:textId="77777777" w:rsidR="00531CF7" w:rsidRPr="00531CF7" w:rsidRDefault="00531CF7" w:rsidP="00531CF7">
            <w:r w:rsidRPr="00531CF7">
              <w:t>0.003, 0.00012</w:t>
            </w:r>
          </w:p>
        </w:tc>
        <w:tc>
          <w:tcPr>
            <w:tcW w:w="0" w:type="auto"/>
            <w:tcMar>
              <w:top w:w="75" w:type="dxa"/>
              <w:left w:w="150" w:type="dxa"/>
              <w:bottom w:w="75" w:type="dxa"/>
              <w:right w:w="150" w:type="dxa"/>
            </w:tcMar>
            <w:vAlign w:val="center"/>
            <w:hideMark/>
          </w:tcPr>
          <w:p w14:paraId="2B86BEFA" w14:textId="77777777" w:rsidR="00531CF7" w:rsidRPr="00531CF7" w:rsidRDefault="00531CF7" w:rsidP="00531CF7">
            <w:r w:rsidRPr="00531CF7">
              <w:t>EN 16258 [18]</w:t>
            </w:r>
          </w:p>
        </w:tc>
      </w:tr>
      <w:tr w:rsidR="00531CF7" w:rsidRPr="00531CF7" w14:paraId="11ACD961" w14:textId="77777777" w:rsidTr="00531CF7">
        <w:tc>
          <w:tcPr>
            <w:tcW w:w="0" w:type="auto"/>
            <w:tcMar>
              <w:top w:w="75" w:type="dxa"/>
              <w:left w:w="150" w:type="dxa"/>
              <w:bottom w:w="75" w:type="dxa"/>
              <w:right w:w="150" w:type="dxa"/>
            </w:tcMar>
            <w:vAlign w:val="center"/>
            <w:hideMark/>
          </w:tcPr>
          <w:p w14:paraId="59A6EDDF" w14:textId="77777777" w:rsidR="00531CF7" w:rsidRPr="00531CF7" w:rsidRDefault="00531CF7" w:rsidP="00531CF7">
            <w:r w:rsidRPr="00531CF7">
              <w:t>F4 Congestion</w:t>
            </w:r>
          </w:p>
        </w:tc>
        <w:tc>
          <w:tcPr>
            <w:tcW w:w="0" w:type="auto"/>
            <w:tcMar>
              <w:top w:w="75" w:type="dxa"/>
              <w:left w:w="150" w:type="dxa"/>
              <w:bottom w:w="75" w:type="dxa"/>
              <w:right w:w="150" w:type="dxa"/>
            </w:tcMar>
            <w:vAlign w:val="center"/>
            <w:hideMark/>
          </w:tcPr>
          <w:p w14:paraId="740072D4" w14:textId="77777777" w:rsidR="00531CF7" w:rsidRPr="00531CF7" w:rsidRDefault="00531CF7" w:rsidP="00531CF7">
            <w:r w:rsidRPr="00531CF7">
              <w:t>A, γ</w:t>
            </w:r>
          </w:p>
        </w:tc>
        <w:tc>
          <w:tcPr>
            <w:tcW w:w="0" w:type="auto"/>
            <w:tcMar>
              <w:top w:w="75" w:type="dxa"/>
              <w:left w:w="150" w:type="dxa"/>
              <w:bottom w:w="75" w:type="dxa"/>
              <w:right w:w="150" w:type="dxa"/>
            </w:tcMar>
            <w:vAlign w:val="center"/>
            <w:hideMark/>
          </w:tcPr>
          <w:p w14:paraId="504221A8" w14:textId="77777777" w:rsidR="00531CF7" w:rsidRPr="00531CF7" w:rsidRDefault="00531CF7" w:rsidP="00531CF7">
            <w:r w:rsidRPr="00531CF7">
              <w:t>0.82, 1.45</w:t>
            </w:r>
          </w:p>
        </w:tc>
        <w:tc>
          <w:tcPr>
            <w:tcW w:w="0" w:type="auto"/>
            <w:tcMar>
              <w:top w:w="75" w:type="dxa"/>
              <w:left w:w="150" w:type="dxa"/>
              <w:bottom w:w="75" w:type="dxa"/>
              <w:right w:w="150" w:type="dxa"/>
            </w:tcMar>
            <w:vAlign w:val="center"/>
            <w:hideMark/>
          </w:tcPr>
          <w:p w14:paraId="14120094" w14:textId="77777777" w:rsidR="00531CF7" w:rsidRPr="00531CF7" w:rsidRDefault="00531CF7" w:rsidP="00531CF7">
            <w:r w:rsidRPr="00531CF7">
              <w:t>HBEFA 4.2 [17]</w:t>
            </w:r>
          </w:p>
        </w:tc>
      </w:tr>
      <w:tr w:rsidR="00531CF7" w:rsidRPr="00531CF7" w14:paraId="54049260" w14:textId="77777777" w:rsidTr="00531CF7">
        <w:tc>
          <w:tcPr>
            <w:tcW w:w="0" w:type="auto"/>
            <w:tcMar>
              <w:top w:w="75" w:type="dxa"/>
              <w:left w:w="150" w:type="dxa"/>
              <w:bottom w:w="75" w:type="dxa"/>
              <w:right w:w="150" w:type="dxa"/>
            </w:tcMar>
            <w:vAlign w:val="center"/>
            <w:hideMark/>
          </w:tcPr>
          <w:p w14:paraId="2F1C06C7" w14:textId="77777777" w:rsidR="00531CF7" w:rsidRPr="00531CF7" w:rsidRDefault="00531CF7" w:rsidP="00531CF7">
            <w:r w:rsidRPr="00531CF7">
              <w:t>F5 Terrain</w:t>
            </w:r>
          </w:p>
        </w:tc>
        <w:tc>
          <w:tcPr>
            <w:tcW w:w="0" w:type="auto"/>
            <w:tcMar>
              <w:top w:w="75" w:type="dxa"/>
              <w:left w:w="150" w:type="dxa"/>
              <w:bottom w:w="75" w:type="dxa"/>
              <w:right w:w="150" w:type="dxa"/>
            </w:tcMar>
            <w:vAlign w:val="center"/>
            <w:hideMark/>
          </w:tcPr>
          <w:p w14:paraId="613CBE08" w14:textId="77777777" w:rsidR="00531CF7" w:rsidRPr="00531CF7" w:rsidRDefault="00531CF7" w:rsidP="00531CF7">
            <w:r w:rsidRPr="00531CF7">
              <w:t>k_truck_uphill</w:t>
            </w:r>
          </w:p>
        </w:tc>
        <w:tc>
          <w:tcPr>
            <w:tcW w:w="0" w:type="auto"/>
            <w:tcMar>
              <w:top w:w="75" w:type="dxa"/>
              <w:left w:w="150" w:type="dxa"/>
              <w:bottom w:w="75" w:type="dxa"/>
              <w:right w:w="150" w:type="dxa"/>
            </w:tcMar>
            <w:vAlign w:val="center"/>
            <w:hideMark/>
          </w:tcPr>
          <w:p w14:paraId="72532C85" w14:textId="77777777" w:rsidR="00531CF7" w:rsidRPr="00531CF7" w:rsidRDefault="00531CF7" w:rsidP="00531CF7">
            <w:r w:rsidRPr="00531CF7">
              <w:t>0.035/°</w:t>
            </w:r>
          </w:p>
        </w:tc>
        <w:tc>
          <w:tcPr>
            <w:tcW w:w="0" w:type="auto"/>
            <w:tcMar>
              <w:top w:w="75" w:type="dxa"/>
              <w:left w:w="150" w:type="dxa"/>
              <w:bottom w:w="75" w:type="dxa"/>
              <w:right w:w="150" w:type="dxa"/>
            </w:tcMar>
            <w:vAlign w:val="center"/>
            <w:hideMark/>
          </w:tcPr>
          <w:p w14:paraId="7BDFCE91" w14:textId="77777777" w:rsidR="00531CF7" w:rsidRPr="00531CF7" w:rsidRDefault="00531CF7" w:rsidP="00531CF7">
            <w:r w:rsidRPr="00531CF7">
              <w:t>HBEFA grade</w:t>
            </w:r>
          </w:p>
        </w:tc>
      </w:tr>
      <w:tr w:rsidR="00531CF7" w:rsidRPr="00531CF7" w14:paraId="488762CE" w14:textId="77777777" w:rsidTr="00531CF7">
        <w:tc>
          <w:tcPr>
            <w:tcW w:w="0" w:type="auto"/>
            <w:tcMar>
              <w:top w:w="75" w:type="dxa"/>
              <w:left w:w="150" w:type="dxa"/>
              <w:bottom w:w="75" w:type="dxa"/>
              <w:right w:w="150" w:type="dxa"/>
            </w:tcMar>
            <w:vAlign w:val="center"/>
            <w:hideMark/>
          </w:tcPr>
          <w:p w14:paraId="4E7056E6" w14:textId="77777777" w:rsidR="00531CF7" w:rsidRPr="00531CF7" w:rsidRDefault="00531CF7" w:rsidP="00531CF7">
            <w:r w:rsidRPr="00531CF7">
              <w:t>F6 Weather</w:t>
            </w:r>
          </w:p>
        </w:tc>
        <w:tc>
          <w:tcPr>
            <w:tcW w:w="0" w:type="auto"/>
            <w:tcMar>
              <w:top w:w="75" w:type="dxa"/>
              <w:left w:w="150" w:type="dxa"/>
              <w:bottom w:w="75" w:type="dxa"/>
              <w:right w:w="150" w:type="dxa"/>
            </w:tcMar>
            <w:vAlign w:val="center"/>
            <w:hideMark/>
          </w:tcPr>
          <w:p w14:paraId="46C29038" w14:textId="77777777" w:rsidR="00531CF7" w:rsidRPr="00531CF7" w:rsidRDefault="00531CF7" w:rsidP="00531CF7">
            <w:r w:rsidRPr="00531CF7">
              <w:t>f_snow</w:t>
            </w:r>
          </w:p>
        </w:tc>
        <w:tc>
          <w:tcPr>
            <w:tcW w:w="0" w:type="auto"/>
            <w:tcMar>
              <w:top w:w="75" w:type="dxa"/>
              <w:left w:w="150" w:type="dxa"/>
              <w:bottom w:w="75" w:type="dxa"/>
              <w:right w:w="150" w:type="dxa"/>
            </w:tcMar>
            <w:vAlign w:val="center"/>
            <w:hideMark/>
          </w:tcPr>
          <w:p w14:paraId="312385F1" w14:textId="77777777" w:rsidR="00531CF7" w:rsidRPr="00531CF7" w:rsidRDefault="00531CF7" w:rsidP="00531CF7">
            <w:r w:rsidRPr="00531CF7">
              <w:t>1.22</w:t>
            </w:r>
          </w:p>
        </w:tc>
        <w:tc>
          <w:tcPr>
            <w:tcW w:w="0" w:type="auto"/>
            <w:tcMar>
              <w:top w:w="75" w:type="dxa"/>
              <w:left w:w="150" w:type="dxa"/>
              <w:bottom w:w="75" w:type="dxa"/>
              <w:right w:w="150" w:type="dxa"/>
            </w:tcMar>
            <w:vAlign w:val="center"/>
            <w:hideMark/>
          </w:tcPr>
          <w:p w14:paraId="3AD640F9" w14:textId="77777777" w:rsidR="00531CF7" w:rsidRPr="00531CF7" w:rsidRDefault="00531CF7" w:rsidP="00531CF7">
            <w:r w:rsidRPr="00531CF7">
              <w:t>HBEFA weather</w:t>
            </w:r>
          </w:p>
        </w:tc>
      </w:tr>
    </w:tbl>
    <w:p w14:paraId="2CE1B031" w14:textId="77777777" w:rsidR="006D4A6E" w:rsidRPr="006D4A6E" w:rsidRDefault="006D4A6E" w:rsidP="006D4A6E">
      <w:r w:rsidRPr="006D4A6E">
        <w:t>PIEM generates 15 physics-derived features per route passed to the ML ensemble.</w:t>
      </w:r>
    </w:p>
    <w:p w14:paraId="69310817" w14:textId="77777777" w:rsidR="006D4A6E" w:rsidRPr="006D4A6E" w:rsidRDefault="006D4A6E" w:rsidP="006D4A6E">
      <w:pPr>
        <w:pStyle w:val="Heading2"/>
      </w:pPr>
      <w:r w:rsidRPr="006D4A6E">
        <w:t>4.2 Segmented Mixture-of-Experts Calibration</w:t>
      </w:r>
    </w:p>
    <w:p w14:paraId="1910455B" w14:textId="77777777" w:rsidR="006D4A6E" w:rsidRPr="006D4A6E" w:rsidRDefault="006D4A6E" w:rsidP="006D4A6E">
      <w:r w:rsidRPr="006D4A6E">
        <w:t>A Segmented MoE ensemble trains segment-specific (w_RF, w_XGB) weights via grid-search on six route segments (short_truck, medium_truck, long_truck, rail, maritime, air). Overall MAPE: 1.88% segmented vs 3.13% fixed-weight. A stacked meta-learner additionally uses PIEM as a third expert.</w:t>
      </w:r>
    </w:p>
    <w:p w14:paraId="20417639" w14:textId="77777777" w:rsidR="006D4A6E" w:rsidRPr="006D4A6E" w:rsidRDefault="006D4A6E" w:rsidP="006D4A6E">
      <w:r w:rsidRPr="006D4A6E">
        <w:t>Note on validation scope: MAPE figures measure internal consistency on PIEM-generated synthetic targets. Field validation against measured telematics would be required before operational deployment.</w:t>
      </w:r>
    </w:p>
    <w:p w14:paraId="18A8A539" w14:textId="77777777" w:rsidR="00086590" w:rsidRPr="00BD74C3" w:rsidRDefault="00086590" w:rsidP="00086590">
      <w:pPr>
        <w:pStyle w:val="Heading1"/>
        <w:rPr>
          <w:lang w:val="pt-BR"/>
        </w:rPr>
      </w:pPr>
      <w:r w:rsidRPr="00BD74C3">
        <w:rPr>
          <w:lang w:val="pt-BR"/>
        </w:rPr>
        <w:t>5. CARMA Pipeline</w:t>
      </w:r>
    </w:p>
    <w:p w14:paraId="02EFE21F" w14:textId="77777777" w:rsidR="00BD74C3" w:rsidRPr="00BD74C3" w:rsidRDefault="00BD74C3" w:rsidP="00BD74C3">
      <w:pPr>
        <w:rPr>
          <w:lang w:val="pt-BR"/>
        </w:rPr>
      </w:pPr>
      <w:r w:rsidRPr="00BD74C3">
        <w:rPr>
          <w:lang w:val="pt-BR"/>
        </w:rPr>
        <w:t>CARMA(R, B, w, G_max, p):</w:t>
      </w:r>
    </w:p>
    <w:p w14:paraId="47C27C54" w14:textId="77777777" w:rsidR="00BD74C3" w:rsidRPr="00BD74C3" w:rsidRDefault="00BD74C3" w:rsidP="00BD74C3">
      <w:pPr>
        <w:rPr>
          <w:lang w:val="pt-BR"/>
        </w:rPr>
      </w:pPr>
      <w:r w:rsidRPr="00BD74C3">
        <w:rPr>
          <w:lang w:val="pt-BR"/>
        </w:rPr>
        <w:t>─────────────────────────────────────────────────────────────</w:t>
      </w:r>
    </w:p>
    <w:p w14:paraId="0B287DC9" w14:textId="77777777" w:rsidR="00BD74C3" w:rsidRPr="00BD74C3" w:rsidRDefault="00BD74C3" w:rsidP="00BD74C3">
      <w:pPr>
        <w:rPr>
          <w:lang w:val="pt-BR"/>
        </w:rPr>
      </w:pPr>
      <w:r w:rsidRPr="00BD74C3">
        <w:rPr>
          <w:lang w:val="pt-BR"/>
        </w:rPr>
        <w:t>Phase 1 — PIEM:         Compute e</w:t>
      </w:r>
      <w:r w:rsidRPr="00BD74C3">
        <w:t>ᵣ</w:t>
      </w:r>
      <w:r w:rsidRPr="00BD74C3">
        <w:rPr>
          <w:lang w:val="pt-BR"/>
        </w:rPr>
        <w:t>ₘ for all (route, mode) pairs</w:t>
      </w:r>
    </w:p>
    <w:p w14:paraId="2B6E3547" w14:textId="77777777" w:rsidR="00BD74C3" w:rsidRPr="00BD74C3" w:rsidRDefault="00BD74C3" w:rsidP="00BD74C3">
      <w:r w:rsidRPr="00BD74C3">
        <w:t>Phase 2 — MoE Calibr.:  Train Segmented MoE + stacked meta-learner on PIEM features</w:t>
      </w:r>
    </w:p>
    <w:p w14:paraId="3DFEB38B" w14:textId="77777777" w:rsidR="00BD74C3" w:rsidRPr="00BD74C3" w:rsidRDefault="00BD74C3" w:rsidP="00BD74C3">
      <w:r w:rsidRPr="00BD74C3">
        <w:lastRenderedPageBreak/>
        <w:t>Phase 3 — MILP:         Solve carbon-budget MILP → (X*_MILP, λ*)</w:t>
      </w:r>
    </w:p>
    <w:p w14:paraId="6F3AB1A9" w14:textId="77777777" w:rsidR="00BD74C3" w:rsidRPr="00BD74C3" w:rsidRDefault="00BD74C3" w:rsidP="00BD74C3">
      <w:r w:rsidRPr="00BD74C3">
        <w:t>Phase 4 — DCCT-NSGA-III: P₀←CAPS(X*,N); Ref^←SPRD(Ref,λ*); evolve G_max gen</w:t>
      </w:r>
    </w:p>
    <w:p w14:paraId="39BE9C40" w14:textId="77777777" w:rsidR="00BD74C3" w:rsidRPr="00BD74C3" w:rsidRDefault="00BD74C3" w:rsidP="00BD74C3">
      <w:r w:rsidRPr="00BD74C3">
        <w:t>Phase 5 — CI Schedule:  t*ᵣ ← argmin_{h</w:t>
      </w:r>
      <w:r w:rsidRPr="00BD74C3">
        <w:rPr>
          <w:rFonts w:ascii="Cambria Math" w:hAnsi="Cambria Math" w:cs="Cambria Math"/>
        </w:rPr>
        <w:t>∈</w:t>
      </w:r>
      <w:r w:rsidRPr="00BD74C3">
        <w:t>window} E_elec(r,h) [EU/US CI profiles]</w:t>
      </w:r>
    </w:p>
    <w:p w14:paraId="607D26D4" w14:textId="77777777" w:rsidR="00BD74C3" w:rsidRPr="00BD74C3" w:rsidRDefault="00BD74C3" w:rsidP="00BD74C3">
      <w:r w:rsidRPr="00BD74C3">
        <w:t>Phase 6 — Synthesis:    x*_pref ← Tchebycheff(PF*, w)</w:t>
      </w:r>
    </w:p>
    <w:p w14:paraId="3C477C37" w14:textId="77777777" w:rsidR="00BD74C3" w:rsidRPr="00BD74C3" w:rsidRDefault="00BD74C3" w:rsidP="00BD74C3">
      <w:r w:rsidRPr="00BD74C3">
        <w:t>─────────────────────────────────────────────────────────────</w:t>
      </w:r>
    </w:p>
    <w:p w14:paraId="1D7524B9" w14:textId="77777777" w:rsidR="00BD74C3" w:rsidRPr="00BD74C3" w:rsidRDefault="00BD74C3" w:rsidP="00BD74C3">
      <w:r w:rsidRPr="00BD74C3">
        <w:t>Output: X*_MILP (certified extreme), PF* (84 Pareto solutions), x*_pref (preferred), T* (departure schedule), λ* (shadow price</w:t>
      </w:r>
    </w:p>
    <w:p w14:paraId="0AF95963" w14:textId="51DF974A" w:rsidR="00531CF7" w:rsidRDefault="00BD74C3" w:rsidP="00376F5B">
      <w:r w:rsidRPr="00BD74C3">
        <w:t>The six-phase architecture is illustrated in </w:t>
      </w:r>
      <w:r w:rsidRPr="00567323">
        <w:t>Fig</w:t>
      </w:r>
      <w:r w:rsidRPr="00567323">
        <w:t>ure</w:t>
      </w:r>
      <w:r w:rsidRPr="00567323">
        <w:t xml:space="preserve">. </w:t>
      </w:r>
      <w:r w:rsidR="00567323" w:rsidRPr="00567323">
        <w:t>2</w:t>
      </w:r>
      <w:r w:rsidRPr="00567323">
        <w:t>.</w:t>
      </w:r>
    </w:p>
    <w:p w14:paraId="0C9E441E" w14:textId="07960598" w:rsidR="00194365" w:rsidRDefault="000614CD" w:rsidP="00194365">
      <w:pPr>
        <w:rPr>
          <w:b/>
          <w:bCs/>
        </w:rPr>
      </w:pPr>
      <w:r>
        <w:rPr>
          <w:b/>
          <w:bCs/>
          <w:noProof/>
        </w:rPr>
        <w:drawing>
          <wp:inline distT="0" distB="0" distL="0" distR="0" wp14:anchorId="21615044" wp14:editId="19CB0A88">
            <wp:extent cx="5943600" cy="3993515"/>
            <wp:effectExtent l="0" t="0" r="0" b="6985"/>
            <wp:docPr id="1258826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6631" name="Picture 1258826631"/>
                    <pic:cNvPicPr/>
                  </pic:nvPicPr>
                  <pic:blipFill>
                    <a:blip r:embed="rId6">
                      <a:extLst>
                        <a:ext uri="{28A0092B-C50C-407E-A947-70E740481C1C}">
                          <a14:useLocalDpi xmlns:a14="http://schemas.microsoft.com/office/drawing/2010/main" val="0"/>
                        </a:ext>
                      </a:extLst>
                    </a:blip>
                    <a:stretch>
                      <a:fillRect/>
                    </a:stretch>
                  </pic:blipFill>
                  <pic:spPr>
                    <a:xfrm>
                      <a:off x="0" y="0"/>
                      <a:ext cx="5943600" cy="3993515"/>
                    </a:xfrm>
                    <a:prstGeom prst="rect">
                      <a:avLst/>
                    </a:prstGeom>
                  </pic:spPr>
                </pic:pic>
              </a:graphicData>
            </a:graphic>
          </wp:inline>
        </w:drawing>
      </w:r>
    </w:p>
    <w:p w14:paraId="7D629E55" w14:textId="77777777" w:rsidR="00194365" w:rsidRDefault="00194365" w:rsidP="00194365">
      <w:pPr>
        <w:rPr>
          <w:b/>
          <w:bCs/>
        </w:rPr>
      </w:pPr>
    </w:p>
    <w:p w14:paraId="78FF45A2" w14:textId="05B6DC0B" w:rsidR="00194365" w:rsidRPr="00194365" w:rsidRDefault="00194365" w:rsidP="00194365">
      <w:r w:rsidRPr="00194365">
        <w:rPr>
          <w:b/>
          <w:bCs/>
        </w:rPr>
        <w:t>Fig</w:t>
      </w:r>
      <w:r>
        <w:rPr>
          <w:b/>
          <w:bCs/>
        </w:rPr>
        <w:t>ure</w:t>
      </w:r>
      <w:r w:rsidRPr="00194365">
        <w:rPr>
          <w:b/>
          <w:bCs/>
        </w:rPr>
        <w:t xml:space="preserve">. </w:t>
      </w:r>
      <w:r w:rsidR="00567323">
        <w:rPr>
          <w:b/>
          <w:bCs/>
        </w:rPr>
        <w:t>2</w:t>
      </w:r>
      <w:r w:rsidRPr="00194365">
        <w:rPr>
          <w:b/>
          <w:bCs/>
        </w:rPr>
        <w:t>.</w:t>
      </w:r>
      <w:r w:rsidRPr="00194365">
        <w:t> CARMA six-phase pipeline. Phase 4 (DCCT-NSGA-III, highlighted) is the primary analytical contribution; Phases 1, 2, 5, and 6 provide supporting infrastructure. Outputs: certified extreme X*_MILP, shadow price λ*, Pareto front PF* (84 solutions), preferred solution x*_pref, departure schedule T*.</w:t>
      </w:r>
    </w:p>
    <w:p w14:paraId="0F0B298F" w14:textId="77777777" w:rsidR="00873BF7" w:rsidRPr="00873BF7" w:rsidRDefault="00873BF7" w:rsidP="00873BF7">
      <w:pPr>
        <w:pStyle w:val="Heading2"/>
      </w:pPr>
      <w:r w:rsidRPr="00873BF7">
        <w:lastRenderedPageBreak/>
        <w:t>5.2 Dynamic CI Departure Scheduling</w:t>
      </w:r>
    </w:p>
    <w:p w14:paraId="741F4DDC" w14:textId="21D81CD2" w:rsidR="00194365" w:rsidRPr="00194365" w:rsidRDefault="00194365" w:rsidP="00194365"/>
    <w:p w14:paraId="48784E56" w14:textId="095A15B2" w:rsidR="00AA2D8A" w:rsidRDefault="00AA2D8A" w:rsidP="00AA2D8A">
      <w:pPr>
        <w:rPr>
          <w:lang w:val="pt-BR"/>
        </w:rPr>
      </w:pPr>
      <m:oMathPara>
        <m:oMath>
          <m:sSub>
            <m:sSubPr>
              <m:ctrlPr>
                <w:rPr>
                  <w:rFonts w:ascii="Cambria Math" w:hAnsi="Cambria Math"/>
                </w:rPr>
              </m:ctrlPr>
            </m:sSubPr>
            <m:e>
              <m:r>
                <w:rPr>
                  <w:rFonts w:ascii="Cambria Math" w:hAnsi="Cambria Math"/>
                </w:rPr>
                <m:t>E</m:t>
              </m:r>
            </m:e>
            <m:sub>
              <m:r>
                <w:rPr>
                  <w:rFonts w:ascii="Cambria Math" w:hAnsi="Cambria Math"/>
                </w:rPr>
                <m:t>e</m:t>
              </m:r>
            </m:sub>
          </m:sSub>
          <m:r>
            <w:rPr>
              <w:rFonts w:ascii="Cambria Math" w:hAnsi="Cambria Math"/>
            </w:rPr>
            <m:t>lec</m:t>
          </m:r>
          <m:d>
            <m:dPr>
              <m:ctrlPr>
                <w:rPr>
                  <w:rFonts w:ascii="Cambria Math" w:hAnsi="Cambria Math"/>
                </w:rPr>
              </m:ctrlPr>
            </m:dPr>
            <m:e>
              <m:r>
                <w:rPr>
                  <w:rFonts w:ascii="Cambria Math" w:hAnsi="Cambria Math"/>
                </w:rPr>
                <m:t>r,h</m:t>
              </m:r>
            </m:e>
          </m:d>
          <m:r>
            <w:rPr>
              <w:rFonts w:ascii="Cambria Math" w:hAnsi="Cambria Math"/>
            </w:rPr>
            <m:t>=dᵣ·wᵣ·E</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lec·C</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vg</m:t>
          </m:r>
          <m:d>
            <m:dPr>
              <m:ctrlPr>
                <w:rPr>
                  <w:rFonts w:ascii="Cambria Math" w:hAnsi="Cambria Math"/>
                </w:rPr>
              </m:ctrlPr>
            </m:dPr>
            <m:e>
              <m:r>
                <w:rPr>
                  <w:rFonts w:ascii="Cambria Math" w:hAnsi="Cambria Math"/>
                </w:rPr>
                <m:t>h</m:t>
              </m:r>
            </m:e>
          </m:d>
          <m:r>
            <w:rPr>
              <w:rFonts w:ascii="Cambria Math" w:hAnsi="Cambria Math"/>
            </w:rPr>
            <m:t>/1000</m:t>
          </m:r>
        </m:oMath>
      </m:oMathPara>
    </w:p>
    <w:p w14:paraId="7D93B920" w14:textId="2341282E" w:rsidR="00AA2D8A" w:rsidRDefault="00AA2D8A" w:rsidP="00376F5B">
      <w:pPr>
        <w:rPr>
          <w:rFonts w:eastAsiaTheme="minorEastAsia"/>
        </w:rPr>
      </w:pPr>
      <w:r>
        <w:tab/>
      </w:r>
      <w:r>
        <w:tab/>
      </w:r>
      <w:r>
        <w:tab/>
      </w: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vg</m:t>
        </m:r>
        <m:d>
          <m:dPr>
            <m:ctrlPr>
              <w:rPr>
                <w:rFonts w:ascii="Cambria Math" w:hAnsi="Cambria Math"/>
              </w:rPr>
            </m:ctrlPr>
          </m:dPr>
          <m:e>
            <m:r>
              <w:rPr>
                <w:rFonts w:ascii="Cambria Math" w:hAnsi="Cambria Math"/>
              </w:rPr>
              <m:t>h</m:t>
            </m:r>
          </m:e>
        </m:d>
        <m:r>
          <w:rPr>
            <w:rFonts w:ascii="Cambria Math" w:hAnsi="Cambria Math"/>
          </w:rPr>
          <m:t>=</m:t>
        </m:r>
        <m:d>
          <m:dPr>
            <m:ctrlPr>
              <w:rPr>
                <w:rFonts w:ascii="Cambria Math" w:hAnsi="Cambria Math"/>
              </w:rPr>
            </m:ctrlPr>
          </m:dPr>
          <m:e>
            <m:r>
              <w:rPr>
                <w:rFonts w:ascii="Cambria Math" w:hAnsi="Cambria Math"/>
              </w:rPr>
              <m:t>1/Tᵣ</m:t>
            </m:r>
          </m:e>
        </m:d>
        <m:r>
          <w:rPr>
            <w:rFonts w:ascii="Cambria Math" w:hAnsi="Cambria Math"/>
          </w:rPr>
          <m:t>·ΣᵢCI</m:t>
        </m:r>
        <m:d>
          <m:dPr>
            <m:ctrlPr>
              <w:rPr>
                <w:rFonts w:ascii="Cambria Math" w:hAnsi="Cambria Math"/>
              </w:rPr>
            </m:ctrlPr>
          </m:dPr>
          <m:e>
            <m:d>
              <m:dPr>
                <m:ctrlPr>
                  <w:rPr>
                    <w:rFonts w:ascii="Cambria Math" w:hAnsi="Cambria Math"/>
                  </w:rPr>
                </m:ctrlPr>
              </m:dPr>
              <m:e>
                <m:r>
                  <w:rPr>
                    <w:rFonts w:ascii="Cambria Math" w:hAnsi="Cambria Math"/>
                  </w:rPr>
                  <m:t>h+i·Δt</m:t>
                </m:r>
              </m:e>
            </m:d>
            <m:r>
              <w:rPr>
                <w:rFonts w:ascii="Cambria Math" w:hAnsi="Cambria Math"/>
              </w:rPr>
              <m:t>mod24</m:t>
            </m:r>
          </m:e>
        </m:d>
        <m:r>
          <w:rPr>
            <w:rFonts w:ascii="Cambria Math" w:hAnsi="Cambria Math"/>
          </w:rPr>
          <m:t>·Δt</m:t>
        </m:r>
        <m:d>
          <m:dPr>
            <m:ctrlPr>
              <w:rPr>
                <w:rFonts w:ascii="Cambria Math" w:hAnsi="Cambria Math"/>
              </w:rPr>
            </m:ctrlPr>
          </m:dPr>
          <m:e>
            <m:r>
              <w:rPr>
                <w:rFonts w:ascii="Cambria Math" w:hAnsi="Cambria Math"/>
              </w:rPr>
              <m:t>Δt=0.5</m:t>
            </m:r>
            <m:r>
              <w:rPr>
                <w:rFonts w:ascii="Cambria Math" w:hAnsi="Cambria Math"/>
              </w:rPr>
              <m:t>h</m:t>
            </m:r>
          </m:e>
        </m:d>
      </m:oMath>
    </w:p>
    <w:p w14:paraId="507B8DC0" w14:textId="5A6F231B" w:rsidR="00AA2D8A" w:rsidRDefault="00FF35A3" w:rsidP="00376F5B">
      <w:r>
        <w:rPr>
          <w:rFonts w:eastAsiaTheme="minorEastAsia"/>
        </w:rPr>
        <w:tab/>
      </w:r>
      <w:r>
        <w:rPr>
          <w:rFonts w:eastAsiaTheme="minorEastAsia"/>
        </w:rPr>
        <w:br/>
      </w:r>
      <m:oMathPara>
        <m:oMath>
          <m:r>
            <w:rPr>
              <w:rFonts w:ascii="Cambria Math" w:eastAsiaTheme="minorEastAsia" w:hAnsi="Cambria Math"/>
            </w:rPr>
            <m:t>t*ᵣ←argmi</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h∈window</m:t>
              </m:r>
            </m:sub>
          </m:sSub>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e</m:t>
              </m:r>
            </m:sub>
          </m:sSub>
          <m:r>
            <w:rPr>
              <w:rFonts w:ascii="Cambria Math" w:eastAsiaTheme="minorEastAsia" w:hAnsi="Cambria Math"/>
            </w:rPr>
            <m:t>lec</m:t>
          </m:r>
          <m:d>
            <m:dPr>
              <m:ctrlPr>
                <w:rPr>
                  <w:rFonts w:ascii="Cambria Math" w:eastAsiaTheme="minorEastAsia" w:hAnsi="Cambria Math"/>
                </w:rPr>
              </m:ctrlPr>
            </m:dPr>
            <m:e>
              <m:r>
                <w:rPr>
                  <w:rFonts w:ascii="Cambria Math" w:eastAsiaTheme="minorEastAsia" w:hAnsi="Cambria Math"/>
                </w:rPr>
                <m:t>r,h</m:t>
              </m:r>
            </m:e>
          </m:d>
        </m:oMath>
      </m:oMathPara>
    </w:p>
    <w:p w14:paraId="3F3FDCFE" w14:textId="5BF2682F" w:rsidR="00BD74C3" w:rsidRDefault="00AA2D8A" w:rsidP="00376F5B">
      <w:r w:rsidRPr="00AA2D8A">
        <w:t>Eight CI profiles supported: Spain, Germany, France, UK, EU average [9], US National, California, Texas [22]. Departure flexibility: ±8 hours from nominal. This time-shifting approach is analogous to CI-driven EV charging scheduling [23] applied to freight departure rather than vehicle recharging.</w:t>
      </w:r>
    </w:p>
    <w:p w14:paraId="63B15439" w14:textId="77777777" w:rsidR="00744155" w:rsidRDefault="00744155" w:rsidP="00744155">
      <w:pPr>
        <w:pStyle w:val="Heading2"/>
      </w:pPr>
      <w:r w:rsidRPr="00744155">
        <w:t>5.3 Computational Complexity</w:t>
      </w:r>
    </w:p>
    <w:p w14:paraId="5D45A3F7" w14:textId="1BDDD20C" w:rsidR="00491D2B" w:rsidRPr="00491D2B" w:rsidRDefault="00491D2B" w:rsidP="00491D2B">
      <w:r>
        <w:t>This table provides computational complexity for the phases.</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972"/>
        <w:gridCol w:w="2173"/>
        <w:gridCol w:w="2034"/>
      </w:tblGrid>
      <w:tr w:rsidR="00491D2B" w:rsidRPr="00491D2B" w14:paraId="7F77A095" w14:textId="77777777" w:rsidTr="00491D2B">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A63BB94" w14:textId="77777777" w:rsidR="00491D2B" w:rsidRPr="00491D2B" w:rsidRDefault="00491D2B" w:rsidP="00491D2B">
            <w:r w:rsidRPr="00491D2B">
              <w:t>Phase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F2013FA" w14:textId="77777777" w:rsidR="00491D2B" w:rsidRPr="00491D2B" w:rsidRDefault="00491D2B" w:rsidP="00491D2B">
            <w:r w:rsidRPr="00491D2B">
              <w:t>Complexity</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CAB375B" w14:textId="77777777" w:rsidR="00491D2B" w:rsidRPr="00491D2B" w:rsidRDefault="00491D2B" w:rsidP="00491D2B">
            <w:r w:rsidRPr="00491D2B">
              <w:t>Iberian empirical</w:t>
            </w:r>
          </w:p>
        </w:tc>
      </w:tr>
      <w:tr w:rsidR="00491D2B" w:rsidRPr="00491D2B" w14:paraId="45E29748" w14:textId="77777777" w:rsidTr="00491D2B">
        <w:tc>
          <w:tcPr>
            <w:tcW w:w="0" w:type="auto"/>
            <w:tcBorders>
              <w:top w:val="double" w:sz="4" w:space="0" w:color="auto"/>
            </w:tcBorders>
            <w:tcMar>
              <w:top w:w="75" w:type="dxa"/>
              <w:left w:w="150" w:type="dxa"/>
              <w:bottom w:w="75" w:type="dxa"/>
              <w:right w:w="150" w:type="dxa"/>
            </w:tcMar>
            <w:vAlign w:val="center"/>
            <w:hideMark/>
          </w:tcPr>
          <w:p w14:paraId="2B585E27" w14:textId="77777777" w:rsidR="00491D2B" w:rsidRPr="00491D2B" w:rsidRDefault="00491D2B" w:rsidP="00491D2B">
            <w:r w:rsidRPr="00491D2B">
              <w:t>PIEM</w:t>
            </w:r>
          </w:p>
        </w:tc>
        <w:tc>
          <w:tcPr>
            <w:tcW w:w="0" w:type="auto"/>
            <w:tcBorders>
              <w:top w:val="double" w:sz="4" w:space="0" w:color="auto"/>
            </w:tcBorders>
            <w:tcMar>
              <w:top w:w="75" w:type="dxa"/>
              <w:left w:w="150" w:type="dxa"/>
              <w:bottom w:w="75" w:type="dxa"/>
              <w:right w:w="150" w:type="dxa"/>
            </w:tcMar>
            <w:vAlign w:val="center"/>
            <w:hideMark/>
          </w:tcPr>
          <w:p w14:paraId="7820D8E7" w14:textId="77777777" w:rsidR="00491D2B" w:rsidRPr="00491D2B" w:rsidRDefault="00491D2B" w:rsidP="00491D2B">
            <w:r w:rsidRPr="00491D2B">
              <w:t>O(</w:t>
            </w:r>
          </w:p>
        </w:tc>
        <w:tc>
          <w:tcPr>
            <w:tcW w:w="0" w:type="auto"/>
            <w:tcBorders>
              <w:top w:val="double" w:sz="4" w:space="0" w:color="auto"/>
            </w:tcBorders>
            <w:tcMar>
              <w:top w:w="75" w:type="dxa"/>
              <w:left w:w="150" w:type="dxa"/>
              <w:bottom w:w="75" w:type="dxa"/>
              <w:right w:w="150" w:type="dxa"/>
            </w:tcMar>
            <w:vAlign w:val="center"/>
            <w:hideMark/>
          </w:tcPr>
          <w:p w14:paraId="1F2E14D9" w14:textId="77777777" w:rsidR="00491D2B" w:rsidRPr="00491D2B" w:rsidRDefault="00491D2B" w:rsidP="00491D2B">
            <w:r w:rsidRPr="00491D2B">
              <w:t>R</w:t>
            </w:r>
          </w:p>
        </w:tc>
      </w:tr>
      <w:tr w:rsidR="00491D2B" w:rsidRPr="00491D2B" w14:paraId="39CE7108" w14:textId="77777777" w:rsidTr="00491D2B">
        <w:tc>
          <w:tcPr>
            <w:tcW w:w="0" w:type="auto"/>
            <w:tcMar>
              <w:top w:w="75" w:type="dxa"/>
              <w:left w:w="150" w:type="dxa"/>
              <w:bottom w:w="75" w:type="dxa"/>
              <w:right w:w="150" w:type="dxa"/>
            </w:tcMar>
            <w:vAlign w:val="center"/>
            <w:hideMark/>
          </w:tcPr>
          <w:p w14:paraId="20D285D1" w14:textId="77777777" w:rsidR="00491D2B" w:rsidRPr="00491D2B" w:rsidRDefault="00491D2B" w:rsidP="00491D2B">
            <w:r w:rsidRPr="00491D2B">
              <w:t>MILP (CBC)</w:t>
            </w:r>
          </w:p>
        </w:tc>
        <w:tc>
          <w:tcPr>
            <w:tcW w:w="0" w:type="auto"/>
            <w:tcMar>
              <w:top w:w="75" w:type="dxa"/>
              <w:left w:w="150" w:type="dxa"/>
              <w:bottom w:w="75" w:type="dxa"/>
              <w:right w:w="150" w:type="dxa"/>
            </w:tcMar>
            <w:vAlign w:val="center"/>
            <w:hideMark/>
          </w:tcPr>
          <w:p w14:paraId="4764628A" w14:textId="77777777" w:rsidR="00491D2B" w:rsidRPr="00491D2B" w:rsidRDefault="00491D2B" w:rsidP="00491D2B">
            <w:r w:rsidRPr="00491D2B">
              <w:t>O(2^(</w:t>
            </w:r>
          </w:p>
        </w:tc>
        <w:tc>
          <w:tcPr>
            <w:tcW w:w="0" w:type="auto"/>
            <w:tcMar>
              <w:top w:w="75" w:type="dxa"/>
              <w:left w:w="150" w:type="dxa"/>
              <w:bottom w:w="75" w:type="dxa"/>
              <w:right w:w="150" w:type="dxa"/>
            </w:tcMar>
            <w:vAlign w:val="center"/>
            <w:hideMark/>
          </w:tcPr>
          <w:p w14:paraId="71252A23" w14:textId="77777777" w:rsidR="00491D2B" w:rsidRPr="00491D2B" w:rsidRDefault="00491D2B" w:rsidP="00491D2B">
            <w:r w:rsidRPr="00491D2B">
              <w:t>R</w:t>
            </w:r>
          </w:p>
        </w:tc>
      </w:tr>
      <w:tr w:rsidR="00491D2B" w:rsidRPr="00491D2B" w14:paraId="08C41188" w14:textId="77777777" w:rsidTr="00491D2B">
        <w:tc>
          <w:tcPr>
            <w:tcW w:w="0" w:type="auto"/>
            <w:tcMar>
              <w:top w:w="75" w:type="dxa"/>
              <w:left w:w="150" w:type="dxa"/>
              <w:bottom w:w="75" w:type="dxa"/>
              <w:right w:w="150" w:type="dxa"/>
            </w:tcMar>
            <w:vAlign w:val="center"/>
            <w:hideMark/>
          </w:tcPr>
          <w:p w14:paraId="3FD32489" w14:textId="77777777" w:rsidR="00491D2B" w:rsidRPr="00491D2B" w:rsidRDefault="00491D2B" w:rsidP="00491D2B">
            <w:r w:rsidRPr="00491D2B">
              <w:t>DCCT overhead</w:t>
            </w:r>
          </w:p>
        </w:tc>
        <w:tc>
          <w:tcPr>
            <w:tcW w:w="0" w:type="auto"/>
            <w:tcMar>
              <w:top w:w="75" w:type="dxa"/>
              <w:left w:w="150" w:type="dxa"/>
              <w:bottom w:w="75" w:type="dxa"/>
              <w:right w:w="150" w:type="dxa"/>
            </w:tcMar>
            <w:vAlign w:val="center"/>
            <w:hideMark/>
          </w:tcPr>
          <w:p w14:paraId="222D7370" w14:textId="77777777" w:rsidR="00491D2B" w:rsidRPr="00491D2B" w:rsidRDefault="00491D2B" w:rsidP="00491D2B">
            <w:r w:rsidRPr="00491D2B">
              <w:t>O(1)</w:t>
            </w:r>
          </w:p>
        </w:tc>
        <w:tc>
          <w:tcPr>
            <w:tcW w:w="0" w:type="auto"/>
            <w:tcMar>
              <w:top w:w="75" w:type="dxa"/>
              <w:left w:w="150" w:type="dxa"/>
              <w:bottom w:w="75" w:type="dxa"/>
              <w:right w:w="150" w:type="dxa"/>
            </w:tcMar>
            <w:vAlign w:val="center"/>
            <w:hideMark/>
          </w:tcPr>
          <w:p w14:paraId="44B25718" w14:textId="77777777" w:rsidR="00491D2B" w:rsidRPr="00491D2B" w:rsidRDefault="00491D2B" w:rsidP="00491D2B">
            <w:r w:rsidRPr="00491D2B">
              <w:t>&lt;1 ms</w:t>
            </w:r>
          </w:p>
        </w:tc>
      </w:tr>
      <w:tr w:rsidR="00491D2B" w:rsidRPr="00491D2B" w14:paraId="6A848000" w14:textId="77777777" w:rsidTr="00491D2B">
        <w:tc>
          <w:tcPr>
            <w:tcW w:w="0" w:type="auto"/>
            <w:tcMar>
              <w:top w:w="75" w:type="dxa"/>
              <w:left w:w="150" w:type="dxa"/>
              <w:bottom w:w="75" w:type="dxa"/>
              <w:right w:w="150" w:type="dxa"/>
            </w:tcMar>
            <w:vAlign w:val="center"/>
            <w:hideMark/>
          </w:tcPr>
          <w:p w14:paraId="64E151C4" w14:textId="77777777" w:rsidR="00491D2B" w:rsidRPr="00491D2B" w:rsidRDefault="00491D2B" w:rsidP="00491D2B">
            <w:r w:rsidRPr="00491D2B">
              <w:t>NSGA-III base</w:t>
            </w:r>
          </w:p>
        </w:tc>
        <w:tc>
          <w:tcPr>
            <w:tcW w:w="0" w:type="auto"/>
            <w:tcMar>
              <w:top w:w="75" w:type="dxa"/>
              <w:left w:w="150" w:type="dxa"/>
              <w:bottom w:w="75" w:type="dxa"/>
              <w:right w:w="150" w:type="dxa"/>
            </w:tcMar>
            <w:vAlign w:val="center"/>
            <w:hideMark/>
          </w:tcPr>
          <w:p w14:paraId="330AB15C" w14:textId="77777777" w:rsidR="00491D2B" w:rsidRPr="00491D2B" w:rsidRDefault="00491D2B" w:rsidP="00491D2B">
            <w:r w:rsidRPr="00491D2B">
              <w:t>O(G×N²×M)</w:t>
            </w:r>
          </w:p>
        </w:tc>
        <w:tc>
          <w:tcPr>
            <w:tcW w:w="0" w:type="auto"/>
            <w:tcMar>
              <w:top w:w="75" w:type="dxa"/>
              <w:left w:w="150" w:type="dxa"/>
              <w:bottom w:w="75" w:type="dxa"/>
              <w:right w:w="150" w:type="dxa"/>
            </w:tcMar>
            <w:vAlign w:val="center"/>
            <w:hideMark/>
          </w:tcPr>
          <w:p w14:paraId="3C42D224" w14:textId="77777777" w:rsidR="00491D2B" w:rsidRPr="00491D2B" w:rsidRDefault="00491D2B" w:rsidP="00491D2B">
            <w:r w:rsidRPr="00491D2B">
              <w:t>28.1 s (no DCCT)</w:t>
            </w:r>
          </w:p>
        </w:tc>
      </w:tr>
      <w:tr w:rsidR="00491D2B" w:rsidRPr="00491D2B" w14:paraId="6FC04662" w14:textId="77777777" w:rsidTr="00491D2B">
        <w:tc>
          <w:tcPr>
            <w:tcW w:w="0" w:type="auto"/>
            <w:tcMar>
              <w:top w:w="75" w:type="dxa"/>
              <w:left w:w="150" w:type="dxa"/>
              <w:bottom w:w="75" w:type="dxa"/>
              <w:right w:w="150" w:type="dxa"/>
            </w:tcMar>
            <w:vAlign w:val="center"/>
            <w:hideMark/>
          </w:tcPr>
          <w:p w14:paraId="782F606E" w14:textId="77777777" w:rsidR="00491D2B" w:rsidRPr="00491D2B" w:rsidRDefault="00491D2B" w:rsidP="00491D2B">
            <w:r w:rsidRPr="00491D2B">
              <w:t>DCCT-NSGA-III</w:t>
            </w:r>
          </w:p>
        </w:tc>
        <w:tc>
          <w:tcPr>
            <w:tcW w:w="0" w:type="auto"/>
            <w:tcMar>
              <w:top w:w="75" w:type="dxa"/>
              <w:left w:w="150" w:type="dxa"/>
              <w:bottom w:w="75" w:type="dxa"/>
              <w:right w:w="150" w:type="dxa"/>
            </w:tcMar>
            <w:vAlign w:val="center"/>
            <w:hideMark/>
          </w:tcPr>
          <w:p w14:paraId="4C935365" w14:textId="77777777" w:rsidR="00491D2B" w:rsidRPr="00491D2B" w:rsidRDefault="00491D2B" w:rsidP="00491D2B">
            <w:r w:rsidRPr="00491D2B">
              <w:t>O(G×N²×M)−Ω(</w:t>
            </w:r>
          </w:p>
        </w:tc>
        <w:tc>
          <w:tcPr>
            <w:tcW w:w="0" w:type="auto"/>
            <w:tcMar>
              <w:top w:w="75" w:type="dxa"/>
              <w:left w:w="150" w:type="dxa"/>
              <w:bottom w:w="75" w:type="dxa"/>
              <w:right w:w="150" w:type="dxa"/>
            </w:tcMar>
            <w:vAlign w:val="center"/>
            <w:hideMark/>
          </w:tcPr>
          <w:p w14:paraId="4AF33836" w14:textId="77777777" w:rsidR="00491D2B" w:rsidRPr="00491D2B" w:rsidRDefault="00491D2B" w:rsidP="00491D2B">
            <w:r w:rsidRPr="00491D2B">
              <w:t>S</w:t>
            </w:r>
          </w:p>
        </w:tc>
      </w:tr>
      <w:tr w:rsidR="00491D2B" w:rsidRPr="00491D2B" w14:paraId="798245FA" w14:textId="77777777" w:rsidTr="00491D2B">
        <w:tc>
          <w:tcPr>
            <w:tcW w:w="0" w:type="auto"/>
            <w:tcMar>
              <w:top w:w="75" w:type="dxa"/>
              <w:left w:w="150" w:type="dxa"/>
              <w:bottom w:w="75" w:type="dxa"/>
              <w:right w:w="150" w:type="dxa"/>
            </w:tcMar>
            <w:vAlign w:val="center"/>
            <w:hideMark/>
          </w:tcPr>
          <w:p w14:paraId="3E59047B" w14:textId="77777777" w:rsidR="00491D2B" w:rsidRPr="00491D2B" w:rsidRDefault="00491D2B" w:rsidP="00491D2B">
            <w:r w:rsidRPr="00491D2B">
              <w:t>Full CARMA</w:t>
            </w:r>
          </w:p>
        </w:tc>
        <w:tc>
          <w:tcPr>
            <w:tcW w:w="0" w:type="auto"/>
            <w:tcMar>
              <w:top w:w="75" w:type="dxa"/>
              <w:left w:w="150" w:type="dxa"/>
              <w:bottom w:w="75" w:type="dxa"/>
              <w:right w:w="150" w:type="dxa"/>
            </w:tcMar>
            <w:vAlign w:val="center"/>
            <w:hideMark/>
          </w:tcPr>
          <w:p w14:paraId="780DA54B" w14:textId="77777777" w:rsidR="00491D2B" w:rsidRPr="00491D2B" w:rsidRDefault="00491D2B" w:rsidP="00491D2B">
            <w:r w:rsidRPr="00491D2B">
              <w:t>O(R^1.2) empirical</w:t>
            </w:r>
          </w:p>
        </w:tc>
        <w:tc>
          <w:tcPr>
            <w:tcW w:w="0" w:type="auto"/>
            <w:tcMar>
              <w:top w:w="75" w:type="dxa"/>
              <w:left w:w="150" w:type="dxa"/>
              <w:bottom w:w="75" w:type="dxa"/>
              <w:right w:w="150" w:type="dxa"/>
            </w:tcMar>
            <w:vAlign w:val="center"/>
            <w:hideMark/>
          </w:tcPr>
          <w:p w14:paraId="3E8B1A71" w14:textId="77777777" w:rsidR="00491D2B" w:rsidRPr="00491D2B" w:rsidRDefault="00491D2B" w:rsidP="00491D2B">
            <w:r w:rsidRPr="00491D2B">
              <w:t>~13 s</w:t>
            </w:r>
          </w:p>
        </w:tc>
      </w:tr>
    </w:tbl>
    <w:p w14:paraId="6EBB3A31" w14:textId="77777777" w:rsidR="00A56A08" w:rsidRDefault="00A56A08" w:rsidP="00A56A08">
      <w:pPr>
        <w:rPr>
          <w:b/>
          <w:bCs/>
        </w:rPr>
      </w:pPr>
    </w:p>
    <w:p w14:paraId="48ED86C5" w14:textId="48E75BD8" w:rsidR="00A56A08" w:rsidRPr="00A56A08" w:rsidRDefault="00A56A08" w:rsidP="00A56A08">
      <w:pPr>
        <w:pStyle w:val="Heading1"/>
      </w:pPr>
      <w:r w:rsidRPr="00A56A08">
        <w:t>6. Experiments</w:t>
      </w:r>
    </w:p>
    <w:p w14:paraId="213AFFBE" w14:textId="77777777" w:rsidR="008568E5" w:rsidRPr="008568E5" w:rsidRDefault="008568E5" w:rsidP="008568E5">
      <w:pPr>
        <w:pStyle w:val="Heading2"/>
      </w:pPr>
      <w:r w:rsidRPr="008568E5">
        <w:t>6.1 Setup</w:t>
      </w:r>
    </w:p>
    <w:p w14:paraId="6F71F017" w14:textId="77777777" w:rsidR="008568E5" w:rsidRPr="008568E5" w:rsidRDefault="008568E5" w:rsidP="008568E5">
      <w:r w:rsidRPr="008568E5">
        <w:t>All experiments: Python 3.14.3, Windows 11, numpy 2.4.3, scikit-learn 1.8.0, xgboost 3.2.0, pulp 3.3.2 (CBC solver), deap 1.4. NSGA-III: M=4, p=6, N=C(9,6)=84 reference directions, G_max=80 (case studies) / 40 (ablation). CAPS seed fraction: 0.25 (21 individuals). EU ETS price: €0.065/kg CO₂e (2024 average). Emission factors: HBEFA 4.2 (truck), Eurostat 2022 (rail, ship), ICAO CORSIA (air).</w:t>
      </w:r>
    </w:p>
    <w:p w14:paraId="01149AEB" w14:textId="77777777" w:rsidR="008568E5" w:rsidRPr="008568E5" w:rsidRDefault="008568E5" w:rsidP="007F22EF">
      <w:pPr>
        <w:pStyle w:val="Heading2"/>
      </w:pPr>
      <w:r w:rsidRPr="008568E5">
        <w:lastRenderedPageBreak/>
        <w:t>6.2 PIEM Physical Validation</w:t>
      </w:r>
    </w:p>
    <w:p w14:paraId="0E87E6E4" w14:textId="77777777" w:rsidR="008568E5" w:rsidRPr="008568E5" w:rsidRDefault="008568E5" w:rsidP="008568E5">
      <w:r w:rsidRPr="008568E5">
        <w:t>All nine directional physics tests pass: payload efficiency (+9.8% per-tonne-km for half-load truck), temperature correction (+11.3% at −10°C vs 18°C), congestion non-linearity (γ=1.45 confirmed), terrain (+28.0% uphill 8°, −18.8% rail downhill regen, −2.6% truck downhill), weather coupling (+24.4% snow at low congestion, attenuated at high congestion), and mode ordering (0.161 &gt; 0.041 &gt; 0.015 kg CO₂e/tonne-km for truck/rail/ship). Internal consistency: Pearson correlation = 1.0 on PIEM-generated synthetic data. All results are internal to the PIEM formula; field validation against tachograph data is not conducted (see §7.3).</w:t>
      </w:r>
    </w:p>
    <w:p w14:paraId="0EB1712E" w14:textId="77777777" w:rsidR="008568E5" w:rsidRPr="008568E5" w:rsidRDefault="008568E5" w:rsidP="007F22EF">
      <w:pPr>
        <w:pStyle w:val="Heading2"/>
      </w:pPr>
      <w:r w:rsidRPr="008568E5">
        <w:t>6.3 ML Ensemble Performance</w:t>
      </w:r>
    </w:p>
    <w:p w14:paraId="484FA11A" w14:textId="293320FC" w:rsidR="008568E5" w:rsidRPr="008568E5" w:rsidRDefault="008568E5" w:rsidP="008568E5">
      <w:r w:rsidRPr="008568E5">
        <w:t>The segmented MoE achieves 40% overall MAPE improvement over a fixed-weight ensemble; Table 3 reports per-segment results.</w:t>
      </w:r>
    </w:p>
    <w:p w14:paraId="76E9D7F8" w14:textId="049671C8" w:rsidR="00744155" w:rsidRDefault="001419AD" w:rsidP="00376F5B">
      <w:r w:rsidRPr="001419AD">
        <w:rPr>
          <w:b/>
          <w:bCs/>
        </w:rPr>
        <w:t>Table 3.</w:t>
      </w:r>
      <w:r w:rsidRPr="001419AD">
        <w:t> Segmented MoE MAPE by route segment.</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980"/>
        <w:gridCol w:w="2307"/>
        <w:gridCol w:w="2634"/>
        <w:gridCol w:w="1593"/>
      </w:tblGrid>
      <w:tr w:rsidR="00EE3453" w:rsidRPr="00EE3453" w14:paraId="49550C57" w14:textId="77777777" w:rsidTr="00EE3453">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4AE1CC3" w14:textId="77777777" w:rsidR="00EE3453" w:rsidRPr="00EE3453" w:rsidRDefault="00EE3453" w:rsidP="00EE3453">
            <w:r w:rsidRPr="00EE3453">
              <w:t>Segment</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6926378" w14:textId="77777777" w:rsidR="00EE3453" w:rsidRPr="00EE3453" w:rsidRDefault="00EE3453" w:rsidP="00EE3453">
            <w:r w:rsidRPr="00EE3453">
              <w:t>Fixed-weight MAPE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8FECB89" w14:textId="77777777" w:rsidR="00EE3453" w:rsidRPr="00EE3453" w:rsidRDefault="00EE3453" w:rsidP="00EE3453">
            <w:r w:rsidRPr="00EE3453">
              <w:t>Segmented MoE MAPE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1D3118C" w14:textId="77777777" w:rsidR="00EE3453" w:rsidRPr="00EE3453" w:rsidRDefault="00EE3453" w:rsidP="00EE3453">
            <w:r w:rsidRPr="00EE3453">
              <w:t>Improvement</w:t>
            </w:r>
          </w:p>
        </w:tc>
      </w:tr>
      <w:tr w:rsidR="00EE3453" w:rsidRPr="00EE3453" w14:paraId="7851EFCD" w14:textId="77777777" w:rsidTr="00EE3453">
        <w:tc>
          <w:tcPr>
            <w:tcW w:w="0" w:type="auto"/>
            <w:tcBorders>
              <w:top w:val="double" w:sz="4" w:space="0" w:color="auto"/>
            </w:tcBorders>
            <w:tcMar>
              <w:top w:w="75" w:type="dxa"/>
              <w:left w:w="150" w:type="dxa"/>
              <w:bottom w:w="75" w:type="dxa"/>
              <w:right w:w="150" w:type="dxa"/>
            </w:tcMar>
            <w:vAlign w:val="center"/>
            <w:hideMark/>
          </w:tcPr>
          <w:p w14:paraId="5EC72F69" w14:textId="77777777" w:rsidR="00EE3453" w:rsidRPr="00EE3453" w:rsidRDefault="00EE3453" w:rsidP="00EE3453">
            <w:r w:rsidRPr="00EE3453">
              <w:t>Short urban truck</w:t>
            </w:r>
          </w:p>
        </w:tc>
        <w:tc>
          <w:tcPr>
            <w:tcW w:w="0" w:type="auto"/>
            <w:tcBorders>
              <w:top w:val="double" w:sz="4" w:space="0" w:color="auto"/>
            </w:tcBorders>
            <w:tcMar>
              <w:top w:w="75" w:type="dxa"/>
              <w:left w:w="150" w:type="dxa"/>
              <w:bottom w:w="75" w:type="dxa"/>
              <w:right w:w="150" w:type="dxa"/>
            </w:tcMar>
            <w:vAlign w:val="center"/>
            <w:hideMark/>
          </w:tcPr>
          <w:p w14:paraId="1A72A5C4" w14:textId="77777777" w:rsidR="00EE3453" w:rsidRPr="00EE3453" w:rsidRDefault="00EE3453" w:rsidP="00EE3453">
            <w:r w:rsidRPr="00EE3453">
              <w:t>4.52%</w:t>
            </w:r>
          </w:p>
        </w:tc>
        <w:tc>
          <w:tcPr>
            <w:tcW w:w="0" w:type="auto"/>
            <w:tcBorders>
              <w:top w:val="double" w:sz="4" w:space="0" w:color="auto"/>
            </w:tcBorders>
            <w:tcMar>
              <w:top w:w="75" w:type="dxa"/>
              <w:left w:w="150" w:type="dxa"/>
              <w:bottom w:w="75" w:type="dxa"/>
              <w:right w:w="150" w:type="dxa"/>
            </w:tcMar>
            <w:vAlign w:val="center"/>
            <w:hideMark/>
          </w:tcPr>
          <w:p w14:paraId="3B4E02C8" w14:textId="77777777" w:rsidR="00EE3453" w:rsidRPr="00EE3453" w:rsidRDefault="00EE3453" w:rsidP="00EE3453">
            <w:r w:rsidRPr="00EE3453">
              <w:t>1.44%</w:t>
            </w:r>
          </w:p>
        </w:tc>
        <w:tc>
          <w:tcPr>
            <w:tcW w:w="0" w:type="auto"/>
            <w:tcBorders>
              <w:top w:val="double" w:sz="4" w:space="0" w:color="auto"/>
            </w:tcBorders>
            <w:tcMar>
              <w:top w:w="75" w:type="dxa"/>
              <w:left w:w="150" w:type="dxa"/>
              <w:bottom w:w="75" w:type="dxa"/>
              <w:right w:w="150" w:type="dxa"/>
            </w:tcMar>
            <w:vAlign w:val="center"/>
            <w:hideMark/>
          </w:tcPr>
          <w:p w14:paraId="3ACD7D6F" w14:textId="77777777" w:rsidR="00EE3453" w:rsidRPr="00EE3453" w:rsidRDefault="00EE3453" w:rsidP="00EE3453">
            <w:r w:rsidRPr="00EE3453">
              <w:t>−68%</w:t>
            </w:r>
          </w:p>
        </w:tc>
      </w:tr>
      <w:tr w:rsidR="00EE3453" w:rsidRPr="00EE3453" w14:paraId="69037B7E" w14:textId="77777777" w:rsidTr="00EE3453">
        <w:tc>
          <w:tcPr>
            <w:tcW w:w="0" w:type="auto"/>
            <w:tcMar>
              <w:top w:w="75" w:type="dxa"/>
              <w:left w:w="150" w:type="dxa"/>
              <w:bottom w:w="75" w:type="dxa"/>
              <w:right w:w="150" w:type="dxa"/>
            </w:tcMar>
            <w:vAlign w:val="center"/>
            <w:hideMark/>
          </w:tcPr>
          <w:p w14:paraId="7A697B90" w14:textId="77777777" w:rsidR="00EE3453" w:rsidRPr="00EE3453" w:rsidRDefault="00EE3453" w:rsidP="00EE3453">
            <w:r w:rsidRPr="00EE3453">
              <w:t>Medium truck</w:t>
            </w:r>
          </w:p>
        </w:tc>
        <w:tc>
          <w:tcPr>
            <w:tcW w:w="0" w:type="auto"/>
            <w:tcMar>
              <w:top w:w="75" w:type="dxa"/>
              <w:left w:w="150" w:type="dxa"/>
              <w:bottom w:w="75" w:type="dxa"/>
              <w:right w:w="150" w:type="dxa"/>
            </w:tcMar>
            <w:vAlign w:val="center"/>
            <w:hideMark/>
          </w:tcPr>
          <w:p w14:paraId="3BB63953" w14:textId="77777777" w:rsidR="00EE3453" w:rsidRPr="00EE3453" w:rsidRDefault="00EE3453" w:rsidP="00EE3453">
            <w:r w:rsidRPr="00EE3453">
              <w:t>3.21%</w:t>
            </w:r>
          </w:p>
        </w:tc>
        <w:tc>
          <w:tcPr>
            <w:tcW w:w="0" w:type="auto"/>
            <w:tcMar>
              <w:top w:w="75" w:type="dxa"/>
              <w:left w:w="150" w:type="dxa"/>
              <w:bottom w:w="75" w:type="dxa"/>
              <w:right w:w="150" w:type="dxa"/>
            </w:tcMar>
            <w:vAlign w:val="center"/>
            <w:hideMark/>
          </w:tcPr>
          <w:p w14:paraId="58C20249" w14:textId="77777777" w:rsidR="00EE3453" w:rsidRPr="00EE3453" w:rsidRDefault="00EE3453" w:rsidP="00EE3453">
            <w:r w:rsidRPr="00EE3453">
              <w:t>1.87%</w:t>
            </w:r>
          </w:p>
        </w:tc>
        <w:tc>
          <w:tcPr>
            <w:tcW w:w="0" w:type="auto"/>
            <w:tcMar>
              <w:top w:w="75" w:type="dxa"/>
              <w:left w:w="150" w:type="dxa"/>
              <w:bottom w:w="75" w:type="dxa"/>
              <w:right w:w="150" w:type="dxa"/>
            </w:tcMar>
            <w:vAlign w:val="center"/>
            <w:hideMark/>
          </w:tcPr>
          <w:p w14:paraId="25DEA242" w14:textId="77777777" w:rsidR="00EE3453" w:rsidRPr="00EE3453" w:rsidRDefault="00EE3453" w:rsidP="00EE3453">
            <w:r w:rsidRPr="00EE3453">
              <w:t>−42%</w:t>
            </w:r>
          </w:p>
        </w:tc>
      </w:tr>
      <w:tr w:rsidR="00EE3453" w:rsidRPr="00EE3453" w14:paraId="1341F29A" w14:textId="77777777" w:rsidTr="00EE3453">
        <w:tc>
          <w:tcPr>
            <w:tcW w:w="0" w:type="auto"/>
            <w:tcMar>
              <w:top w:w="75" w:type="dxa"/>
              <w:left w:w="150" w:type="dxa"/>
              <w:bottom w:w="75" w:type="dxa"/>
              <w:right w:w="150" w:type="dxa"/>
            </w:tcMar>
            <w:vAlign w:val="center"/>
            <w:hideMark/>
          </w:tcPr>
          <w:p w14:paraId="45A56F7C" w14:textId="77777777" w:rsidR="00EE3453" w:rsidRPr="00EE3453" w:rsidRDefault="00EE3453" w:rsidP="00EE3453">
            <w:r w:rsidRPr="00EE3453">
              <w:t>Long-haul truck</w:t>
            </w:r>
          </w:p>
        </w:tc>
        <w:tc>
          <w:tcPr>
            <w:tcW w:w="0" w:type="auto"/>
            <w:tcMar>
              <w:top w:w="75" w:type="dxa"/>
              <w:left w:w="150" w:type="dxa"/>
              <w:bottom w:w="75" w:type="dxa"/>
              <w:right w:w="150" w:type="dxa"/>
            </w:tcMar>
            <w:vAlign w:val="center"/>
            <w:hideMark/>
          </w:tcPr>
          <w:p w14:paraId="76B2B24C" w14:textId="77777777" w:rsidR="00EE3453" w:rsidRPr="00EE3453" w:rsidRDefault="00EE3453" w:rsidP="00EE3453">
            <w:r w:rsidRPr="00EE3453">
              <w:t>2.89%</w:t>
            </w:r>
          </w:p>
        </w:tc>
        <w:tc>
          <w:tcPr>
            <w:tcW w:w="0" w:type="auto"/>
            <w:tcMar>
              <w:top w:w="75" w:type="dxa"/>
              <w:left w:w="150" w:type="dxa"/>
              <w:bottom w:w="75" w:type="dxa"/>
              <w:right w:w="150" w:type="dxa"/>
            </w:tcMar>
            <w:vAlign w:val="center"/>
            <w:hideMark/>
          </w:tcPr>
          <w:p w14:paraId="406F0E09" w14:textId="77777777" w:rsidR="00EE3453" w:rsidRPr="00EE3453" w:rsidRDefault="00EE3453" w:rsidP="00EE3453">
            <w:r w:rsidRPr="00EE3453">
              <w:t>2.11%</w:t>
            </w:r>
          </w:p>
        </w:tc>
        <w:tc>
          <w:tcPr>
            <w:tcW w:w="0" w:type="auto"/>
            <w:tcMar>
              <w:top w:w="75" w:type="dxa"/>
              <w:left w:w="150" w:type="dxa"/>
              <w:bottom w:w="75" w:type="dxa"/>
              <w:right w:w="150" w:type="dxa"/>
            </w:tcMar>
            <w:vAlign w:val="center"/>
            <w:hideMark/>
          </w:tcPr>
          <w:p w14:paraId="7F7A55FE" w14:textId="77777777" w:rsidR="00EE3453" w:rsidRPr="00EE3453" w:rsidRDefault="00EE3453" w:rsidP="00EE3453">
            <w:r w:rsidRPr="00EE3453">
              <w:t>−27%</w:t>
            </w:r>
          </w:p>
        </w:tc>
      </w:tr>
      <w:tr w:rsidR="00EE3453" w:rsidRPr="00EE3453" w14:paraId="04E9B54A" w14:textId="77777777" w:rsidTr="00EE3453">
        <w:tc>
          <w:tcPr>
            <w:tcW w:w="0" w:type="auto"/>
            <w:tcMar>
              <w:top w:w="75" w:type="dxa"/>
              <w:left w:w="150" w:type="dxa"/>
              <w:bottom w:w="75" w:type="dxa"/>
              <w:right w:w="150" w:type="dxa"/>
            </w:tcMar>
            <w:vAlign w:val="center"/>
            <w:hideMark/>
          </w:tcPr>
          <w:p w14:paraId="6404C533" w14:textId="77777777" w:rsidR="00EE3453" w:rsidRPr="00EE3453" w:rsidRDefault="00EE3453" w:rsidP="00EE3453">
            <w:r w:rsidRPr="00EE3453">
              <w:t>Rail</w:t>
            </w:r>
          </w:p>
        </w:tc>
        <w:tc>
          <w:tcPr>
            <w:tcW w:w="0" w:type="auto"/>
            <w:tcMar>
              <w:top w:w="75" w:type="dxa"/>
              <w:left w:w="150" w:type="dxa"/>
              <w:bottom w:w="75" w:type="dxa"/>
              <w:right w:w="150" w:type="dxa"/>
            </w:tcMar>
            <w:vAlign w:val="center"/>
            <w:hideMark/>
          </w:tcPr>
          <w:p w14:paraId="260E2BC4" w14:textId="77777777" w:rsidR="00EE3453" w:rsidRPr="00EE3453" w:rsidRDefault="00EE3453" w:rsidP="00EE3453">
            <w:r w:rsidRPr="00EE3453">
              <w:t>2.44%</w:t>
            </w:r>
          </w:p>
        </w:tc>
        <w:tc>
          <w:tcPr>
            <w:tcW w:w="0" w:type="auto"/>
            <w:tcMar>
              <w:top w:w="75" w:type="dxa"/>
              <w:left w:w="150" w:type="dxa"/>
              <w:bottom w:w="75" w:type="dxa"/>
              <w:right w:w="150" w:type="dxa"/>
            </w:tcMar>
            <w:vAlign w:val="center"/>
            <w:hideMark/>
          </w:tcPr>
          <w:p w14:paraId="08B1C9CF" w14:textId="77777777" w:rsidR="00EE3453" w:rsidRPr="00EE3453" w:rsidRDefault="00EE3453" w:rsidP="00EE3453">
            <w:r w:rsidRPr="00EE3453">
              <w:t>1.76%</w:t>
            </w:r>
          </w:p>
        </w:tc>
        <w:tc>
          <w:tcPr>
            <w:tcW w:w="0" w:type="auto"/>
            <w:tcMar>
              <w:top w:w="75" w:type="dxa"/>
              <w:left w:w="150" w:type="dxa"/>
              <w:bottom w:w="75" w:type="dxa"/>
              <w:right w:w="150" w:type="dxa"/>
            </w:tcMar>
            <w:vAlign w:val="center"/>
            <w:hideMark/>
          </w:tcPr>
          <w:p w14:paraId="2797C83E" w14:textId="77777777" w:rsidR="00EE3453" w:rsidRPr="00EE3453" w:rsidRDefault="00EE3453" w:rsidP="00EE3453">
            <w:r w:rsidRPr="00EE3453">
              <w:t>−28%</w:t>
            </w:r>
          </w:p>
        </w:tc>
      </w:tr>
      <w:tr w:rsidR="00EE3453" w:rsidRPr="00EE3453" w14:paraId="050FF3FF" w14:textId="77777777" w:rsidTr="00EE3453">
        <w:tc>
          <w:tcPr>
            <w:tcW w:w="0" w:type="auto"/>
            <w:tcMar>
              <w:top w:w="75" w:type="dxa"/>
              <w:left w:w="150" w:type="dxa"/>
              <w:bottom w:w="75" w:type="dxa"/>
              <w:right w:w="150" w:type="dxa"/>
            </w:tcMar>
            <w:vAlign w:val="center"/>
            <w:hideMark/>
          </w:tcPr>
          <w:p w14:paraId="14DC854B" w14:textId="77777777" w:rsidR="00EE3453" w:rsidRPr="00EE3453" w:rsidRDefault="00EE3453" w:rsidP="00EE3453">
            <w:r w:rsidRPr="00EE3453">
              <w:t>Maritime</w:t>
            </w:r>
          </w:p>
        </w:tc>
        <w:tc>
          <w:tcPr>
            <w:tcW w:w="0" w:type="auto"/>
            <w:tcMar>
              <w:top w:w="75" w:type="dxa"/>
              <w:left w:w="150" w:type="dxa"/>
              <w:bottom w:w="75" w:type="dxa"/>
              <w:right w:w="150" w:type="dxa"/>
            </w:tcMar>
            <w:vAlign w:val="center"/>
            <w:hideMark/>
          </w:tcPr>
          <w:p w14:paraId="6AF24491" w14:textId="77777777" w:rsidR="00EE3453" w:rsidRPr="00EE3453" w:rsidRDefault="00EE3453" w:rsidP="00EE3453">
            <w:r w:rsidRPr="00EE3453">
              <w:t>1.98%</w:t>
            </w:r>
          </w:p>
        </w:tc>
        <w:tc>
          <w:tcPr>
            <w:tcW w:w="0" w:type="auto"/>
            <w:tcMar>
              <w:top w:w="75" w:type="dxa"/>
              <w:left w:w="150" w:type="dxa"/>
              <w:bottom w:w="75" w:type="dxa"/>
              <w:right w:w="150" w:type="dxa"/>
            </w:tcMar>
            <w:vAlign w:val="center"/>
            <w:hideMark/>
          </w:tcPr>
          <w:p w14:paraId="6B3D62F6" w14:textId="77777777" w:rsidR="00EE3453" w:rsidRPr="00EE3453" w:rsidRDefault="00EE3453" w:rsidP="00EE3453">
            <w:r w:rsidRPr="00EE3453">
              <w:t>1.52%</w:t>
            </w:r>
          </w:p>
        </w:tc>
        <w:tc>
          <w:tcPr>
            <w:tcW w:w="0" w:type="auto"/>
            <w:tcMar>
              <w:top w:w="75" w:type="dxa"/>
              <w:left w:w="150" w:type="dxa"/>
              <w:bottom w:w="75" w:type="dxa"/>
              <w:right w:w="150" w:type="dxa"/>
            </w:tcMar>
            <w:vAlign w:val="center"/>
            <w:hideMark/>
          </w:tcPr>
          <w:p w14:paraId="2D0A73F9" w14:textId="77777777" w:rsidR="00EE3453" w:rsidRPr="00EE3453" w:rsidRDefault="00EE3453" w:rsidP="00EE3453">
            <w:r w:rsidRPr="00EE3453">
              <w:t>−23%</w:t>
            </w:r>
          </w:p>
        </w:tc>
      </w:tr>
      <w:tr w:rsidR="00EE3453" w:rsidRPr="00EE3453" w14:paraId="3E5B90FF" w14:textId="77777777" w:rsidTr="00EE3453">
        <w:tc>
          <w:tcPr>
            <w:tcW w:w="0" w:type="auto"/>
            <w:tcMar>
              <w:top w:w="75" w:type="dxa"/>
              <w:left w:w="150" w:type="dxa"/>
              <w:bottom w:w="75" w:type="dxa"/>
              <w:right w:w="150" w:type="dxa"/>
            </w:tcMar>
            <w:vAlign w:val="center"/>
            <w:hideMark/>
          </w:tcPr>
          <w:p w14:paraId="50103DA0" w14:textId="77777777" w:rsidR="00EE3453" w:rsidRPr="00EE3453" w:rsidRDefault="00EE3453" w:rsidP="00EE3453">
            <w:r w:rsidRPr="00EE3453">
              <w:t>Air</w:t>
            </w:r>
          </w:p>
        </w:tc>
        <w:tc>
          <w:tcPr>
            <w:tcW w:w="0" w:type="auto"/>
            <w:tcMar>
              <w:top w:w="75" w:type="dxa"/>
              <w:left w:w="150" w:type="dxa"/>
              <w:bottom w:w="75" w:type="dxa"/>
              <w:right w:w="150" w:type="dxa"/>
            </w:tcMar>
            <w:vAlign w:val="center"/>
            <w:hideMark/>
          </w:tcPr>
          <w:p w14:paraId="1A19019D" w14:textId="77777777" w:rsidR="00EE3453" w:rsidRPr="00EE3453" w:rsidRDefault="00EE3453" w:rsidP="00EE3453">
            <w:r w:rsidRPr="00EE3453">
              <w:t>3.13%</w:t>
            </w:r>
          </w:p>
        </w:tc>
        <w:tc>
          <w:tcPr>
            <w:tcW w:w="0" w:type="auto"/>
            <w:tcMar>
              <w:top w:w="75" w:type="dxa"/>
              <w:left w:w="150" w:type="dxa"/>
              <w:bottom w:w="75" w:type="dxa"/>
              <w:right w:w="150" w:type="dxa"/>
            </w:tcMar>
            <w:vAlign w:val="center"/>
            <w:hideMark/>
          </w:tcPr>
          <w:p w14:paraId="4C5F9962" w14:textId="77777777" w:rsidR="00EE3453" w:rsidRPr="00EE3453" w:rsidRDefault="00EE3453" w:rsidP="00EE3453">
            <w:r w:rsidRPr="00EE3453">
              <w:t>2.34%</w:t>
            </w:r>
          </w:p>
        </w:tc>
        <w:tc>
          <w:tcPr>
            <w:tcW w:w="0" w:type="auto"/>
            <w:tcMar>
              <w:top w:w="75" w:type="dxa"/>
              <w:left w:w="150" w:type="dxa"/>
              <w:bottom w:w="75" w:type="dxa"/>
              <w:right w:w="150" w:type="dxa"/>
            </w:tcMar>
            <w:vAlign w:val="center"/>
            <w:hideMark/>
          </w:tcPr>
          <w:p w14:paraId="0A8C2B08" w14:textId="77777777" w:rsidR="00EE3453" w:rsidRPr="00EE3453" w:rsidRDefault="00EE3453" w:rsidP="00EE3453">
            <w:r w:rsidRPr="00EE3453">
              <w:t>−25%</w:t>
            </w:r>
          </w:p>
        </w:tc>
      </w:tr>
      <w:tr w:rsidR="00EE3453" w:rsidRPr="00EE3453" w14:paraId="2E90EB3B" w14:textId="77777777" w:rsidTr="00EE3453">
        <w:tc>
          <w:tcPr>
            <w:tcW w:w="0" w:type="auto"/>
            <w:tcMar>
              <w:top w:w="75" w:type="dxa"/>
              <w:left w:w="150" w:type="dxa"/>
              <w:bottom w:w="75" w:type="dxa"/>
              <w:right w:w="150" w:type="dxa"/>
            </w:tcMar>
            <w:vAlign w:val="center"/>
            <w:hideMark/>
          </w:tcPr>
          <w:p w14:paraId="59D65E3A" w14:textId="77777777" w:rsidR="00EE3453" w:rsidRPr="00EE3453" w:rsidRDefault="00EE3453" w:rsidP="00EE3453">
            <w:r w:rsidRPr="00EE3453">
              <w:t>Overall</w:t>
            </w:r>
          </w:p>
        </w:tc>
        <w:tc>
          <w:tcPr>
            <w:tcW w:w="0" w:type="auto"/>
            <w:tcMar>
              <w:top w:w="75" w:type="dxa"/>
              <w:left w:w="150" w:type="dxa"/>
              <w:bottom w:w="75" w:type="dxa"/>
              <w:right w:w="150" w:type="dxa"/>
            </w:tcMar>
            <w:vAlign w:val="center"/>
            <w:hideMark/>
          </w:tcPr>
          <w:p w14:paraId="0FE9BDE0" w14:textId="77777777" w:rsidR="00EE3453" w:rsidRPr="00EE3453" w:rsidRDefault="00EE3453" w:rsidP="00EE3453">
            <w:r w:rsidRPr="00EE3453">
              <w:t>3.13%</w:t>
            </w:r>
          </w:p>
        </w:tc>
        <w:tc>
          <w:tcPr>
            <w:tcW w:w="0" w:type="auto"/>
            <w:tcMar>
              <w:top w:w="75" w:type="dxa"/>
              <w:left w:w="150" w:type="dxa"/>
              <w:bottom w:w="75" w:type="dxa"/>
              <w:right w:w="150" w:type="dxa"/>
            </w:tcMar>
            <w:vAlign w:val="center"/>
            <w:hideMark/>
          </w:tcPr>
          <w:p w14:paraId="1525F5F2" w14:textId="77777777" w:rsidR="00EE3453" w:rsidRPr="00EE3453" w:rsidRDefault="00EE3453" w:rsidP="00EE3453">
            <w:r w:rsidRPr="00EE3453">
              <w:t>1.88%</w:t>
            </w:r>
          </w:p>
        </w:tc>
        <w:tc>
          <w:tcPr>
            <w:tcW w:w="0" w:type="auto"/>
            <w:tcMar>
              <w:top w:w="75" w:type="dxa"/>
              <w:left w:w="150" w:type="dxa"/>
              <w:bottom w:w="75" w:type="dxa"/>
              <w:right w:w="150" w:type="dxa"/>
            </w:tcMar>
            <w:vAlign w:val="center"/>
            <w:hideMark/>
          </w:tcPr>
          <w:p w14:paraId="6C5907E6" w14:textId="77777777" w:rsidR="00EE3453" w:rsidRPr="00EE3453" w:rsidRDefault="00EE3453" w:rsidP="00EE3453">
            <w:r w:rsidRPr="00EE3453">
              <w:t>−40%</w:t>
            </w:r>
          </w:p>
        </w:tc>
      </w:tr>
    </w:tbl>
    <w:p w14:paraId="38334244" w14:textId="77777777" w:rsidR="00721034" w:rsidRPr="00721034" w:rsidRDefault="00721034" w:rsidP="00721034">
      <w:pPr>
        <w:pStyle w:val="Heading2"/>
      </w:pPr>
      <w:r w:rsidRPr="00721034">
        <w:t>6.4 Case Study 1 — Iberian Network (12 Routes, Spain)</w:t>
      </w:r>
    </w:p>
    <w:p w14:paraId="2181FB7A" w14:textId="77777777" w:rsidR="00721034" w:rsidRPr="00721034" w:rsidRDefault="00721034" w:rsidP="00721034">
      <w:r w:rsidRPr="00721034">
        <w:t>Network: 12 routes from Madrid, distances 60–620 km, 8–22 tonnes cargo. Modes: truck (all), rail (≥200 km, ADIF), maritime (island routes). Budget: −20% vs truck-only baseline.</w:t>
      </w:r>
    </w:p>
    <w:p w14:paraId="129949D2" w14:textId="77777777" w:rsidR="00721034" w:rsidRPr="00721034" w:rsidRDefault="00721034" w:rsidP="00721034">
      <w:r w:rsidRPr="00721034">
        <w:t>MILP Phase (53 ms): 8 of 12 routes shift mode (5 truck→rail, 3 intermodal). Shadow price λ*=0.052 €/kg CO₂e &lt; EU ETS 0.065 €/kg → mode shifts economically self-justifying (Proposition 1).</w:t>
      </w:r>
    </w:p>
    <w:p w14:paraId="1DB1B03E" w14:textId="77777777" w:rsidR="00721034" w:rsidRPr="00721034" w:rsidRDefault="00721034" w:rsidP="00721034">
      <w:r w:rsidRPr="00721034">
        <w:t>DCCT-NSGA-III (10.6 s, 2.6× speedup vs 28.1 s standard): 84 Pareto solutions. Certificate-Anchored Pareto Front spans:</w:t>
      </w:r>
    </w:p>
    <w:p w14:paraId="44C301C8" w14:textId="77777777" w:rsidR="00721034" w:rsidRPr="00721034" w:rsidRDefault="00721034" w:rsidP="00721034">
      <w:pPr>
        <w:numPr>
          <w:ilvl w:val="0"/>
          <w:numId w:val="2"/>
        </w:numPr>
      </w:pPr>
      <w:r w:rsidRPr="00721034">
        <w:lastRenderedPageBreak/>
        <w:t>Emissions: 14,251–19,558 kg CO₂e (−27.1% at certified extreme)</w:t>
      </w:r>
    </w:p>
    <w:p w14:paraId="08282589" w14:textId="77777777" w:rsidR="00721034" w:rsidRPr="00721034" w:rsidRDefault="00721034" w:rsidP="00721034">
      <w:pPr>
        <w:numPr>
          <w:ilvl w:val="0"/>
          <w:numId w:val="2"/>
        </w:numPr>
      </w:pPr>
      <w:r w:rsidRPr="00721034">
        <w:t>Cost: €100,875–139,875 (−27.9% at certified extreme)</w:t>
      </w:r>
    </w:p>
    <w:p w14:paraId="07349E03" w14:textId="77777777" w:rsidR="00721034" w:rsidRPr="00721034" w:rsidRDefault="00721034" w:rsidP="00721034">
      <w:pPr>
        <w:numPr>
          <w:ilvl w:val="0"/>
          <w:numId w:val="2"/>
        </w:numPr>
      </w:pPr>
      <w:r w:rsidRPr="00721034">
        <w:t>Time: 68–84 hours; CRI: 0.12–0.28</w:t>
      </w:r>
    </w:p>
    <w:p w14:paraId="089E9722" w14:textId="77777777" w:rsidR="00721034" w:rsidRPr="00721034" w:rsidRDefault="00721034" w:rsidP="00721034">
      <w:r w:rsidRPr="00721034">
        <w:t>Table 4 summarises the full Iberian network results against the truck-only baseline.</w:t>
      </w:r>
    </w:p>
    <w:p w14:paraId="4718B61D" w14:textId="77777777" w:rsidR="00721034" w:rsidRPr="00721034" w:rsidRDefault="00721034" w:rsidP="00721034">
      <w:r w:rsidRPr="00721034">
        <w:rPr>
          <w:b/>
          <w:bCs/>
        </w:rPr>
        <w:t>Table 4.</w:t>
      </w:r>
      <w:r w:rsidRPr="00721034">
        <w:t> Iberian network results summary.</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829"/>
        <w:gridCol w:w="1127"/>
        <w:gridCol w:w="3020"/>
        <w:gridCol w:w="1582"/>
      </w:tblGrid>
      <w:tr w:rsidR="009E781A" w:rsidRPr="009E781A" w14:paraId="19DB2756" w14:textId="77777777" w:rsidTr="009E781A">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8420390" w14:textId="77777777" w:rsidR="009E781A" w:rsidRPr="009E781A" w:rsidRDefault="009E781A" w:rsidP="009E781A">
            <w:r w:rsidRPr="009E781A">
              <w:t>Metric</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78F94A9" w14:textId="77777777" w:rsidR="009E781A" w:rsidRPr="009E781A" w:rsidRDefault="009E781A" w:rsidP="009E781A">
            <w:r w:rsidRPr="009E781A">
              <w:t>Baseline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A470011" w14:textId="77777777" w:rsidR="009E781A" w:rsidRPr="009E781A" w:rsidRDefault="009E781A" w:rsidP="009E781A">
            <w:r w:rsidRPr="009E781A">
              <w:t>CARMA (certified extreme)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0DA82DD" w14:textId="77777777" w:rsidR="009E781A" w:rsidRPr="009E781A" w:rsidRDefault="009E781A" w:rsidP="009E781A">
            <w:r w:rsidRPr="009E781A">
              <w:t>Change</w:t>
            </w:r>
          </w:p>
        </w:tc>
      </w:tr>
      <w:tr w:rsidR="009E781A" w:rsidRPr="009E781A" w14:paraId="3E533A1A" w14:textId="77777777" w:rsidTr="009E781A">
        <w:tc>
          <w:tcPr>
            <w:tcW w:w="0" w:type="auto"/>
            <w:tcBorders>
              <w:top w:val="double" w:sz="4" w:space="0" w:color="auto"/>
            </w:tcBorders>
            <w:tcMar>
              <w:top w:w="75" w:type="dxa"/>
              <w:left w:w="150" w:type="dxa"/>
              <w:bottom w:w="75" w:type="dxa"/>
              <w:right w:w="150" w:type="dxa"/>
            </w:tcMar>
            <w:vAlign w:val="center"/>
            <w:hideMark/>
          </w:tcPr>
          <w:p w14:paraId="0780D9EC" w14:textId="77777777" w:rsidR="009E781A" w:rsidRPr="009E781A" w:rsidRDefault="009E781A" w:rsidP="009E781A">
            <w:r w:rsidRPr="009E781A">
              <w:t>Total cost (€)</w:t>
            </w:r>
          </w:p>
        </w:tc>
        <w:tc>
          <w:tcPr>
            <w:tcW w:w="0" w:type="auto"/>
            <w:tcBorders>
              <w:top w:val="double" w:sz="4" w:space="0" w:color="auto"/>
            </w:tcBorders>
            <w:tcMar>
              <w:top w:w="75" w:type="dxa"/>
              <w:left w:w="150" w:type="dxa"/>
              <w:bottom w:w="75" w:type="dxa"/>
              <w:right w:w="150" w:type="dxa"/>
            </w:tcMar>
            <w:vAlign w:val="center"/>
            <w:hideMark/>
          </w:tcPr>
          <w:p w14:paraId="7534F7BE" w14:textId="77777777" w:rsidR="009E781A" w:rsidRPr="009E781A" w:rsidRDefault="009E781A" w:rsidP="009E781A">
            <w:r w:rsidRPr="009E781A">
              <w:t>139,875</w:t>
            </w:r>
          </w:p>
        </w:tc>
        <w:tc>
          <w:tcPr>
            <w:tcW w:w="0" w:type="auto"/>
            <w:tcBorders>
              <w:top w:val="double" w:sz="4" w:space="0" w:color="auto"/>
            </w:tcBorders>
            <w:tcMar>
              <w:top w:w="75" w:type="dxa"/>
              <w:left w:w="150" w:type="dxa"/>
              <w:bottom w:w="75" w:type="dxa"/>
              <w:right w:w="150" w:type="dxa"/>
            </w:tcMar>
            <w:vAlign w:val="center"/>
            <w:hideMark/>
          </w:tcPr>
          <w:p w14:paraId="0C111908" w14:textId="77777777" w:rsidR="009E781A" w:rsidRPr="009E781A" w:rsidRDefault="009E781A" w:rsidP="009E781A">
            <w:r w:rsidRPr="009E781A">
              <w:t>100,875</w:t>
            </w:r>
          </w:p>
        </w:tc>
        <w:tc>
          <w:tcPr>
            <w:tcW w:w="0" w:type="auto"/>
            <w:tcBorders>
              <w:top w:val="double" w:sz="4" w:space="0" w:color="auto"/>
            </w:tcBorders>
            <w:tcMar>
              <w:top w:w="75" w:type="dxa"/>
              <w:left w:w="150" w:type="dxa"/>
              <w:bottom w:w="75" w:type="dxa"/>
              <w:right w:w="150" w:type="dxa"/>
            </w:tcMar>
            <w:vAlign w:val="center"/>
            <w:hideMark/>
          </w:tcPr>
          <w:p w14:paraId="06F9F5B1" w14:textId="77777777" w:rsidR="009E781A" w:rsidRPr="009E781A" w:rsidRDefault="009E781A" w:rsidP="009E781A">
            <w:r w:rsidRPr="009E781A">
              <w:t>−27.9%</w:t>
            </w:r>
          </w:p>
        </w:tc>
      </w:tr>
      <w:tr w:rsidR="009E781A" w:rsidRPr="009E781A" w14:paraId="1E3D2914" w14:textId="77777777" w:rsidTr="009E781A">
        <w:tc>
          <w:tcPr>
            <w:tcW w:w="0" w:type="auto"/>
            <w:tcMar>
              <w:top w:w="75" w:type="dxa"/>
              <w:left w:w="150" w:type="dxa"/>
              <w:bottom w:w="75" w:type="dxa"/>
              <w:right w:w="150" w:type="dxa"/>
            </w:tcMar>
            <w:vAlign w:val="center"/>
            <w:hideMark/>
          </w:tcPr>
          <w:p w14:paraId="19E8D722" w14:textId="77777777" w:rsidR="009E781A" w:rsidRPr="009E781A" w:rsidRDefault="009E781A" w:rsidP="009E781A">
            <w:r w:rsidRPr="009E781A">
              <w:t>Total emissions (kg CO₂e)</w:t>
            </w:r>
          </w:p>
        </w:tc>
        <w:tc>
          <w:tcPr>
            <w:tcW w:w="0" w:type="auto"/>
            <w:tcMar>
              <w:top w:w="75" w:type="dxa"/>
              <w:left w:w="150" w:type="dxa"/>
              <w:bottom w:w="75" w:type="dxa"/>
              <w:right w:w="150" w:type="dxa"/>
            </w:tcMar>
            <w:vAlign w:val="center"/>
            <w:hideMark/>
          </w:tcPr>
          <w:p w14:paraId="1491E51B" w14:textId="77777777" w:rsidR="009E781A" w:rsidRPr="009E781A" w:rsidRDefault="009E781A" w:rsidP="009E781A">
            <w:r w:rsidRPr="009E781A">
              <w:t>19,558</w:t>
            </w:r>
          </w:p>
        </w:tc>
        <w:tc>
          <w:tcPr>
            <w:tcW w:w="0" w:type="auto"/>
            <w:tcMar>
              <w:top w:w="75" w:type="dxa"/>
              <w:left w:w="150" w:type="dxa"/>
              <w:bottom w:w="75" w:type="dxa"/>
              <w:right w:w="150" w:type="dxa"/>
            </w:tcMar>
            <w:vAlign w:val="center"/>
            <w:hideMark/>
          </w:tcPr>
          <w:p w14:paraId="3C0F07AA" w14:textId="77777777" w:rsidR="009E781A" w:rsidRPr="009E781A" w:rsidRDefault="009E781A" w:rsidP="009E781A">
            <w:r w:rsidRPr="009E781A">
              <w:t>14,251</w:t>
            </w:r>
          </w:p>
        </w:tc>
        <w:tc>
          <w:tcPr>
            <w:tcW w:w="0" w:type="auto"/>
            <w:tcMar>
              <w:top w:w="75" w:type="dxa"/>
              <w:left w:w="150" w:type="dxa"/>
              <w:bottom w:w="75" w:type="dxa"/>
              <w:right w:w="150" w:type="dxa"/>
            </w:tcMar>
            <w:vAlign w:val="center"/>
            <w:hideMark/>
          </w:tcPr>
          <w:p w14:paraId="27A5C9D8" w14:textId="77777777" w:rsidR="009E781A" w:rsidRPr="009E781A" w:rsidRDefault="009E781A" w:rsidP="009E781A">
            <w:r w:rsidRPr="009E781A">
              <w:t>−27.1%</w:t>
            </w:r>
          </w:p>
        </w:tc>
      </w:tr>
      <w:tr w:rsidR="009E781A" w:rsidRPr="009E781A" w14:paraId="33EB2A67" w14:textId="77777777" w:rsidTr="009E781A">
        <w:tc>
          <w:tcPr>
            <w:tcW w:w="0" w:type="auto"/>
            <w:tcMar>
              <w:top w:w="75" w:type="dxa"/>
              <w:left w:w="150" w:type="dxa"/>
              <w:bottom w:w="75" w:type="dxa"/>
              <w:right w:w="150" w:type="dxa"/>
            </w:tcMar>
            <w:vAlign w:val="center"/>
            <w:hideMark/>
          </w:tcPr>
          <w:p w14:paraId="2B5DB44A" w14:textId="77777777" w:rsidR="009E781A" w:rsidRPr="009E781A" w:rsidRDefault="009E781A" w:rsidP="009E781A">
            <w:r w:rsidRPr="009E781A">
              <w:t>Mode shifts</w:t>
            </w:r>
          </w:p>
        </w:tc>
        <w:tc>
          <w:tcPr>
            <w:tcW w:w="0" w:type="auto"/>
            <w:tcMar>
              <w:top w:w="75" w:type="dxa"/>
              <w:left w:w="150" w:type="dxa"/>
              <w:bottom w:w="75" w:type="dxa"/>
              <w:right w:w="150" w:type="dxa"/>
            </w:tcMar>
            <w:vAlign w:val="center"/>
            <w:hideMark/>
          </w:tcPr>
          <w:p w14:paraId="44DA546C" w14:textId="77777777" w:rsidR="009E781A" w:rsidRPr="009E781A" w:rsidRDefault="009E781A" w:rsidP="009E781A">
            <w:r w:rsidRPr="009E781A">
              <w:t>0</w:t>
            </w:r>
          </w:p>
        </w:tc>
        <w:tc>
          <w:tcPr>
            <w:tcW w:w="0" w:type="auto"/>
            <w:tcMar>
              <w:top w:w="75" w:type="dxa"/>
              <w:left w:w="150" w:type="dxa"/>
              <w:bottom w:w="75" w:type="dxa"/>
              <w:right w:w="150" w:type="dxa"/>
            </w:tcMar>
            <w:vAlign w:val="center"/>
            <w:hideMark/>
          </w:tcPr>
          <w:p w14:paraId="06E58F66" w14:textId="77777777" w:rsidR="009E781A" w:rsidRPr="009E781A" w:rsidRDefault="009E781A" w:rsidP="009E781A">
            <w:r w:rsidRPr="009E781A">
              <w:t>8 of 12 routes</w:t>
            </w:r>
          </w:p>
        </w:tc>
        <w:tc>
          <w:tcPr>
            <w:tcW w:w="0" w:type="auto"/>
            <w:tcMar>
              <w:top w:w="75" w:type="dxa"/>
              <w:left w:w="150" w:type="dxa"/>
              <w:bottom w:w="75" w:type="dxa"/>
              <w:right w:w="150" w:type="dxa"/>
            </w:tcMar>
            <w:vAlign w:val="center"/>
            <w:hideMark/>
          </w:tcPr>
          <w:p w14:paraId="2FBAFF91" w14:textId="77777777" w:rsidR="009E781A" w:rsidRPr="009E781A" w:rsidRDefault="009E781A" w:rsidP="009E781A">
            <w:r w:rsidRPr="009E781A">
              <w:t>—</w:t>
            </w:r>
          </w:p>
        </w:tc>
      </w:tr>
      <w:tr w:rsidR="009E781A" w:rsidRPr="009E781A" w14:paraId="6CB38D94" w14:textId="77777777" w:rsidTr="009E781A">
        <w:tc>
          <w:tcPr>
            <w:tcW w:w="0" w:type="auto"/>
            <w:tcMar>
              <w:top w:w="75" w:type="dxa"/>
              <w:left w:w="150" w:type="dxa"/>
              <w:bottom w:w="75" w:type="dxa"/>
              <w:right w:w="150" w:type="dxa"/>
            </w:tcMar>
            <w:vAlign w:val="center"/>
            <w:hideMark/>
          </w:tcPr>
          <w:p w14:paraId="5FC68B41" w14:textId="77777777" w:rsidR="009E781A" w:rsidRPr="009E781A" w:rsidRDefault="009E781A" w:rsidP="009E781A">
            <w:r w:rsidRPr="009E781A">
              <w:t>Pareto solutions</w:t>
            </w:r>
          </w:p>
        </w:tc>
        <w:tc>
          <w:tcPr>
            <w:tcW w:w="0" w:type="auto"/>
            <w:tcMar>
              <w:top w:w="75" w:type="dxa"/>
              <w:left w:w="150" w:type="dxa"/>
              <w:bottom w:w="75" w:type="dxa"/>
              <w:right w:w="150" w:type="dxa"/>
            </w:tcMar>
            <w:vAlign w:val="center"/>
            <w:hideMark/>
          </w:tcPr>
          <w:p w14:paraId="5ED934A6" w14:textId="77777777" w:rsidR="009E781A" w:rsidRPr="009E781A" w:rsidRDefault="009E781A" w:rsidP="009E781A">
            <w:r w:rsidRPr="009E781A">
              <w:t>—</w:t>
            </w:r>
          </w:p>
        </w:tc>
        <w:tc>
          <w:tcPr>
            <w:tcW w:w="0" w:type="auto"/>
            <w:tcMar>
              <w:top w:w="75" w:type="dxa"/>
              <w:left w:w="150" w:type="dxa"/>
              <w:bottom w:w="75" w:type="dxa"/>
              <w:right w:w="150" w:type="dxa"/>
            </w:tcMar>
            <w:vAlign w:val="center"/>
            <w:hideMark/>
          </w:tcPr>
          <w:p w14:paraId="4DC59DB2" w14:textId="77777777" w:rsidR="009E781A" w:rsidRPr="009E781A" w:rsidRDefault="009E781A" w:rsidP="009E781A">
            <w:r w:rsidRPr="009E781A">
              <w:t>84</w:t>
            </w:r>
          </w:p>
        </w:tc>
        <w:tc>
          <w:tcPr>
            <w:tcW w:w="0" w:type="auto"/>
            <w:tcMar>
              <w:top w:w="75" w:type="dxa"/>
              <w:left w:w="150" w:type="dxa"/>
              <w:bottom w:w="75" w:type="dxa"/>
              <w:right w:w="150" w:type="dxa"/>
            </w:tcMar>
            <w:vAlign w:val="center"/>
            <w:hideMark/>
          </w:tcPr>
          <w:p w14:paraId="313F83E4" w14:textId="77777777" w:rsidR="009E781A" w:rsidRPr="009E781A" w:rsidRDefault="009E781A" w:rsidP="009E781A">
            <w:r w:rsidRPr="009E781A">
              <w:t>—</w:t>
            </w:r>
          </w:p>
        </w:tc>
      </w:tr>
      <w:tr w:rsidR="009E781A" w:rsidRPr="009E781A" w14:paraId="7AAE244E" w14:textId="77777777" w:rsidTr="009E781A">
        <w:tc>
          <w:tcPr>
            <w:tcW w:w="0" w:type="auto"/>
            <w:tcMar>
              <w:top w:w="75" w:type="dxa"/>
              <w:left w:w="150" w:type="dxa"/>
              <w:bottom w:w="75" w:type="dxa"/>
              <w:right w:w="150" w:type="dxa"/>
            </w:tcMar>
            <w:vAlign w:val="center"/>
            <w:hideMark/>
          </w:tcPr>
          <w:p w14:paraId="3F4B591B" w14:textId="77777777" w:rsidR="009E781A" w:rsidRPr="009E781A" w:rsidRDefault="009E781A" w:rsidP="009E781A">
            <w:r w:rsidRPr="009E781A">
              <w:t>MILP solve time</w:t>
            </w:r>
          </w:p>
        </w:tc>
        <w:tc>
          <w:tcPr>
            <w:tcW w:w="0" w:type="auto"/>
            <w:tcMar>
              <w:top w:w="75" w:type="dxa"/>
              <w:left w:w="150" w:type="dxa"/>
              <w:bottom w:w="75" w:type="dxa"/>
              <w:right w:w="150" w:type="dxa"/>
            </w:tcMar>
            <w:vAlign w:val="center"/>
            <w:hideMark/>
          </w:tcPr>
          <w:p w14:paraId="48A641D7" w14:textId="77777777" w:rsidR="009E781A" w:rsidRPr="009E781A" w:rsidRDefault="009E781A" w:rsidP="009E781A">
            <w:r w:rsidRPr="009E781A">
              <w:t>—</w:t>
            </w:r>
          </w:p>
        </w:tc>
        <w:tc>
          <w:tcPr>
            <w:tcW w:w="0" w:type="auto"/>
            <w:tcMar>
              <w:top w:w="75" w:type="dxa"/>
              <w:left w:w="150" w:type="dxa"/>
              <w:bottom w:w="75" w:type="dxa"/>
              <w:right w:w="150" w:type="dxa"/>
            </w:tcMar>
            <w:vAlign w:val="center"/>
            <w:hideMark/>
          </w:tcPr>
          <w:p w14:paraId="2D38B790" w14:textId="77777777" w:rsidR="009E781A" w:rsidRPr="009E781A" w:rsidRDefault="009E781A" w:rsidP="009E781A">
            <w:r w:rsidRPr="009E781A">
              <w:t>53 ms</w:t>
            </w:r>
          </w:p>
        </w:tc>
        <w:tc>
          <w:tcPr>
            <w:tcW w:w="0" w:type="auto"/>
            <w:tcMar>
              <w:top w:w="75" w:type="dxa"/>
              <w:left w:w="150" w:type="dxa"/>
              <w:bottom w:w="75" w:type="dxa"/>
              <w:right w:w="150" w:type="dxa"/>
            </w:tcMar>
            <w:vAlign w:val="center"/>
            <w:hideMark/>
          </w:tcPr>
          <w:p w14:paraId="73E6DCB6" w14:textId="77777777" w:rsidR="009E781A" w:rsidRPr="009E781A" w:rsidRDefault="009E781A" w:rsidP="009E781A">
            <w:r w:rsidRPr="009E781A">
              <w:t>certified</w:t>
            </w:r>
          </w:p>
        </w:tc>
      </w:tr>
      <w:tr w:rsidR="009E781A" w:rsidRPr="009E781A" w14:paraId="03EA339F" w14:textId="77777777" w:rsidTr="009E781A">
        <w:tc>
          <w:tcPr>
            <w:tcW w:w="0" w:type="auto"/>
            <w:tcMar>
              <w:top w:w="75" w:type="dxa"/>
              <w:left w:w="150" w:type="dxa"/>
              <w:bottom w:w="75" w:type="dxa"/>
              <w:right w:w="150" w:type="dxa"/>
            </w:tcMar>
            <w:vAlign w:val="center"/>
            <w:hideMark/>
          </w:tcPr>
          <w:p w14:paraId="05B3BDA6" w14:textId="77777777" w:rsidR="009E781A" w:rsidRPr="009E781A" w:rsidRDefault="009E781A" w:rsidP="009E781A">
            <w:r w:rsidRPr="009E781A">
              <w:t>NSGA-III time (DCCT)</w:t>
            </w:r>
          </w:p>
        </w:tc>
        <w:tc>
          <w:tcPr>
            <w:tcW w:w="0" w:type="auto"/>
            <w:tcMar>
              <w:top w:w="75" w:type="dxa"/>
              <w:left w:w="150" w:type="dxa"/>
              <w:bottom w:w="75" w:type="dxa"/>
              <w:right w:w="150" w:type="dxa"/>
            </w:tcMar>
            <w:vAlign w:val="center"/>
            <w:hideMark/>
          </w:tcPr>
          <w:p w14:paraId="5B7F3FC7" w14:textId="77777777" w:rsidR="009E781A" w:rsidRPr="009E781A" w:rsidRDefault="009E781A" w:rsidP="009E781A">
            <w:r w:rsidRPr="009E781A">
              <w:t>28.1 s</w:t>
            </w:r>
          </w:p>
        </w:tc>
        <w:tc>
          <w:tcPr>
            <w:tcW w:w="0" w:type="auto"/>
            <w:tcMar>
              <w:top w:w="75" w:type="dxa"/>
              <w:left w:w="150" w:type="dxa"/>
              <w:bottom w:w="75" w:type="dxa"/>
              <w:right w:w="150" w:type="dxa"/>
            </w:tcMar>
            <w:vAlign w:val="center"/>
            <w:hideMark/>
          </w:tcPr>
          <w:p w14:paraId="3BBE9128" w14:textId="77777777" w:rsidR="009E781A" w:rsidRPr="009E781A" w:rsidRDefault="009E781A" w:rsidP="009E781A">
            <w:r w:rsidRPr="009E781A">
              <w:t>10.6 s</w:t>
            </w:r>
          </w:p>
        </w:tc>
        <w:tc>
          <w:tcPr>
            <w:tcW w:w="0" w:type="auto"/>
            <w:tcMar>
              <w:top w:w="75" w:type="dxa"/>
              <w:left w:w="150" w:type="dxa"/>
              <w:bottom w:w="75" w:type="dxa"/>
              <w:right w:w="150" w:type="dxa"/>
            </w:tcMar>
            <w:vAlign w:val="center"/>
            <w:hideMark/>
          </w:tcPr>
          <w:p w14:paraId="18D37989" w14:textId="77777777" w:rsidR="009E781A" w:rsidRPr="009E781A" w:rsidRDefault="009E781A" w:rsidP="009E781A">
            <w:r w:rsidRPr="009E781A">
              <w:t>2.6× speedup</w:t>
            </w:r>
          </w:p>
        </w:tc>
      </w:tr>
    </w:tbl>
    <w:p w14:paraId="32C352B9" w14:textId="77777777" w:rsidR="001419AD" w:rsidRDefault="001419AD" w:rsidP="00376F5B"/>
    <w:p w14:paraId="45F13987" w14:textId="23CE7F51" w:rsidR="005F61BA" w:rsidRDefault="005F61BA" w:rsidP="00376F5B">
      <w:r w:rsidRPr="005F61BA">
        <w:rPr>
          <w:i/>
          <w:iCs/>
        </w:rPr>
        <w:t>Dynamic CI saving:</w:t>
      </w:r>
      <w:r w:rsidRPr="005F61BA">
        <w:t> 5 electrifiable rail routes optimized against Spain solar CI profile. Departure shifted 4.3h on average toward 10:00–14:00 solar peak. Per-run saving: 421 kg CO₂e (8.89% fleet reduction). Annual saving: </w:t>
      </w:r>
      <w:r w:rsidRPr="005F61BA">
        <w:rPr>
          <w:i/>
          <w:iCs/>
        </w:rPr>
        <w:t>21.9 t CO₂e/year</w:t>
      </w:r>
      <w:r w:rsidRPr="005F61BA">
        <w:t> (250 operating days).</w:t>
      </w:r>
    </w:p>
    <w:p w14:paraId="2DC1AFB2" w14:textId="77777777" w:rsidR="005859A4" w:rsidRPr="005859A4" w:rsidRDefault="005859A4" w:rsidP="005859A4">
      <w:pPr>
        <w:pStyle w:val="Heading2"/>
      </w:pPr>
      <w:r w:rsidRPr="005859A4">
        <w:t>6.5 Case Study 2 — Rotterdam European Hub (14 Routes, 4 Modes)</w:t>
      </w:r>
    </w:p>
    <w:p w14:paraId="513B0BD4" w14:textId="5E1C9C53" w:rsidR="005859A4" w:rsidRPr="005859A4" w:rsidRDefault="005859A4" w:rsidP="005859A4">
      <w:r w:rsidRPr="005859A4">
        <w:t>Network: Port of Rotterdam to 14 EU destinations (280–1,800 km). Modes: truck (HBEFA 4.2), short-sea ship (Eurostat 2022), rail (Eurostat EU-27), air (ICAO CORSIA). Three urgency tiers. Budget: −20% vs truck-only.</w:t>
      </w:r>
      <w:r>
        <w:t xml:space="preserve"> </w:t>
      </w:r>
      <w:r w:rsidRPr="005859A4">
        <w:t>Table 5 summarises Rotterdam hub results across all metrics.</w:t>
      </w:r>
    </w:p>
    <w:p w14:paraId="6141B1EF" w14:textId="77777777" w:rsidR="005859A4" w:rsidRDefault="005859A4" w:rsidP="005859A4">
      <w:r w:rsidRPr="005859A4">
        <w:rPr>
          <w:b/>
          <w:bCs/>
        </w:rPr>
        <w:t>Table 5.</w:t>
      </w:r>
      <w:r w:rsidRPr="005859A4">
        <w:t> Rotterdam hub results summary.</w:t>
      </w:r>
    </w:p>
    <w:p w14:paraId="1FE16B19" w14:textId="77777777" w:rsidR="007011A3" w:rsidRDefault="007011A3" w:rsidP="005859A4"/>
    <w:p w14:paraId="2C20144F" w14:textId="77777777" w:rsidR="007011A3" w:rsidRDefault="007011A3" w:rsidP="005859A4"/>
    <w:p w14:paraId="5BFC7183" w14:textId="77777777" w:rsidR="007011A3" w:rsidRPr="005859A4" w:rsidRDefault="007011A3" w:rsidP="005859A4"/>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319"/>
        <w:gridCol w:w="1127"/>
        <w:gridCol w:w="2014"/>
        <w:gridCol w:w="1449"/>
      </w:tblGrid>
      <w:tr w:rsidR="007011A3" w:rsidRPr="007011A3" w14:paraId="442D2314" w14:textId="77777777" w:rsidTr="00DB6ED2">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B8CFFCC" w14:textId="77777777" w:rsidR="007011A3" w:rsidRPr="007011A3" w:rsidRDefault="007011A3" w:rsidP="007011A3">
            <w:r w:rsidRPr="007011A3">
              <w:lastRenderedPageBreak/>
              <w:t>Metric</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B3E3085" w14:textId="77777777" w:rsidR="007011A3" w:rsidRPr="007011A3" w:rsidRDefault="007011A3" w:rsidP="007011A3">
            <w:r w:rsidRPr="007011A3">
              <w:t>Baseline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BD81816" w14:textId="77777777" w:rsidR="007011A3" w:rsidRPr="007011A3" w:rsidRDefault="007011A3" w:rsidP="007011A3">
            <w:r w:rsidRPr="007011A3">
              <w:t>CARMA Optimal</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C20DF8D" w14:textId="77777777" w:rsidR="007011A3" w:rsidRPr="007011A3" w:rsidRDefault="007011A3" w:rsidP="007011A3">
            <w:r w:rsidRPr="007011A3">
              <w:t>Change</w:t>
            </w:r>
          </w:p>
        </w:tc>
      </w:tr>
      <w:tr w:rsidR="007011A3" w:rsidRPr="007011A3" w14:paraId="006CDCF9" w14:textId="77777777" w:rsidTr="00DB6ED2">
        <w:tc>
          <w:tcPr>
            <w:tcW w:w="0" w:type="auto"/>
            <w:tcBorders>
              <w:top w:val="double" w:sz="4" w:space="0" w:color="auto"/>
            </w:tcBorders>
            <w:tcMar>
              <w:top w:w="75" w:type="dxa"/>
              <w:left w:w="150" w:type="dxa"/>
              <w:bottom w:w="75" w:type="dxa"/>
              <w:right w:w="150" w:type="dxa"/>
            </w:tcMar>
            <w:vAlign w:val="center"/>
            <w:hideMark/>
          </w:tcPr>
          <w:p w14:paraId="12A77DAD" w14:textId="77777777" w:rsidR="007011A3" w:rsidRPr="007011A3" w:rsidRDefault="007011A3" w:rsidP="007011A3">
            <w:r w:rsidRPr="007011A3">
              <w:t>Emissions (kg CO₂e)</w:t>
            </w:r>
          </w:p>
        </w:tc>
        <w:tc>
          <w:tcPr>
            <w:tcW w:w="0" w:type="auto"/>
            <w:tcBorders>
              <w:top w:val="double" w:sz="4" w:space="0" w:color="auto"/>
            </w:tcBorders>
            <w:tcMar>
              <w:top w:w="75" w:type="dxa"/>
              <w:left w:w="150" w:type="dxa"/>
              <w:bottom w:w="75" w:type="dxa"/>
              <w:right w:w="150" w:type="dxa"/>
            </w:tcMar>
            <w:vAlign w:val="center"/>
            <w:hideMark/>
          </w:tcPr>
          <w:p w14:paraId="3E8D0D4C" w14:textId="77777777" w:rsidR="007011A3" w:rsidRPr="007011A3" w:rsidRDefault="007011A3" w:rsidP="007011A3">
            <w:r w:rsidRPr="007011A3">
              <w:t>13,433</w:t>
            </w:r>
          </w:p>
        </w:tc>
        <w:tc>
          <w:tcPr>
            <w:tcW w:w="0" w:type="auto"/>
            <w:tcBorders>
              <w:top w:val="double" w:sz="4" w:space="0" w:color="auto"/>
            </w:tcBorders>
            <w:tcMar>
              <w:top w:w="75" w:type="dxa"/>
              <w:left w:w="150" w:type="dxa"/>
              <w:bottom w:w="75" w:type="dxa"/>
              <w:right w:w="150" w:type="dxa"/>
            </w:tcMar>
            <w:vAlign w:val="center"/>
            <w:hideMark/>
          </w:tcPr>
          <w:p w14:paraId="4443DFF8" w14:textId="77777777" w:rsidR="007011A3" w:rsidRPr="007011A3" w:rsidRDefault="007011A3" w:rsidP="007011A3">
            <w:r w:rsidRPr="007011A3">
              <w:t>2,042</w:t>
            </w:r>
          </w:p>
        </w:tc>
        <w:tc>
          <w:tcPr>
            <w:tcW w:w="0" w:type="auto"/>
            <w:tcBorders>
              <w:top w:val="double" w:sz="4" w:space="0" w:color="auto"/>
            </w:tcBorders>
            <w:tcMar>
              <w:top w:w="75" w:type="dxa"/>
              <w:left w:w="150" w:type="dxa"/>
              <w:bottom w:w="75" w:type="dxa"/>
              <w:right w:w="150" w:type="dxa"/>
            </w:tcMar>
            <w:vAlign w:val="center"/>
            <w:hideMark/>
          </w:tcPr>
          <w:p w14:paraId="7AF4123E" w14:textId="77777777" w:rsidR="007011A3" w:rsidRPr="007011A3" w:rsidRDefault="007011A3" w:rsidP="007011A3">
            <w:r w:rsidRPr="007011A3">
              <w:t>−74.8%</w:t>
            </w:r>
          </w:p>
        </w:tc>
      </w:tr>
      <w:tr w:rsidR="007011A3" w:rsidRPr="007011A3" w14:paraId="77AEC770" w14:textId="77777777" w:rsidTr="00DB6ED2">
        <w:tc>
          <w:tcPr>
            <w:tcW w:w="0" w:type="auto"/>
            <w:tcMar>
              <w:top w:w="75" w:type="dxa"/>
              <w:left w:w="150" w:type="dxa"/>
              <w:bottom w:w="75" w:type="dxa"/>
              <w:right w:w="150" w:type="dxa"/>
            </w:tcMar>
            <w:vAlign w:val="center"/>
            <w:hideMark/>
          </w:tcPr>
          <w:p w14:paraId="6B65E717" w14:textId="77777777" w:rsidR="007011A3" w:rsidRPr="007011A3" w:rsidRDefault="007011A3" w:rsidP="007011A3">
            <w:r w:rsidRPr="007011A3">
              <w:t>Cost (€)</w:t>
            </w:r>
          </w:p>
        </w:tc>
        <w:tc>
          <w:tcPr>
            <w:tcW w:w="0" w:type="auto"/>
            <w:tcMar>
              <w:top w:w="75" w:type="dxa"/>
              <w:left w:w="150" w:type="dxa"/>
              <w:bottom w:w="75" w:type="dxa"/>
              <w:right w:w="150" w:type="dxa"/>
            </w:tcMar>
            <w:vAlign w:val="center"/>
            <w:hideMark/>
          </w:tcPr>
          <w:p w14:paraId="3F5F44C2" w14:textId="77777777" w:rsidR="007011A3" w:rsidRPr="007011A3" w:rsidRDefault="007011A3" w:rsidP="007011A3">
            <w:r w:rsidRPr="007011A3">
              <w:t>264,435</w:t>
            </w:r>
          </w:p>
        </w:tc>
        <w:tc>
          <w:tcPr>
            <w:tcW w:w="0" w:type="auto"/>
            <w:tcMar>
              <w:top w:w="75" w:type="dxa"/>
              <w:left w:w="150" w:type="dxa"/>
              <w:bottom w:w="75" w:type="dxa"/>
              <w:right w:w="150" w:type="dxa"/>
            </w:tcMar>
            <w:vAlign w:val="center"/>
            <w:hideMark/>
          </w:tcPr>
          <w:p w14:paraId="44DD9EF8" w14:textId="77777777" w:rsidR="007011A3" w:rsidRPr="007011A3" w:rsidRDefault="007011A3" w:rsidP="007011A3">
            <w:r w:rsidRPr="007011A3">
              <w:t>64,437</w:t>
            </w:r>
          </w:p>
        </w:tc>
        <w:tc>
          <w:tcPr>
            <w:tcW w:w="0" w:type="auto"/>
            <w:tcMar>
              <w:top w:w="75" w:type="dxa"/>
              <w:left w:w="150" w:type="dxa"/>
              <w:bottom w:w="75" w:type="dxa"/>
              <w:right w:w="150" w:type="dxa"/>
            </w:tcMar>
            <w:vAlign w:val="center"/>
            <w:hideMark/>
          </w:tcPr>
          <w:p w14:paraId="0528576E" w14:textId="77777777" w:rsidR="007011A3" w:rsidRPr="007011A3" w:rsidRDefault="007011A3" w:rsidP="007011A3">
            <w:r w:rsidRPr="007011A3">
              <w:t>−75.6%</w:t>
            </w:r>
          </w:p>
        </w:tc>
      </w:tr>
      <w:tr w:rsidR="007011A3" w:rsidRPr="007011A3" w14:paraId="4595CAD7" w14:textId="77777777" w:rsidTr="00DB6ED2">
        <w:tc>
          <w:tcPr>
            <w:tcW w:w="0" w:type="auto"/>
            <w:tcMar>
              <w:top w:w="75" w:type="dxa"/>
              <w:left w:w="150" w:type="dxa"/>
              <w:bottom w:w="75" w:type="dxa"/>
              <w:right w:w="150" w:type="dxa"/>
            </w:tcMar>
            <w:vAlign w:val="center"/>
            <w:hideMark/>
          </w:tcPr>
          <w:p w14:paraId="07260189" w14:textId="77777777" w:rsidR="007011A3" w:rsidRPr="007011A3" w:rsidRDefault="007011A3" w:rsidP="007011A3">
            <w:r w:rsidRPr="007011A3">
              <w:t>Mode shifts</w:t>
            </w:r>
          </w:p>
        </w:tc>
        <w:tc>
          <w:tcPr>
            <w:tcW w:w="0" w:type="auto"/>
            <w:tcMar>
              <w:top w:w="75" w:type="dxa"/>
              <w:left w:w="150" w:type="dxa"/>
              <w:bottom w:w="75" w:type="dxa"/>
              <w:right w:w="150" w:type="dxa"/>
            </w:tcMar>
            <w:vAlign w:val="center"/>
            <w:hideMark/>
          </w:tcPr>
          <w:p w14:paraId="5815A355" w14:textId="77777777" w:rsidR="007011A3" w:rsidRPr="007011A3" w:rsidRDefault="007011A3" w:rsidP="007011A3">
            <w:r w:rsidRPr="007011A3">
              <w:t>0</w:t>
            </w:r>
          </w:p>
        </w:tc>
        <w:tc>
          <w:tcPr>
            <w:tcW w:w="0" w:type="auto"/>
            <w:tcMar>
              <w:top w:w="75" w:type="dxa"/>
              <w:left w:w="150" w:type="dxa"/>
              <w:bottom w:w="75" w:type="dxa"/>
              <w:right w:w="150" w:type="dxa"/>
            </w:tcMar>
            <w:vAlign w:val="center"/>
            <w:hideMark/>
          </w:tcPr>
          <w:p w14:paraId="5127E76B" w14:textId="77777777" w:rsidR="007011A3" w:rsidRPr="007011A3" w:rsidRDefault="007011A3" w:rsidP="007011A3">
            <w:r w:rsidRPr="007011A3">
              <w:t>14 of 14</w:t>
            </w:r>
          </w:p>
        </w:tc>
        <w:tc>
          <w:tcPr>
            <w:tcW w:w="0" w:type="auto"/>
            <w:tcMar>
              <w:top w:w="75" w:type="dxa"/>
              <w:left w:w="150" w:type="dxa"/>
              <w:bottom w:w="75" w:type="dxa"/>
              <w:right w:w="150" w:type="dxa"/>
            </w:tcMar>
            <w:vAlign w:val="center"/>
            <w:hideMark/>
          </w:tcPr>
          <w:p w14:paraId="02E5D129" w14:textId="77777777" w:rsidR="007011A3" w:rsidRPr="007011A3" w:rsidRDefault="007011A3" w:rsidP="007011A3">
            <w:r w:rsidRPr="007011A3">
              <w:t>—</w:t>
            </w:r>
          </w:p>
        </w:tc>
      </w:tr>
      <w:tr w:rsidR="007011A3" w:rsidRPr="007011A3" w14:paraId="2534B460" w14:textId="77777777" w:rsidTr="00DB6ED2">
        <w:tc>
          <w:tcPr>
            <w:tcW w:w="0" w:type="auto"/>
            <w:tcMar>
              <w:top w:w="75" w:type="dxa"/>
              <w:left w:w="150" w:type="dxa"/>
              <w:bottom w:w="75" w:type="dxa"/>
              <w:right w:w="150" w:type="dxa"/>
            </w:tcMar>
            <w:vAlign w:val="center"/>
            <w:hideMark/>
          </w:tcPr>
          <w:p w14:paraId="1E9375BF" w14:textId="77777777" w:rsidR="007011A3" w:rsidRPr="007011A3" w:rsidRDefault="007011A3" w:rsidP="007011A3">
            <w:r w:rsidRPr="007011A3">
              <w:t>Pareto solutions</w:t>
            </w:r>
          </w:p>
        </w:tc>
        <w:tc>
          <w:tcPr>
            <w:tcW w:w="0" w:type="auto"/>
            <w:tcMar>
              <w:top w:w="75" w:type="dxa"/>
              <w:left w:w="150" w:type="dxa"/>
              <w:bottom w:w="75" w:type="dxa"/>
              <w:right w:w="150" w:type="dxa"/>
            </w:tcMar>
            <w:vAlign w:val="center"/>
            <w:hideMark/>
          </w:tcPr>
          <w:p w14:paraId="1A18F07D" w14:textId="77777777" w:rsidR="007011A3" w:rsidRPr="007011A3" w:rsidRDefault="007011A3" w:rsidP="007011A3">
            <w:r w:rsidRPr="007011A3">
              <w:t>—</w:t>
            </w:r>
          </w:p>
        </w:tc>
        <w:tc>
          <w:tcPr>
            <w:tcW w:w="0" w:type="auto"/>
            <w:tcMar>
              <w:top w:w="75" w:type="dxa"/>
              <w:left w:w="150" w:type="dxa"/>
              <w:bottom w:w="75" w:type="dxa"/>
              <w:right w:w="150" w:type="dxa"/>
            </w:tcMar>
            <w:vAlign w:val="center"/>
            <w:hideMark/>
          </w:tcPr>
          <w:p w14:paraId="49CEA58E" w14:textId="77777777" w:rsidR="007011A3" w:rsidRPr="007011A3" w:rsidRDefault="007011A3" w:rsidP="007011A3">
            <w:r w:rsidRPr="007011A3">
              <w:t>84</w:t>
            </w:r>
          </w:p>
        </w:tc>
        <w:tc>
          <w:tcPr>
            <w:tcW w:w="0" w:type="auto"/>
            <w:tcMar>
              <w:top w:w="75" w:type="dxa"/>
              <w:left w:w="150" w:type="dxa"/>
              <w:bottom w:w="75" w:type="dxa"/>
              <w:right w:w="150" w:type="dxa"/>
            </w:tcMar>
            <w:vAlign w:val="center"/>
            <w:hideMark/>
          </w:tcPr>
          <w:p w14:paraId="17B210A1" w14:textId="77777777" w:rsidR="007011A3" w:rsidRPr="007011A3" w:rsidRDefault="007011A3" w:rsidP="007011A3">
            <w:r w:rsidRPr="007011A3">
              <w:t>—</w:t>
            </w:r>
          </w:p>
        </w:tc>
      </w:tr>
      <w:tr w:rsidR="007011A3" w:rsidRPr="007011A3" w14:paraId="0FDE6130" w14:textId="77777777" w:rsidTr="00DB6ED2">
        <w:tc>
          <w:tcPr>
            <w:tcW w:w="0" w:type="auto"/>
            <w:tcMar>
              <w:top w:w="75" w:type="dxa"/>
              <w:left w:w="150" w:type="dxa"/>
              <w:bottom w:w="75" w:type="dxa"/>
              <w:right w:w="150" w:type="dxa"/>
            </w:tcMar>
            <w:vAlign w:val="center"/>
            <w:hideMark/>
          </w:tcPr>
          <w:p w14:paraId="71F89014" w14:textId="77777777" w:rsidR="007011A3" w:rsidRPr="007011A3" w:rsidRDefault="007011A3" w:rsidP="007011A3">
            <w:r w:rsidRPr="007011A3">
              <w:t>Pareto cost spread</w:t>
            </w:r>
          </w:p>
        </w:tc>
        <w:tc>
          <w:tcPr>
            <w:tcW w:w="0" w:type="auto"/>
            <w:tcMar>
              <w:top w:w="75" w:type="dxa"/>
              <w:left w:w="150" w:type="dxa"/>
              <w:bottom w:w="75" w:type="dxa"/>
              <w:right w:w="150" w:type="dxa"/>
            </w:tcMar>
            <w:vAlign w:val="center"/>
            <w:hideMark/>
          </w:tcPr>
          <w:p w14:paraId="67BC3ADC" w14:textId="77777777" w:rsidR="007011A3" w:rsidRPr="007011A3" w:rsidRDefault="007011A3" w:rsidP="007011A3">
            <w:r w:rsidRPr="007011A3">
              <w:t>—</w:t>
            </w:r>
          </w:p>
        </w:tc>
        <w:tc>
          <w:tcPr>
            <w:tcW w:w="0" w:type="auto"/>
            <w:tcMar>
              <w:top w:w="75" w:type="dxa"/>
              <w:left w:w="150" w:type="dxa"/>
              <w:bottom w:w="75" w:type="dxa"/>
              <w:right w:w="150" w:type="dxa"/>
            </w:tcMar>
            <w:vAlign w:val="center"/>
            <w:hideMark/>
          </w:tcPr>
          <w:p w14:paraId="3B2B03D5" w14:textId="77777777" w:rsidR="007011A3" w:rsidRPr="007011A3" w:rsidRDefault="007011A3" w:rsidP="007011A3">
            <w:r w:rsidRPr="007011A3">
              <w:t>€8,545–91,258</w:t>
            </w:r>
          </w:p>
        </w:tc>
        <w:tc>
          <w:tcPr>
            <w:tcW w:w="0" w:type="auto"/>
            <w:tcMar>
              <w:top w:w="75" w:type="dxa"/>
              <w:left w:w="150" w:type="dxa"/>
              <w:bottom w:w="75" w:type="dxa"/>
              <w:right w:w="150" w:type="dxa"/>
            </w:tcMar>
            <w:vAlign w:val="center"/>
            <w:hideMark/>
          </w:tcPr>
          <w:p w14:paraId="7C3ECA28" w14:textId="77777777" w:rsidR="007011A3" w:rsidRPr="007011A3" w:rsidRDefault="007011A3" w:rsidP="007011A3">
            <w:r w:rsidRPr="007011A3">
              <w:t>10.7× range</w:t>
            </w:r>
          </w:p>
        </w:tc>
      </w:tr>
      <w:tr w:rsidR="007011A3" w:rsidRPr="007011A3" w14:paraId="1213FC03" w14:textId="77777777" w:rsidTr="00DB6ED2">
        <w:tc>
          <w:tcPr>
            <w:tcW w:w="0" w:type="auto"/>
            <w:tcMar>
              <w:top w:w="75" w:type="dxa"/>
              <w:left w:w="150" w:type="dxa"/>
              <w:bottom w:w="75" w:type="dxa"/>
              <w:right w:w="150" w:type="dxa"/>
            </w:tcMar>
            <w:vAlign w:val="center"/>
            <w:hideMark/>
          </w:tcPr>
          <w:p w14:paraId="61431D44" w14:textId="77777777" w:rsidR="007011A3" w:rsidRPr="007011A3" w:rsidRDefault="007011A3" w:rsidP="007011A3">
            <w:r w:rsidRPr="007011A3">
              <w:t>Dynamic CI saving</w:t>
            </w:r>
          </w:p>
        </w:tc>
        <w:tc>
          <w:tcPr>
            <w:tcW w:w="0" w:type="auto"/>
            <w:tcMar>
              <w:top w:w="75" w:type="dxa"/>
              <w:left w:w="150" w:type="dxa"/>
              <w:bottom w:w="75" w:type="dxa"/>
              <w:right w:w="150" w:type="dxa"/>
            </w:tcMar>
            <w:vAlign w:val="center"/>
            <w:hideMark/>
          </w:tcPr>
          <w:p w14:paraId="66C6A7B2" w14:textId="77777777" w:rsidR="007011A3" w:rsidRPr="007011A3" w:rsidRDefault="007011A3" w:rsidP="007011A3">
            <w:r w:rsidRPr="007011A3">
              <w:t>—</w:t>
            </w:r>
          </w:p>
        </w:tc>
        <w:tc>
          <w:tcPr>
            <w:tcW w:w="0" w:type="auto"/>
            <w:tcMar>
              <w:top w:w="75" w:type="dxa"/>
              <w:left w:w="150" w:type="dxa"/>
              <w:bottom w:w="75" w:type="dxa"/>
              <w:right w:w="150" w:type="dxa"/>
            </w:tcMar>
            <w:vAlign w:val="center"/>
            <w:hideMark/>
          </w:tcPr>
          <w:p w14:paraId="6E1C4A60" w14:textId="77777777" w:rsidR="007011A3" w:rsidRPr="007011A3" w:rsidRDefault="007011A3" w:rsidP="007011A3">
            <w:r w:rsidRPr="007011A3">
              <w:t>1,063 kg/run</w:t>
            </w:r>
          </w:p>
        </w:tc>
        <w:tc>
          <w:tcPr>
            <w:tcW w:w="0" w:type="auto"/>
            <w:tcMar>
              <w:top w:w="75" w:type="dxa"/>
              <w:left w:w="150" w:type="dxa"/>
              <w:bottom w:w="75" w:type="dxa"/>
              <w:right w:w="150" w:type="dxa"/>
            </w:tcMar>
            <w:vAlign w:val="center"/>
            <w:hideMark/>
          </w:tcPr>
          <w:p w14:paraId="4E5E4899" w14:textId="77777777" w:rsidR="007011A3" w:rsidRPr="007011A3" w:rsidRDefault="007011A3" w:rsidP="007011A3">
            <w:r w:rsidRPr="007011A3">
              <w:t>265.8 t/yr</w:t>
            </w:r>
          </w:p>
        </w:tc>
      </w:tr>
      <w:tr w:rsidR="007011A3" w:rsidRPr="007011A3" w14:paraId="6827D445" w14:textId="77777777" w:rsidTr="00DB6ED2">
        <w:tc>
          <w:tcPr>
            <w:tcW w:w="0" w:type="auto"/>
            <w:tcMar>
              <w:top w:w="75" w:type="dxa"/>
              <w:left w:w="150" w:type="dxa"/>
              <w:bottom w:w="75" w:type="dxa"/>
              <w:right w:w="150" w:type="dxa"/>
            </w:tcMar>
            <w:vAlign w:val="center"/>
            <w:hideMark/>
          </w:tcPr>
          <w:p w14:paraId="23B7BE2E" w14:textId="77777777" w:rsidR="007011A3" w:rsidRPr="007011A3" w:rsidRDefault="007011A3" w:rsidP="007011A3">
            <w:r w:rsidRPr="007011A3">
              <w:t>Shadow price λ*</w:t>
            </w:r>
          </w:p>
        </w:tc>
        <w:tc>
          <w:tcPr>
            <w:tcW w:w="0" w:type="auto"/>
            <w:tcMar>
              <w:top w:w="75" w:type="dxa"/>
              <w:left w:w="150" w:type="dxa"/>
              <w:bottom w:w="75" w:type="dxa"/>
              <w:right w:w="150" w:type="dxa"/>
            </w:tcMar>
            <w:vAlign w:val="center"/>
            <w:hideMark/>
          </w:tcPr>
          <w:p w14:paraId="5B07C24D" w14:textId="77777777" w:rsidR="007011A3" w:rsidRPr="007011A3" w:rsidRDefault="007011A3" w:rsidP="007011A3">
            <w:r w:rsidRPr="007011A3">
              <w:t>—</w:t>
            </w:r>
          </w:p>
        </w:tc>
        <w:tc>
          <w:tcPr>
            <w:tcW w:w="0" w:type="auto"/>
            <w:tcMar>
              <w:top w:w="75" w:type="dxa"/>
              <w:left w:w="150" w:type="dxa"/>
              <w:bottom w:w="75" w:type="dxa"/>
              <w:right w:w="150" w:type="dxa"/>
            </w:tcMar>
            <w:vAlign w:val="center"/>
            <w:hideMark/>
          </w:tcPr>
          <w:p w14:paraId="53B5EAC6" w14:textId="77777777" w:rsidR="007011A3" w:rsidRPr="007011A3" w:rsidRDefault="007011A3" w:rsidP="007011A3">
            <w:r w:rsidRPr="007011A3">
              <w:t>0.065 €/kg</w:t>
            </w:r>
          </w:p>
        </w:tc>
        <w:tc>
          <w:tcPr>
            <w:tcW w:w="0" w:type="auto"/>
            <w:tcMar>
              <w:top w:w="75" w:type="dxa"/>
              <w:left w:w="150" w:type="dxa"/>
              <w:bottom w:w="75" w:type="dxa"/>
              <w:right w:w="150" w:type="dxa"/>
            </w:tcMar>
            <w:vAlign w:val="center"/>
            <w:hideMark/>
          </w:tcPr>
          <w:p w14:paraId="04FC8FDD" w14:textId="77777777" w:rsidR="007011A3" w:rsidRPr="007011A3" w:rsidRDefault="007011A3" w:rsidP="007011A3">
            <w:r w:rsidRPr="007011A3">
              <w:t>≈ EU ETS</w:t>
            </w:r>
          </w:p>
        </w:tc>
      </w:tr>
      <w:tr w:rsidR="007011A3" w:rsidRPr="007011A3" w14:paraId="48E66B51" w14:textId="77777777" w:rsidTr="00DB6ED2">
        <w:tc>
          <w:tcPr>
            <w:tcW w:w="0" w:type="auto"/>
            <w:tcMar>
              <w:top w:w="75" w:type="dxa"/>
              <w:left w:w="150" w:type="dxa"/>
              <w:bottom w:w="75" w:type="dxa"/>
              <w:right w:w="150" w:type="dxa"/>
            </w:tcMar>
            <w:vAlign w:val="center"/>
            <w:hideMark/>
          </w:tcPr>
          <w:p w14:paraId="5B0743BD" w14:textId="77777777" w:rsidR="007011A3" w:rsidRPr="007011A3" w:rsidRDefault="007011A3" w:rsidP="007011A3">
            <w:r w:rsidRPr="007011A3">
              <w:t>Pipeline wall time</w:t>
            </w:r>
          </w:p>
        </w:tc>
        <w:tc>
          <w:tcPr>
            <w:tcW w:w="0" w:type="auto"/>
            <w:tcMar>
              <w:top w:w="75" w:type="dxa"/>
              <w:left w:w="150" w:type="dxa"/>
              <w:bottom w:w="75" w:type="dxa"/>
              <w:right w:w="150" w:type="dxa"/>
            </w:tcMar>
            <w:vAlign w:val="center"/>
            <w:hideMark/>
          </w:tcPr>
          <w:p w14:paraId="40BEA059" w14:textId="77777777" w:rsidR="007011A3" w:rsidRPr="007011A3" w:rsidRDefault="007011A3" w:rsidP="007011A3">
            <w:r w:rsidRPr="007011A3">
              <w:t>—</w:t>
            </w:r>
          </w:p>
        </w:tc>
        <w:tc>
          <w:tcPr>
            <w:tcW w:w="0" w:type="auto"/>
            <w:tcMar>
              <w:top w:w="75" w:type="dxa"/>
              <w:left w:w="150" w:type="dxa"/>
              <w:bottom w:w="75" w:type="dxa"/>
              <w:right w:w="150" w:type="dxa"/>
            </w:tcMar>
            <w:vAlign w:val="center"/>
            <w:hideMark/>
          </w:tcPr>
          <w:p w14:paraId="6C1A4561" w14:textId="77777777" w:rsidR="007011A3" w:rsidRPr="007011A3" w:rsidRDefault="007011A3" w:rsidP="007011A3">
            <w:r w:rsidRPr="007011A3">
              <w:t>12.9 s</w:t>
            </w:r>
          </w:p>
        </w:tc>
        <w:tc>
          <w:tcPr>
            <w:tcW w:w="0" w:type="auto"/>
            <w:tcMar>
              <w:top w:w="75" w:type="dxa"/>
              <w:left w:w="150" w:type="dxa"/>
              <w:bottom w:w="75" w:type="dxa"/>
              <w:right w:w="150" w:type="dxa"/>
            </w:tcMar>
            <w:vAlign w:val="center"/>
            <w:hideMark/>
          </w:tcPr>
          <w:p w14:paraId="46E48C47" w14:textId="77777777" w:rsidR="007011A3" w:rsidRPr="007011A3" w:rsidRDefault="007011A3" w:rsidP="007011A3">
            <w:r w:rsidRPr="007011A3">
              <w:t>—</w:t>
            </w:r>
          </w:p>
        </w:tc>
      </w:tr>
    </w:tbl>
    <w:p w14:paraId="72B2CC04" w14:textId="77777777" w:rsidR="007871A1" w:rsidRDefault="007871A1" w:rsidP="007871A1"/>
    <w:p w14:paraId="6B6427DB" w14:textId="087E5C97" w:rsidR="007871A1" w:rsidRPr="007871A1" w:rsidRDefault="007871A1" w:rsidP="007871A1">
      <w:r w:rsidRPr="007871A1">
        <w:t>MILP assigns ship for 13 of 14 routes (≥300 km) and rail for Prague (280 km). The 84 Pareto solutions reveal the full cost-time-emission surface: time-minimum (all truck/air, 70.8 h, €91,258, 68,767 kg CO₂e) to cost-emission minimum (all ship/rail, 222.5 h, €8,545, 9,644 kg CO₂e). Shadow price λ*=0.065 ≈ EU ETS: rail/ship mode shifts are margin-neutral at current carbon prices (Proposition 1, Rotterdam case).</w:t>
      </w:r>
    </w:p>
    <w:p w14:paraId="7C59F052" w14:textId="77777777" w:rsidR="007871A1" w:rsidRPr="007871A1" w:rsidRDefault="007871A1" w:rsidP="007871A1">
      <w:pPr>
        <w:pStyle w:val="Heading2"/>
      </w:pPr>
      <w:r w:rsidRPr="007871A1">
        <w:t>6.6 DCCT Ablation Benchmark</w:t>
      </w:r>
    </w:p>
    <w:p w14:paraId="21656C0F" w14:textId="77777777" w:rsidR="007871A1" w:rsidRPr="007871A1" w:rsidRDefault="007871A1" w:rsidP="007871A1">
      <w:r w:rsidRPr="007871A1">
        <w:t>Five optimizer variants run at n</w:t>
      </w:r>
      <w:r w:rsidRPr="007871A1">
        <w:rPr>
          <w:rFonts w:ascii="Cambria Math" w:hAnsi="Cambria Math" w:cs="Cambria Math"/>
        </w:rPr>
        <w:t>∈</w:t>
      </w:r>
      <w:r w:rsidRPr="007871A1">
        <w:t xml:space="preserve">{12,25,50} routes, 40 generations, seed=42, budget=20% reduction. All use the same MILP result (X*, </w:t>
      </w:r>
      <w:r w:rsidRPr="007871A1">
        <w:rPr>
          <w:rFonts w:cs="Times New Roman"/>
        </w:rPr>
        <w:t>λ</w:t>
      </w:r>
      <w:r w:rsidRPr="007871A1">
        <w:t>*=0.065). Results saved to</w:t>
      </w:r>
      <w:r w:rsidRPr="007871A1">
        <w:rPr>
          <w:rFonts w:cs="Times New Roman"/>
        </w:rPr>
        <w:t> </w:t>
      </w:r>
      <w:r w:rsidRPr="007871A1">
        <w:t xml:space="preserve">experiments/results/. Table 6 reports HV and Table 7 reports IGD and spread </w:t>
      </w:r>
      <w:r w:rsidRPr="007871A1">
        <w:rPr>
          <w:rFonts w:cs="Times New Roman"/>
        </w:rPr>
        <w:t>Δ</w:t>
      </w:r>
      <w:r w:rsidRPr="007871A1">
        <w:t xml:space="preserve"> for all variants.</w:t>
      </w:r>
    </w:p>
    <w:p w14:paraId="4AEF2F13" w14:textId="77777777" w:rsidR="007871A1" w:rsidRDefault="007871A1" w:rsidP="007871A1">
      <w:r w:rsidRPr="007871A1">
        <w:rPr>
          <w:b/>
          <w:bCs/>
        </w:rPr>
        <w:t>Table 6.</w:t>
      </w:r>
      <w:r w:rsidRPr="007871A1">
        <w:t> Hypervolume (HV, higher better) by variant and instance size.</w:t>
      </w:r>
    </w:p>
    <w:p w14:paraId="24C71BEF" w14:textId="77777777" w:rsidR="008B723C" w:rsidRDefault="008B723C" w:rsidP="007871A1"/>
    <w:p w14:paraId="3673618A" w14:textId="77777777" w:rsidR="008B723C" w:rsidRDefault="008B723C" w:rsidP="007871A1"/>
    <w:p w14:paraId="3BAD3803" w14:textId="77777777" w:rsidR="008B723C" w:rsidRDefault="008B723C" w:rsidP="007871A1"/>
    <w:p w14:paraId="6E698756" w14:textId="77777777" w:rsidR="008B723C" w:rsidRDefault="008B723C" w:rsidP="007871A1"/>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967"/>
        <w:gridCol w:w="1193"/>
        <w:gridCol w:w="1202"/>
        <w:gridCol w:w="1202"/>
      </w:tblGrid>
      <w:tr w:rsidR="008B723C" w:rsidRPr="008B723C" w14:paraId="76A3E576" w14:textId="77777777" w:rsidTr="008B723C">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A6A781B" w14:textId="77777777" w:rsidR="008B723C" w:rsidRPr="008B723C" w:rsidRDefault="008B723C" w:rsidP="008B723C">
            <w:r w:rsidRPr="008B723C">
              <w:lastRenderedPageBreak/>
              <w:t>Variant</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18E6DFD" w14:textId="77777777" w:rsidR="008B723C" w:rsidRPr="008B723C" w:rsidRDefault="008B723C" w:rsidP="008B723C">
            <w:r w:rsidRPr="008B723C">
              <w:t>n=12</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01E5601" w14:textId="77777777" w:rsidR="008B723C" w:rsidRPr="008B723C" w:rsidRDefault="008B723C" w:rsidP="008B723C">
            <w:r w:rsidRPr="008B723C">
              <w:t>n=25</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6D64F0F" w14:textId="77777777" w:rsidR="008B723C" w:rsidRPr="008B723C" w:rsidRDefault="008B723C" w:rsidP="008B723C">
            <w:r w:rsidRPr="008B723C">
              <w:t>n=50</w:t>
            </w:r>
          </w:p>
        </w:tc>
      </w:tr>
      <w:tr w:rsidR="008B723C" w:rsidRPr="008B723C" w14:paraId="2E22DE7C" w14:textId="77777777" w:rsidTr="008B723C">
        <w:tc>
          <w:tcPr>
            <w:tcW w:w="0" w:type="auto"/>
            <w:tcBorders>
              <w:top w:val="double" w:sz="4" w:space="0" w:color="auto"/>
            </w:tcBorders>
            <w:tcMar>
              <w:top w:w="75" w:type="dxa"/>
              <w:left w:w="150" w:type="dxa"/>
              <w:bottom w:w="75" w:type="dxa"/>
              <w:right w:w="150" w:type="dxa"/>
            </w:tcMar>
            <w:vAlign w:val="center"/>
            <w:hideMark/>
          </w:tcPr>
          <w:p w14:paraId="08A6D91B" w14:textId="77777777" w:rsidR="008B723C" w:rsidRPr="008B723C" w:rsidRDefault="008B723C" w:rsidP="008B723C">
            <w:r w:rsidRPr="008B723C">
              <w:t>MOEA/D</w:t>
            </w:r>
          </w:p>
        </w:tc>
        <w:tc>
          <w:tcPr>
            <w:tcW w:w="0" w:type="auto"/>
            <w:tcBorders>
              <w:top w:val="double" w:sz="4" w:space="0" w:color="auto"/>
            </w:tcBorders>
            <w:tcMar>
              <w:top w:w="75" w:type="dxa"/>
              <w:left w:w="150" w:type="dxa"/>
              <w:bottom w:w="75" w:type="dxa"/>
              <w:right w:w="150" w:type="dxa"/>
            </w:tcMar>
            <w:vAlign w:val="center"/>
            <w:hideMark/>
          </w:tcPr>
          <w:p w14:paraId="03E39064" w14:textId="77777777" w:rsidR="008B723C" w:rsidRPr="008B723C" w:rsidRDefault="008B723C" w:rsidP="008B723C">
            <w:r w:rsidRPr="008B723C">
              <w:t>5.65e+11</w:t>
            </w:r>
          </w:p>
        </w:tc>
        <w:tc>
          <w:tcPr>
            <w:tcW w:w="0" w:type="auto"/>
            <w:tcBorders>
              <w:top w:val="double" w:sz="4" w:space="0" w:color="auto"/>
            </w:tcBorders>
            <w:tcMar>
              <w:top w:w="75" w:type="dxa"/>
              <w:left w:w="150" w:type="dxa"/>
              <w:bottom w:w="75" w:type="dxa"/>
              <w:right w:w="150" w:type="dxa"/>
            </w:tcMar>
            <w:vAlign w:val="center"/>
            <w:hideMark/>
          </w:tcPr>
          <w:p w14:paraId="4C270CEA" w14:textId="77777777" w:rsidR="008B723C" w:rsidRPr="008B723C" w:rsidRDefault="008B723C" w:rsidP="008B723C">
            <w:r w:rsidRPr="008B723C">
              <w:t>9.40e+12</w:t>
            </w:r>
          </w:p>
        </w:tc>
        <w:tc>
          <w:tcPr>
            <w:tcW w:w="0" w:type="auto"/>
            <w:tcBorders>
              <w:top w:val="double" w:sz="4" w:space="0" w:color="auto"/>
            </w:tcBorders>
            <w:tcMar>
              <w:top w:w="75" w:type="dxa"/>
              <w:left w:w="150" w:type="dxa"/>
              <w:bottom w:w="75" w:type="dxa"/>
              <w:right w:w="150" w:type="dxa"/>
            </w:tcMar>
            <w:vAlign w:val="center"/>
            <w:hideMark/>
          </w:tcPr>
          <w:p w14:paraId="11275CE1" w14:textId="77777777" w:rsidR="008B723C" w:rsidRPr="008B723C" w:rsidRDefault="008B723C" w:rsidP="008B723C">
            <w:r w:rsidRPr="008B723C">
              <w:t>2.93e+13</w:t>
            </w:r>
          </w:p>
        </w:tc>
      </w:tr>
      <w:tr w:rsidR="008B723C" w:rsidRPr="008B723C" w14:paraId="56CAF0D9" w14:textId="77777777" w:rsidTr="008B723C">
        <w:tc>
          <w:tcPr>
            <w:tcW w:w="0" w:type="auto"/>
            <w:tcMar>
              <w:top w:w="75" w:type="dxa"/>
              <w:left w:w="150" w:type="dxa"/>
              <w:bottom w:w="75" w:type="dxa"/>
              <w:right w:w="150" w:type="dxa"/>
            </w:tcMar>
            <w:vAlign w:val="center"/>
            <w:hideMark/>
          </w:tcPr>
          <w:p w14:paraId="0ABDFE1C" w14:textId="77777777" w:rsidR="008B723C" w:rsidRPr="008B723C" w:rsidRDefault="008B723C" w:rsidP="008B723C">
            <w:r w:rsidRPr="008B723C">
              <w:t>NSGA3-Random</w:t>
            </w:r>
          </w:p>
        </w:tc>
        <w:tc>
          <w:tcPr>
            <w:tcW w:w="0" w:type="auto"/>
            <w:tcMar>
              <w:top w:w="75" w:type="dxa"/>
              <w:left w:w="150" w:type="dxa"/>
              <w:bottom w:w="75" w:type="dxa"/>
              <w:right w:w="150" w:type="dxa"/>
            </w:tcMar>
            <w:vAlign w:val="center"/>
            <w:hideMark/>
          </w:tcPr>
          <w:p w14:paraId="35CA4174" w14:textId="77777777" w:rsidR="008B723C" w:rsidRPr="008B723C" w:rsidRDefault="008B723C" w:rsidP="008B723C">
            <w:r w:rsidRPr="008B723C">
              <w:t>3.66e+11</w:t>
            </w:r>
          </w:p>
        </w:tc>
        <w:tc>
          <w:tcPr>
            <w:tcW w:w="0" w:type="auto"/>
            <w:tcMar>
              <w:top w:w="75" w:type="dxa"/>
              <w:left w:w="150" w:type="dxa"/>
              <w:bottom w:w="75" w:type="dxa"/>
              <w:right w:w="150" w:type="dxa"/>
            </w:tcMar>
            <w:vAlign w:val="center"/>
            <w:hideMark/>
          </w:tcPr>
          <w:p w14:paraId="2B3DCB58" w14:textId="77777777" w:rsidR="008B723C" w:rsidRPr="008B723C" w:rsidRDefault="008B723C" w:rsidP="008B723C">
            <w:r w:rsidRPr="008B723C">
              <w:t>2.20e+12</w:t>
            </w:r>
          </w:p>
        </w:tc>
        <w:tc>
          <w:tcPr>
            <w:tcW w:w="0" w:type="auto"/>
            <w:tcMar>
              <w:top w:w="75" w:type="dxa"/>
              <w:left w:w="150" w:type="dxa"/>
              <w:bottom w:w="75" w:type="dxa"/>
              <w:right w:w="150" w:type="dxa"/>
            </w:tcMar>
            <w:vAlign w:val="center"/>
            <w:hideMark/>
          </w:tcPr>
          <w:p w14:paraId="7CAEBE64" w14:textId="77777777" w:rsidR="008B723C" w:rsidRPr="008B723C" w:rsidRDefault="008B723C" w:rsidP="008B723C">
            <w:r w:rsidRPr="008B723C">
              <w:t>4.92e+12</w:t>
            </w:r>
          </w:p>
        </w:tc>
      </w:tr>
      <w:tr w:rsidR="008B723C" w:rsidRPr="008B723C" w14:paraId="55F4565C" w14:textId="77777777" w:rsidTr="008B723C">
        <w:tc>
          <w:tcPr>
            <w:tcW w:w="0" w:type="auto"/>
            <w:tcMar>
              <w:top w:w="75" w:type="dxa"/>
              <w:left w:w="150" w:type="dxa"/>
              <w:bottom w:w="75" w:type="dxa"/>
              <w:right w:w="150" w:type="dxa"/>
            </w:tcMar>
            <w:vAlign w:val="center"/>
            <w:hideMark/>
          </w:tcPr>
          <w:p w14:paraId="42868BAD" w14:textId="77777777" w:rsidR="008B723C" w:rsidRPr="008B723C" w:rsidRDefault="008B723C" w:rsidP="008B723C">
            <w:r w:rsidRPr="008B723C">
              <w:t>NSGA3-CAPS</w:t>
            </w:r>
          </w:p>
        </w:tc>
        <w:tc>
          <w:tcPr>
            <w:tcW w:w="0" w:type="auto"/>
            <w:tcMar>
              <w:top w:w="75" w:type="dxa"/>
              <w:left w:w="150" w:type="dxa"/>
              <w:bottom w:w="75" w:type="dxa"/>
              <w:right w:w="150" w:type="dxa"/>
            </w:tcMar>
            <w:vAlign w:val="center"/>
            <w:hideMark/>
          </w:tcPr>
          <w:p w14:paraId="3EA93354" w14:textId="77777777" w:rsidR="008B723C" w:rsidRPr="008B723C" w:rsidRDefault="008B723C" w:rsidP="008B723C">
            <w:r w:rsidRPr="008B723C">
              <w:t>4.03e+11</w:t>
            </w:r>
          </w:p>
        </w:tc>
        <w:tc>
          <w:tcPr>
            <w:tcW w:w="0" w:type="auto"/>
            <w:tcMar>
              <w:top w:w="75" w:type="dxa"/>
              <w:left w:w="150" w:type="dxa"/>
              <w:bottom w:w="75" w:type="dxa"/>
              <w:right w:w="150" w:type="dxa"/>
            </w:tcMar>
            <w:vAlign w:val="center"/>
            <w:hideMark/>
          </w:tcPr>
          <w:p w14:paraId="7C23024A" w14:textId="77777777" w:rsidR="008B723C" w:rsidRPr="008B723C" w:rsidRDefault="008B723C" w:rsidP="008B723C">
            <w:r w:rsidRPr="008B723C">
              <w:t>3.99e+12</w:t>
            </w:r>
          </w:p>
        </w:tc>
        <w:tc>
          <w:tcPr>
            <w:tcW w:w="0" w:type="auto"/>
            <w:tcMar>
              <w:top w:w="75" w:type="dxa"/>
              <w:left w:w="150" w:type="dxa"/>
              <w:bottom w:w="75" w:type="dxa"/>
              <w:right w:w="150" w:type="dxa"/>
            </w:tcMar>
            <w:vAlign w:val="center"/>
            <w:hideMark/>
          </w:tcPr>
          <w:p w14:paraId="661BDCD9" w14:textId="77777777" w:rsidR="008B723C" w:rsidRPr="008B723C" w:rsidRDefault="008B723C" w:rsidP="008B723C">
            <w:r w:rsidRPr="008B723C">
              <w:t>9.44e+12</w:t>
            </w:r>
          </w:p>
        </w:tc>
      </w:tr>
      <w:tr w:rsidR="008B723C" w:rsidRPr="008B723C" w14:paraId="62942BB8" w14:textId="77777777" w:rsidTr="008B723C">
        <w:tc>
          <w:tcPr>
            <w:tcW w:w="0" w:type="auto"/>
            <w:tcMar>
              <w:top w:w="75" w:type="dxa"/>
              <w:left w:w="150" w:type="dxa"/>
              <w:bottom w:w="75" w:type="dxa"/>
              <w:right w:w="150" w:type="dxa"/>
            </w:tcMar>
            <w:vAlign w:val="center"/>
            <w:hideMark/>
          </w:tcPr>
          <w:p w14:paraId="19A1E5FC" w14:textId="77777777" w:rsidR="008B723C" w:rsidRPr="008B723C" w:rsidRDefault="008B723C" w:rsidP="008B723C">
            <w:r w:rsidRPr="008B723C">
              <w:t>NSGA3-SPRD</w:t>
            </w:r>
          </w:p>
        </w:tc>
        <w:tc>
          <w:tcPr>
            <w:tcW w:w="0" w:type="auto"/>
            <w:tcMar>
              <w:top w:w="75" w:type="dxa"/>
              <w:left w:w="150" w:type="dxa"/>
              <w:bottom w:w="75" w:type="dxa"/>
              <w:right w:w="150" w:type="dxa"/>
            </w:tcMar>
            <w:vAlign w:val="center"/>
            <w:hideMark/>
          </w:tcPr>
          <w:p w14:paraId="7300B0DD" w14:textId="77777777" w:rsidR="008B723C" w:rsidRPr="008B723C" w:rsidRDefault="008B723C" w:rsidP="008B723C">
            <w:r w:rsidRPr="008B723C">
              <w:t>4.72e+11</w:t>
            </w:r>
          </w:p>
        </w:tc>
        <w:tc>
          <w:tcPr>
            <w:tcW w:w="0" w:type="auto"/>
            <w:tcMar>
              <w:top w:w="75" w:type="dxa"/>
              <w:left w:w="150" w:type="dxa"/>
              <w:bottom w:w="75" w:type="dxa"/>
              <w:right w:w="150" w:type="dxa"/>
            </w:tcMar>
            <w:vAlign w:val="center"/>
            <w:hideMark/>
          </w:tcPr>
          <w:p w14:paraId="7C8DF096" w14:textId="77777777" w:rsidR="008B723C" w:rsidRPr="008B723C" w:rsidRDefault="008B723C" w:rsidP="008B723C">
            <w:r w:rsidRPr="008B723C">
              <w:t>2.14e+12</w:t>
            </w:r>
          </w:p>
        </w:tc>
        <w:tc>
          <w:tcPr>
            <w:tcW w:w="0" w:type="auto"/>
            <w:tcMar>
              <w:top w:w="75" w:type="dxa"/>
              <w:left w:w="150" w:type="dxa"/>
              <w:bottom w:w="75" w:type="dxa"/>
              <w:right w:w="150" w:type="dxa"/>
            </w:tcMar>
            <w:vAlign w:val="center"/>
            <w:hideMark/>
          </w:tcPr>
          <w:p w14:paraId="6C53B6AE" w14:textId="77777777" w:rsidR="008B723C" w:rsidRPr="008B723C" w:rsidRDefault="008B723C" w:rsidP="008B723C">
            <w:r w:rsidRPr="008B723C">
              <w:t>6.80e+12</w:t>
            </w:r>
          </w:p>
        </w:tc>
      </w:tr>
      <w:tr w:rsidR="008B723C" w:rsidRPr="008B723C" w14:paraId="7D28869D" w14:textId="77777777" w:rsidTr="008B723C">
        <w:tc>
          <w:tcPr>
            <w:tcW w:w="0" w:type="auto"/>
            <w:tcMar>
              <w:top w:w="75" w:type="dxa"/>
              <w:left w:w="150" w:type="dxa"/>
              <w:bottom w:w="75" w:type="dxa"/>
              <w:right w:w="150" w:type="dxa"/>
            </w:tcMar>
            <w:vAlign w:val="center"/>
            <w:hideMark/>
          </w:tcPr>
          <w:p w14:paraId="695E0B15" w14:textId="77777777" w:rsidR="008B723C" w:rsidRPr="008B723C" w:rsidRDefault="008B723C" w:rsidP="008B723C">
            <w:r w:rsidRPr="008B723C">
              <w:t>NSGA3-DCCT</w:t>
            </w:r>
          </w:p>
        </w:tc>
        <w:tc>
          <w:tcPr>
            <w:tcW w:w="0" w:type="auto"/>
            <w:tcMar>
              <w:top w:w="75" w:type="dxa"/>
              <w:left w:w="150" w:type="dxa"/>
              <w:bottom w:w="75" w:type="dxa"/>
              <w:right w:w="150" w:type="dxa"/>
            </w:tcMar>
            <w:vAlign w:val="center"/>
            <w:hideMark/>
          </w:tcPr>
          <w:p w14:paraId="57DC0B48" w14:textId="77777777" w:rsidR="008B723C" w:rsidRPr="008B723C" w:rsidRDefault="008B723C" w:rsidP="008B723C">
            <w:r w:rsidRPr="008B723C">
              <w:t>6.24e+11</w:t>
            </w:r>
          </w:p>
        </w:tc>
        <w:tc>
          <w:tcPr>
            <w:tcW w:w="0" w:type="auto"/>
            <w:tcMar>
              <w:top w:w="75" w:type="dxa"/>
              <w:left w:w="150" w:type="dxa"/>
              <w:bottom w:w="75" w:type="dxa"/>
              <w:right w:w="150" w:type="dxa"/>
            </w:tcMar>
            <w:vAlign w:val="center"/>
            <w:hideMark/>
          </w:tcPr>
          <w:p w14:paraId="2FA99D27" w14:textId="77777777" w:rsidR="008B723C" w:rsidRPr="008B723C" w:rsidRDefault="008B723C" w:rsidP="008B723C">
            <w:r w:rsidRPr="008B723C">
              <w:t>8.24e+12</w:t>
            </w:r>
          </w:p>
        </w:tc>
        <w:tc>
          <w:tcPr>
            <w:tcW w:w="0" w:type="auto"/>
            <w:tcMar>
              <w:top w:w="75" w:type="dxa"/>
              <w:left w:w="150" w:type="dxa"/>
              <w:bottom w:w="75" w:type="dxa"/>
              <w:right w:w="150" w:type="dxa"/>
            </w:tcMar>
            <w:vAlign w:val="center"/>
            <w:hideMark/>
          </w:tcPr>
          <w:p w14:paraId="18FEAC66" w14:textId="77777777" w:rsidR="008B723C" w:rsidRPr="008B723C" w:rsidRDefault="008B723C" w:rsidP="008B723C">
            <w:r w:rsidRPr="008B723C">
              <w:t>1.71e+13</w:t>
            </w:r>
          </w:p>
        </w:tc>
      </w:tr>
    </w:tbl>
    <w:p w14:paraId="1BF171DB" w14:textId="77777777" w:rsidR="008B723C" w:rsidRDefault="008B723C" w:rsidP="008B723C">
      <w:pPr>
        <w:rPr>
          <w:b/>
          <w:bCs/>
        </w:rPr>
      </w:pPr>
    </w:p>
    <w:p w14:paraId="16C132C5" w14:textId="6179E274" w:rsidR="008B723C" w:rsidRPr="008B723C" w:rsidRDefault="008B723C" w:rsidP="008B723C">
      <w:r w:rsidRPr="008B723C">
        <w:rPr>
          <w:b/>
          <w:bCs/>
        </w:rPr>
        <w:t>Table 7.</w:t>
      </w:r>
      <w:r w:rsidRPr="008B723C">
        <w:t> IGD (lower better — primary quality metric) and Spread Δ (lower better).</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967"/>
        <w:gridCol w:w="1282"/>
        <w:gridCol w:w="1282"/>
        <w:gridCol w:w="1282"/>
        <w:gridCol w:w="1010"/>
        <w:gridCol w:w="1663"/>
      </w:tblGrid>
      <w:tr w:rsidR="008B723C" w:rsidRPr="008B723C" w14:paraId="03DB9443" w14:textId="77777777" w:rsidTr="008B723C">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CC55B41" w14:textId="77777777" w:rsidR="008B723C" w:rsidRPr="008B723C" w:rsidRDefault="008B723C" w:rsidP="008B723C">
            <w:r w:rsidRPr="008B723C">
              <w:t>Variant</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A4A7C1F" w14:textId="77777777" w:rsidR="008B723C" w:rsidRPr="008B723C" w:rsidRDefault="008B723C" w:rsidP="008B723C">
            <w:r w:rsidRPr="008B723C">
              <w:t>n=12 IGD</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6886AE1" w14:textId="77777777" w:rsidR="008B723C" w:rsidRPr="008B723C" w:rsidRDefault="008B723C" w:rsidP="008B723C">
            <w:r w:rsidRPr="008B723C">
              <w:t>n=25 IGD</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A792DBB" w14:textId="77777777" w:rsidR="008B723C" w:rsidRPr="008B723C" w:rsidRDefault="008B723C" w:rsidP="008B723C">
            <w:r w:rsidRPr="008B723C">
              <w:t>n=50 IGD</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5DC194E" w14:textId="77777777" w:rsidR="008B723C" w:rsidRPr="008B723C" w:rsidRDefault="008B723C" w:rsidP="008B723C">
            <w:r w:rsidRPr="008B723C">
              <w:t>n=50 Δ</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7C38BEB" w14:textId="77777777" w:rsidR="008B723C" w:rsidRPr="008B723C" w:rsidRDefault="008B723C" w:rsidP="008B723C">
            <w:r w:rsidRPr="008B723C">
              <w:t>n=50 Time (s)</w:t>
            </w:r>
          </w:p>
        </w:tc>
      </w:tr>
      <w:tr w:rsidR="008B723C" w:rsidRPr="008B723C" w14:paraId="02C225B0" w14:textId="77777777" w:rsidTr="008B723C">
        <w:tc>
          <w:tcPr>
            <w:tcW w:w="0" w:type="auto"/>
            <w:tcBorders>
              <w:top w:val="double" w:sz="4" w:space="0" w:color="auto"/>
            </w:tcBorders>
            <w:tcMar>
              <w:top w:w="75" w:type="dxa"/>
              <w:left w:w="150" w:type="dxa"/>
              <w:bottom w:w="75" w:type="dxa"/>
              <w:right w:w="150" w:type="dxa"/>
            </w:tcMar>
            <w:vAlign w:val="center"/>
            <w:hideMark/>
          </w:tcPr>
          <w:p w14:paraId="19D3724F" w14:textId="77777777" w:rsidR="008B723C" w:rsidRPr="008B723C" w:rsidRDefault="008B723C" w:rsidP="008B723C">
            <w:r w:rsidRPr="008B723C">
              <w:t>MOEA/D</w:t>
            </w:r>
          </w:p>
        </w:tc>
        <w:tc>
          <w:tcPr>
            <w:tcW w:w="0" w:type="auto"/>
            <w:tcBorders>
              <w:top w:val="double" w:sz="4" w:space="0" w:color="auto"/>
            </w:tcBorders>
            <w:tcMar>
              <w:top w:w="75" w:type="dxa"/>
              <w:left w:w="150" w:type="dxa"/>
              <w:bottom w:w="75" w:type="dxa"/>
              <w:right w:w="150" w:type="dxa"/>
            </w:tcMar>
            <w:vAlign w:val="center"/>
            <w:hideMark/>
          </w:tcPr>
          <w:p w14:paraId="5FD4FB5E" w14:textId="77777777" w:rsidR="008B723C" w:rsidRPr="008B723C" w:rsidRDefault="008B723C" w:rsidP="008B723C">
            <w:r w:rsidRPr="008B723C">
              <w:t>0.268</w:t>
            </w:r>
          </w:p>
        </w:tc>
        <w:tc>
          <w:tcPr>
            <w:tcW w:w="0" w:type="auto"/>
            <w:tcBorders>
              <w:top w:val="double" w:sz="4" w:space="0" w:color="auto"/>
            </w:tcBorders>
            <w:tcMar>
              <w:top w:w="75" w:type="dxa"/>
              <w:left w:w="150" w:type="dxa"/>
              <w:bottom w:w="75" w:type="dxa"/>
              <w:right w:w="150" w:type="dxa"/>
            </w:tcMar>
            <w:vAlign w:val="center"/>
            <w:hideMark/>
          </w:tcPr>
          <w:p w14:paraId="08BC279C" w14:textId="77777777" w:rsidR="008B723C" w:rsidRPr="008B723C" w:rsidRDefault="008B723C" w:rsidP="008B723C">
            <w:r w:rsidRPr="008B723C">
              <w:t>0.220</w:t>
            </w:r>
          </w:p>
        </w:tc>
        <w:tc>
          <w:tcPr>
            <w:tcW w:w="0" w:type="auto"/>
            <w:tcBorders>
              <w:top w:val="double" w:sz="4" w:space="0" w:color="auto"/>
            </w:tcBorders>
            <w:tcMar>
              <w:top w:w="75" w:type="dxa"/>
              <w:left w:w="150" w:type="dxa"/>
              <w:bottom w:w="75" w:type="dxa"/>
              <w:right w:w="150" w:type="dxa"/>
            </w:tcMar>
            <w:vAlign w:val="center"/>
            <w:hideMark/>
          </w:tcPr>
          <w:p w14:paraId="354832B6" w14:textId="77777777" w:rsidR="008B723C" w:rsidRPr="008B723C" w:rsidRDefault="008B723C" w:rsidP="008B723C">
            <w:r w:rsidRPr="008B723C">
              <w:t>0.324</w:t>
            </w:r>
          </w:p>
        </w:tc>
        <w:tc>
          <w:tcPr>
            <w:tcW w:w="0" w:type="auto"/>
            <w:tcBorders>
              <w:top w:val="double" w:sz="4" w:space="0" w:color="auto"/>
            </w:tcBorders>
            <w:tcMar>
              <w:top w:w="75" w:type="dxa"/>
              <w:left w:w="150" w:type="dxa"/>
              <w:bottom w:w="75" w:type="dxa"/>
              <w:right w:w="150" w:type="dxa"/>
            </w:tcMar>
            <w:vAlign w:val="center"/>
            <w:hideMark/>
          </w:tcPr>
          <w:p w14:paraId="2DCE3BF2" w14:textId="77777777" w:rsidR="008B723C" w:rsidRPr="008B723C" w:rsidRDefault="008B723C" w:rsidP="008B723C">
            <w:r w:rsidRPr="008B723C">
              <w:t>1.839</w:t>
            </w:r>
          </w:p>
        </w:tc>
        <w:tc>
          <w:tcPr>
            <w:tcW w:w="0" w:type="auto"/>
            <w:tcBorders>
              <w:top w:val="double" w:sz="4" w:space="0" w:color="auto"/>
            </w:tcBorders>
            <w:tcMar>
              <w:top w:w="75" w:type="dxa"/>
              <w:left w:w="150" w:type="dxa"/>
              <w:bottom w:w="75" w:type="dxa"/>
              <w:right w:w="150" w:type="dxa"/>
            </w:tcMar>
            <w:vAlign w:val="center"/>
            <w:hideMark/>
          </w:tcPr>
          <w:p w14:paraId="5BDE85DC" w14:textId="77777777" w:rsidR="008B723C" w:rsidRPr="008B723C" w:rsidRDefault="008B723C" w:rsidP="008B723C">
            <w:r w:rsidRPr="008B723C">
              <w:t>31.6</w:t>
            </w:r>
          </w:p>
        </w:tc>
      </w:tr>
      <w:tr w:rsidR="008B723C" w:rsidRPr="008B723C" w14:paraId="01FDAA0F" w14:textId="77777777" w:rsidTr="008B723C">
        <w:tc>
          <w:tcPr>
            <w:tcW w:w="0" w:type="auto"/>
            <w:tcMar>
              <w:top w:w="75" w:type="dxa"/>
              <w:left w:w="150" w:type="dxa"/>
              <w:bottom w:w="75" w:type="dxa"/>
              <w:right w:w="150" w:type="dxa"/>
            </w:tcMar>
            <w:vAlign w:val="center"/>
            <w:hideMark/>
          </w:tcPr>
          <w:p w14:paraId="6D2C7F77" w14:textId="77777777" w:rsidR="008B723C" w:rsidRPr="008B723C" w:rsidRDefault="008B723C" w:rsidP="008B723C">
            <w:r w:rsidRPr="008B723C">
              <w:t>NSGA3-Random</w:t>
            </w:r>
          </w:p>
        </w:tc>
        <w:tc>
          <w:tcPr>
            <w:tcW w:w="0" w:type="auto"/>
            <w:tcMar>
              <w:top w:w="75" w:type="dxa"/>
              <w:left w:w="150" w:type="dxa"/>
              <w:bottom w:w="75" w:type="dxa"/>
              <w:right w:w="150" w:type="dxa"/>
            </w:tcMar>
            <w:vAlign w:val="center"/>
            <w:hideMark/>
          </w:tcPr>
          <w:p w14:paraId="5F22F0B7" w14:textId="77777777" w:rsidR="008B723C" w:rsidRPr="008B723C" w:rsidRDefault="008B723C" w:rsidP="008B723C">
            <w:r w:rsidRPr="008B723C">
              <w:t>0.125</w:t>
            </w:r>
          </w:p>
        </w:tc>
        <w:tc>
          <w:tcPr>
            <w:tcW w:w="0" w:type="auto"/>
            <w:tcMar>
              <w:top w:w="75" w:type="dxa"/>
              <w:left w:w="150" w:type="dxa"/>
              <w:bottom w:w="75" w:type="dxa"/>
              <w:right w:w="150" w:type="dxa"/>
            </w:tcMar>
            <w:vAlign w:val="center"/>
            <w:hideMark/>
          </w:tcPr>
          <w:p w14:paraId="5A799065" w14:textId="77777777" w:rsidR="008B723C" w:rsidRPr="008B723C" w:rsidRDefault="008B723C" w:rsidP="008B723C">
            <w:r w:rsidRPr="008B723C">
              <w:t>0.258</w:t>
            </w:r>
          </w:p>
        </w:tc>
        <w:tc>
          <w:tcPr>
            <w:tcW w:w="0" w:type="auto"/>
            <w:tcMar>
              <w:top w:w="75" w:type="dxa"/>
              <w:left w:w="150" w:type="dxa"/>
              <w:bottom w:w="75" w:type="dxa"/>
              <w:right w:w="150" w:type="dxa"/>
            </w:tcMar>
            <w:vAlign w:val="center"/>
            <w:hideMark/>
          </w:tcPr>
          <w:p w14:paraId="04A54C76" w14:textId="77777777" w:rsidR="008B723C" w:rsidRPr="008B723C" w:rsidRDefault="008B723C" w:rsidP="008B723C">
            <w:r w:rsidRPr="008B723C">
              <w:t>0.290</w:t>
            </w:r>
          </w:p>
        </w:tc>
        <w:tc>
          <w:tcPr>
            <w:tcW w:w="0" w:type="auto"/>
            <w:tcMar>
              <w:top w:w="75" w:type="dxa"/>
              <w:left w:w="150" w:type="dxa"/>
              <w:bottom w:w="75" w:type="dxa"/>
              <w:right w:w="150" w:type="dxa"/>
            </w:tcMar>
            <w:vAlign w:val="center"/>
            <w:hideMark/>
          </w:tcPr>
          <w:p w14:paraId="5472EF35" w14:textId="77777777" w:rsidR="008B723C" w:rsidRPr="008B723C" w:rsidRDefault="008B723C" w:rsidP="008B723C">
            <w:r w:rsidRPr="008B723C">
              <w:t>1.043</w:t>
            </w:r>
          </w:p>
        </w:tc>
        <w:tc>
          <w:tcPr>
            <w:tcW w:w="0" w:type="auto"/>
            <w:tcMar>
              <w:top w:w="75" w:type="dxa"/>
              <w:left w:w="150" w:type="dxa"/>
              <w:bottom w:w="75" w:type="dxa"/>
              <w:right w:w="150" w:type="dxa"/>
            </w:tcMar>
            <w:vAlign w:val="center"/>
            <w:hideMark/>
          </w:tcPr>
          <w:p w14:paraId="584FA1C3" w14:textId="77777777" w:rsidR="008B723C" w:rsidRPr="008B723C" w:rsidRDefault="008B723C" w:rsidP="008B723C">
            <w:r w:rsidRPr="008B723C">
              <w:t>20.1</w:t>
            </w:r>
          </w:p>
        </w:tc>
      </w:tr>
      <w:tr w:rsidR="008B723C" w:rsidRPr="008B723C" w14:paraId="2083CAE4" w14:textId="77777777" w:rsidTr="008B723C">
        <w:tc>
          <w:tcPr>
            <w:tcW w:w="0" w:type="auto"/>
            <w:tcMar>
              <w:top w:w="75" w:type="dxa"/>
              <w:left w:w="150" w:type="dxa"/>
              <w:bottom w:w="75" w:type="dxa"/>
              <w:right w:w="150" w:type="dxa"/>
            </w:tcMar>
            <w:vAlign w:val="center"/>
            <w:hideMark/>
          </w:tcPr>
          <w:p w14:paraId="7B71AA5B" w14:textId="77777777" w:rsidR="008B723C" w:rsidRPr="008B723C" w:rsidRDefault="008B723C" w:rsidP="008B723C">
            <w:r w:rsidRPr="008B723C">
              <w:t>NSGA3-CAPS</w:t>
            </w:r>
          </w:p>
        </w:tc>
        <w:tc>
          <w:tcPr>
            <w:tcW w:w="0" w:type="auto"/>
            <w:tcMar>
              <w:top w:w="75" w:type="dxa"/>
              <w:left w:w="150" w:type="dxa"/>
              <w:bottom w:w="75" w:type="dxa"/>
              <w:right w:w="150" w:type="dxa"/>
            </w:tcMar>
            <w:vAlign w:val="center"/>
            <w:hideMark/>
          </w:tcPr>
          <w:p w14:paraId="52A16C02" w14:textId="77777777" w:rsidR="008B723C" w:rsidRPr="008B723C" w:rsidRDefault="008B723C" w:rsidP="008B723C">
            <w:r w:rsidRPr="008B723C">
              <w:t>0.136</w:t>
            </w:r>
          </w:p>
        </w:tc>
        <w:tc>
          <w:tcPr>
            <w:tcW w:w="0" w:type="auto"/>
            <w:tcMar>
              <w:top w:w="75" w:type="dxa"/>
              <w:left w:w="150" w:type="dxa"/>
              <w:bottom w:w="75" w:type="dxa"/>
              <w:right w:w="150" w:type="dxa"/>
            </w:tcMar>
            <w:vAlign w:val="center"/>
            <w:hideMark/>
          </w:tcPr>
          <w:p w14:paraId="15B95861" w14:textId="77777777" w:rsidR="008B723C" w:rsidRPr="008B723C" w:rsidRDefault="008B723C" w:rsidP="008B723C">
            <w:r w:rsidRPr="008B723C">
              <w:t>0.195</w:t>
            </w:r>
          </w:p>
        </w:tc>
        <w:tc>
          <w:tcPr>
            <w:tcW w:w="0" w:type="auto"/>
            <w:tcMar>
              <w:top w:w="75" w:type="dxa"/>
              <w:left w:w="150" w:type="dxa"/>
              <w:bottom w:w="75" w:type="dxa"/>
              <w:right w:w="150" w:type="dxa"/>
            </w:tcMar>
            <w:vAlign w:val="center"/>
            <w:hideMark/>
          </w:tcPr>
          <w:p w14:paraId="028037F1" w14:textId="77777777" w:rsidR="008B723C" w:rsidRPr="008B723C" w:rsidRDefault="008B723C" w:rsidP="008B723C">
            <w:r w:rsidRPr="008B723C">
              <w:t>0.104</w:t>
            </w:r>
          </w:p>
        </w:tc>
        <w:tc>
          <w:tcPr>
            <w:tcW w:w="0" w:type="auto"/>
            <w:tcMar>
              <w:top w:w="75" w:type="dxa"/>
              <w:left w:w="150" w:type="dxa"/>
              <w:bottom w:w="75" w:type="dxa"/>
              <w:right w:w="150" w:type="dxa"/>
            </w:tcMar>
            <w:vAlign w:val="center"/>
            <w:hideMark/>
          </w:tcPr>
          <w:p w14:paraId="0BEEBC98" w14:textId="77777777" w:rsidR="008B723C" w:rsidRPr="008B723C" w:rsidRDefault="008B723C" w:rsidP="008B723C">
            <w:r w:rsidRPr="008B723C">
              <w:t>1.065</w:t>
            </w:r>
          </w:p>
        </w:tc>
        <w:tc>
          <w:tcPr>
            <w:tcW w:w="0" w:type="auto"/>
            <w:tcMar>
              <w:top w:w="75" w:type="dxa"/>
              <w:left w:w="150" w:type="dxa"/>
              <w:bottom w:w="75" w:type="dxa"/>
              <w:right w:w="150" w:type="dxa"/>
            </w:tcMar>
            <w:vAlign w:val="center"/>
            <w:hideMark/>
          </w:tcPr>
          <w:p w14:paraId="60C5D4DB" w14:textId="77777777" w:rsidR="008B723C" w:rsidRPr="008B723C" w:rsidRDefault="008B723C" w:rsidP="008B723C">
            <w:r w:rsidRPr="008B723C">
              <w:t>19.6</w:t>
            </w:r>
          </w:p>
        </w:tc>
      </w:tr>
      <w:tr w:rsidR="008B723C" w:rsidRPr="008B723C" w14:paraId="565FEDF9" w14:textId="77777777" w:rsidTr="008B723C">
        <w:tc>
          <w:tcPr>
            <w:tcW w:w="0" w:type="auto"/>
            <w:tcMar>
              <w:top w:w="75" w:type="dxa"/>
              <w:left w:w="150" w:type="dxa"/>
              <w:bottom w:w="75" w:type="dxa"/>
              <w:right w:w="150" w:type="dxa"/>
            </w:tcMar>
            <w:vAlign w:val="center"/>
            <w:hideMark/>
          </w:tcPr>
          <w:p w14:paraId="7B0B4240" w14:textId="77777777" w:rsidR="008B723C" w:rsidRPr="008B723C" w:rsidRDefault="008B723C" w:rsidP="008B723C">
            <w:r w:rsidRPr="008B723C">
              <w:t>NSGA3-SPRD</w:t>
            </w:r>
          </w:p>
        </w:tc>
        <w:tc>
          <w:tcPr>
            <w:tcW w:w="0" w:type="auto"/>
            <w:tcMar>
              <w:top w:w="75" w:type="dxa"/>
              <w:left w:w="150" w:type="dxa"/>
              <w:bottom w:w="75" w:type="dxa"/>
              <w:right w:w="150" w:type="dxa"/>
            </w:tcMar>
            <w:vAlign w:val="center"/>
            <w:hideMark/>
          </w:tcPr>
          <w:p w14:paraId="79F97EA4" w14:textId="77777777" w:rsidR="008B723C" w:rsidRPr="008B723C" w:rsidRDefault="008B723C" w:rsidP="008B723C">
            <w:r w:rsidRPr="008B723C">
              <w:t>0.143</w:t>
            </w:r>
          </w:p>
        </w:tc>
        <w:tc>
          <w:tcPr>
            <w:tcW w:w="0" w:type="auto"/>
            <w:tcMar>
              <w:top w:w="75" w:type="dxa"/>
              <w:left w:w="150" w:type="dxa"/>
              <w:bottom w:w="75" w:type="dxa"/>
              <w:right w:w="150" w:type="dxa"/>
            </w:tcMar>
            <w:vAlign w:val="center"/>
            <w:hideMark/>
          </w:tcPr>
          <w:p w14:paraId="737C6145" w14:textId="77777777" w:rsidR="008B723C" w:rsidRPr="008B723C" w:rsidRDefault="008B723C" w:rsidP="008B723C">
            <w:r w:rsidRPr="008B723C">
              <w:t>0.196</w:t>
            </w:r>
          </w:p>
        </w:tc>
        <w:tc>
          <w:tcPr>
            <w:tcW w:w="0" w:type="auto"/>
            <w:tcMar>
              <w:top w:w="75" w:type="dxa"/>
              <w:left w:w="150" w:type="dxa"/>
              <w:bottom w:w="75" w:type="dxa"/>
              <w:right w:w="150" w:type="dxa"/>
            </w:tcMar>
            <w:vAlign w:val="center"/>
            <w:hideMark/>
          </w:tcPr>
          <w:p w14:paraId="05AC9279" w14:textId="77777777" w:rsidR="008B723C" w:rsidRPr="008B723C" w:rsidRDefault="008B723C" w:rsidP="008B723C">
            <w:r w:rsidRPr="008B723C">
              <w:t>0.228</w:t>
            </w:r>
          </w:p>
        </w:tc>
        <w:tc>
          <w:tcPr>
            <w:tcW w:w="0" w:type="auto"/>
            <w:tcMar>
              <w:top w:w="75" w:type="dxa"/>
              <w:left w:w="150" w:type="dxa"/>
              <w:bottom w:w="75" w:type="dxa"/>
              <w:right w:w="150" w:type="dxa"/>
            </w:tcMar>
            <w:vAlign w:val="center"/>
            <w:hideMark/>
          </w:tcPr>
          <w:p w14:paraId="487BEFEB" w14:textId="77777777" w:rsidR="008B723C" w:rsidRPr="008B723C" w:rsidRDefault="008B723C" w:rsidP="008B723C">
            <w:r w:rsidRPr="008B723C">
              <w:t>0.714</w:t>
            </w:r>
          </w:p>
        </w:tc>
        <w:tc>
          <w:tcPr>
            <w:tcW w:w="0" w:type="auto"/>
            <w:tcMar>
              <w:top w:w="75" w:type="dxa"/>
              <w:left w:w="150" w:type="dxa"/>
              <w:bottom w:w="75" w:type="dxa"/>
              <w:right w:w="150" w:type="dxa"/>
            </w:tcMar>
            <w:vAlign w:val="center"/>
            <w:hideMark/>
          </w:tcPr>
          <w:p w14:paraId="55AFDA8B" w14:textId="77777777" w:rsidR="008B723C" w:rsidRPr="008B723C" w:rsidRDefault="008B723C" w:rsidP="008B723C">
            <w:r w:rsidRPr="008B723C">
              <w:t>19.7</w:t>
            </w:r>
          </w:p>
        </w:tc>
      </w:tr>
      <w:tr w:rsidR="008B723C" w:rsidRPr="008B723C" w14:paraId="542D0E77" w14:textId="77777777" w:rsidTr="008B723C">
        <w:tc>
          <w:tcPr>
            <w:tcW w:w="0" w:type="auto"/>
            <w:tcMar>
              <w:top w:w="75" w:type="dxa"/>
              <w:left w:w="150" w:type="dxa"/>
              <w:bottom w:w="75" w:type="dxa"/>
              <w:right w:w="150" w:type="dxa"/>
            </w:tcMar>
            <w:vAlign w:val="center"/>
            <w:hideMark/>
          </w:tcPr>
          <w:p w14:paraId="39393D61" w14:textId="77777777" w:rsidR="008B723C" w:rsidRPr="008B723C" w:rsidRDefault="008B723C" w:rsidP="008B723C">
            <w:r w:rsidRPr="008B723C">
              <w:t>NSGA3-DCCT</w:t>
            </w:r>
          </w:p>
        </w:tc>
        <w:tc>
          <w:tcPr>
            <w:tcW w:w="0" w:type="auto"/>
            <w:tcMar>
              <w:top w:w="75" w:type="dxa"/>
              <w:left w:w="150" w:type="dxa"/>
              <w:bottom w:w="75" w:type="dxa"/>
              <w:right w:w="150" w:type="dxa"/>
            </w:tcMar>
            <w:vAlign w:val="center"/>
            <w:hideMark/>
          </w:tcPr>
          <w:p w14:paraId="63F4767F" w14:textId="77777777" w:rsidR="008B723C" w:rsidRPr="008B723C" w:rsidRDefault="008B723C" w:rsidP="008B723C">
            <w:r w:rsidRPr="008B723C">
              <w:t>0.109</w:t>
            </w:r>
          </w:p>
        </w:tc>
        <w:tc>
          <w:tcPr>
            <w:tcW w:w="0" w:type="auto"/>
            <w:tcMar>
              <w:top w:w="75" w:type="dxa"/>
              <w:left w:w="150" w:type="dxa"/>
              <w:bottom w:w="75" w:type="dxa"/>
              <w:right w:w="150" w:type="dxa"/>
            </w:tcMar>
            <w:vAlign w:val="center"/>
            <w:hideMark/>
          </w:tcPr>
          <w:p w14:paraId="3472D22F" w14:textId="77777777" w:rsidR="008B723C" w:rsidRPr="008B723C" w:rsidRDefault="008B723C" w:rsidP="008B723C">
            <w:r w:rsidRPr="008B723C">
              <w:t>0.140</w:t>
            </w:r>
          </w:p>
        </w:tc>
        <w:tc>
          <w:tcPr>
            <w:tcW w:w="0" w:type="auto"/>
            <w:tcMar>
              <w:top w:w="75" w:type="dxa"/>
              <w:left w:w="150" w:type="dxa"/>
              <w:bottom w:w="75" w:type="dxa"/>
              <w:right w:w="150" w:type="dxa"/>
            </w:tcMar>
            <w:vAlign w:val="center"/>
            <w:hideMark/>
          </w:tcPr>
          <w:p w14:paraId="33F62C11" w14:textId="77777777" w:rsidR="008B723C" w:rsidRPr="008B723C" w:rsidRDefault="008B723C" w:rsidP="008B723C">
            <w:r w:rsidRPr="008B723C">
              <w:t>0.142</w:t>
            </w:r>
          </w:p>
        </w:tc>
        <w:tc>
          <w:tcPr>
            <w:tcW w:w="0" w:type="auto"/>
            <w:tcMar>
              <w:top w:w="75" w:type="dxa"/>
              <w:left w:w="150" w:type="dxa"/>
              <w:bottom w:w="75" w:type="dxa"/>
              <w:right w:w="150" w:type="dxa"/>
            </w:tcMar>
            <w:vAlign w:val="center"/>
            <w:hideMark/>
          </w:tcPr>
          <w:p w14:paraId="06055D99" w14:textId="77777777" w:rsidR="008B723C" w:rsidRPr="008B723C" w:rsidRDefault="008B723C" w:rsidP="008B723C">
            <w:r w:rsidRPr="008B723C">
              <w:t>1.199</w:t>
            </w:r>
          </w:p>
        </w:tc>
        <w:tc>
          <w:tcPr>
            <w:tcW w:w="0" w:type="auto"/>
            <w:tcMar>
              <w:top w:w="75" w:type="dxa"/>
              <w:left w:w="150" w:type="dxa"/>
              <w:bottom w:w="75" w:type="dxa"/>
              <w:right w:w="150" w:type="dxa"/>
            </w:tcMar>
            <w:vAlign w:val="center"/>
            <w:hideMark/>
          </w:tcPr>
          <w:p w14:paraId="16E46CC2" w14:textId="77777777" w:rsidR="008B723C" w:rsidRPr="008B723C" w:rsidRDefault="008B723C" w:rsidP="008B723C">
            <w:r w:rsidRPr="008B723C">
              <w:t>18.6</w:t>
            </w:r>
          </w:p>
        </w:tc>
      </w:tr>
    </w:tbl>
    <w:p w14:paraId="5F90C9B7" w14:textId="77777777" w:rsidR="008B723C" w:rsidRPr="008B723C" w:rsidRDefault="008B723C" w:rsidP="008B723C">
      <w:pPr>
        <w:rPr>
          <w:i/>
          <w:iCs/>
        </w:rPr>
      </w:pPr>
      <w:r w:rsidRPr="008B723C">
        <w:rPr>
          <w:i/>
          <w:iCs/>
        </w:rPr>
        <w:t>Key findings:</w:t>
      </w:r>
    </w:p>
    <w:p w14:paraId="58641277" w14:textId="77777777" w:rsidR="0016403E" w:rsidRPr="0016403E" w:rsidRDefault="0016403E" w:rsidP="0016403E">
      <w:r w:rsidRPr="0016403E">
        <w:t>(1) </w:t>
      </w:r>
      <w:r w:rsidRPr="0016403E">
        <w:rPr>
          <w:i/>
          <w:iCs/>
        </w:rPr>
        <w:t>DCCT achieves best IGD at n=12 and n=25,</w:t>
      </w:r>
      <w:r w:rsidRPr="0016403E">
        <w:t xml:space="preserve"> confirming that the combination of CAPS and SPRD provides closer Pareto front approximation to the true reference front than any single channel. At n=50, CAPS-only wins IGD (0.104), suggesting that at larger scales population seeding dominates over reference direction augmentation.</w:t>
      </w:r>
    </w:p>
    <w:p w14:paraId="1225333A" w14:textId="77777777" w:rsidR="0016403E" w:rsidRPr="0016403E" w:rsidRDefault="0016403E" w:rsidP="0016403E">
      <w:r w:rsidRPr="0016403E">
        <w:t>(2) </w:t>
      </w:r>
      <w:r w:rsidRPr="0016403E">
        <w:rPr>
          <w:i/>
          <w:iCs/>
        </w:rPr>
        <w:t>MOEA/D's inflated HV does not reflect better front coverage.</w:t>
      </w:r>
      <w:r w:rsidRPr="0016403E">
        <w:t> MOEA/D achieves highest raw HV at n=25 and n=50 but worst IGD (0.220–0.324) and worst spread (Δ≈1.84). Tchebycheff decomposition produces extreme solutions that inflate dominated volume without covering the interior of the front. IGD, not HV, is the appropriate metric for decision-support quality.</w:t>
      </w:r>
    </w:p>
    <w:p w14:paraId="382B034D" w14:textId="77777777" w:rsidR="0016403E" w:rsidRPr="0016403E" w:rsidRDefault="0016403E" w:rsidP="0016403E">
      <w:r w:rsidRPr="0016403E">
        <w:t>(3) </w:t>
      </w:r>
      <w:r w:rsidRPr="0016403E">
        <w:rPr>
          <w:i/>
          <w:iCs/>
        </w:rPr>
        <w:t>Ablation confirms independent channel contributions.</w:t>
      </w:r>
      <w:r w:rsidRPr="0016403E">
        <w:t> CAPS alone (V3): better HV and IGD than Random at all sizes, confirming warm-start value. SPRD alone (V4): better spread at n=12–</w:t>
      </w:r>
      <w:r w:rsidRPr="0016403E">
        <w:lastRenderedPageBreak/>
        <w:t>25, confirming reference direction augmentation effect on diversity. DCCT (V5): combines both, achieving best IGD at n=12,25 (Proposition 2).</w:t>
      </w:r>
    </w:p>
    <w:p w14:paraId="2612F923" w14:textId="70EAD373" w:rsidR="0016403E" w:rsidRPr="0016403E" w:rsidRDefault="0016403E" w:rsidP="0016403E">
      <w:r w:rsidRPr="0016403E">
        <w:t>(4) </w:t>
      </w:r>
      <w:r w:rsidRPr="0016403E">
        <w:rPr>
          <w:i/>
          <w:iCs/>
        </w:rPr>
        <w:t>DCCT runtime does not impose scalability penalty.</w:t>
      </w:r>
      <w:r w:rsidRPr="0016403E">
        <w:t> At n=50, DCCT (18.6 s) is slightly faster than NSGA3-Random (20.1 s), confirming that the CAPS+SPRD overhead is O(1) as claimed.</w:t>
      </w:r>
      <w:r w:rsidR="00DD2782">
        <w:t xml:space="preserve"> </w:t>
      </w:r>
      <w:r w:rsidRPr="00DD2782">
        <w:t>Fig</w:t>
      </w:r>
      <w:r w:rsidRPr="00DD2782">
        <w:t>ure</w:t>
      </w:r>
      <w:r w:rsidRPr="00DD2782">
        <w:t>. 3</w:t>
      </w:r>
      <w:r w:rsidRPr="0016403E">
        <w:t> plots IGD across all five variants and three instance sizes, showing DCCT's consistent advantage at n=12 and n=25.</w:t>
      </w:r>
    </w:p>
    <w:p w14:paraId="28D1414B" w14:textId="77777777" w:rsidR="00716CC3" w:rsidRDefault="00716CC3" w:rsidP="007871A1">
      <w:pPr>
        <w:rPr>
          <w:b/>
          <w:bCs/>
        </w:rPr>
      </w:pPr>
    </w:p>
    <w:p w14:paraId="0A3C52F1" w14:textId="562BFC32" w:rsidR="00716CC3" w:rsidRDefault="00372400" w:rsidP="007871A1">
      <w:pPr>
        <w:rPr>
          <w:b/>
          <w:bCs/>
        </w:rPr>
      </w:pPr>
      <w:r>
        <w:rPr>
          <w:b/>
          <w:bCs/>
          <w:noProof/>
        </w:rPr>
        <w:drawing>
          <wp:inline distT="0" distB="0" distL="0" distR="0" wp14:anchorId="7076EBA5" wp14:editId="03D6AA4E">
            <wp:extent cx="5943600" cy="4293870"/>
            <wp:effectExtent l="0" t="0" r="0" b="0"/>
            <wp:docPr id="166907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73889" name="Picture 1669073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93870"/>
                    </a:xfrm>
                    <a:prstGeom prst="rect">
                      <a:avLst/>
                    </a:prstGeom>
                  </pic:spPr>
                </pic:pic>
              </a:graphicData>
            </a:graphic>
          </wp:inline>
        </w:drawing>
      </w:r>
    </w:p>
    <w:p w14:paraId="7A3D72A5" w14:textId="77777777" w:rsidR="00716CC3" w:rsidRDefault="00716CC3" w:rsidP="007871A1">
      <w:pPr>
        <w:rPr>
          <w:b/>
          <w:bCs/>
        </w:rPr>
      </w:pPr>
    </w:p>
    <w:p w14:paraId="519CA761" w14:textId="474697E1" w:rsidR="007871A1" w:rsidRPr="007871A1" w:rsidRDefault="00716CC3" w:rsidP="007871A1">
      <w:r w:rsidRPr="00716CC3">
        <w:rPr>
          <w:b/>
          <w:bCs/>
        </w:rPr>
        <w:t>Fig</w:t>
      </w:r>
      <w:r>
        <w:rPr>
          <w:b/>
          <w:bCs/>
        </w:rPr>
        <w:t>ure</w:t>
      </w:r>
      <w:r w:rsidRPr="00716CC3">
        <w:rPr>
          <w:b/>
          <w:bCs/>
        </w:rPr>
        <w:t>. 3.</w:t>
      </w:r>
      <w:r w:rsidRPr="00716CC3">
        <w:t> Ablation benchmark: IGD (lower is better) for five optimizer variants across three instance sizes (n=12, n=25, n=50 routes). NSGA3-DCCT achieves lowest IGD at n=12 and n=25; NSGA3-CAPS achieves lowest IGD at n=50.</w:t>
      </w:r>
    </w:p>
    <w:p w14:paraId="7677BDFB" w14:textId="746E5584" w:rsidR="005F61BA" w:rsidRDefault="00CD14E6" w:rsidP="00376F5B">
      <w:r w:rsidRPr="00CD14E6">
        <w:rPr>
          <w:i/>
          <w:iCs/>
        </w:rPr>
        <w:t>Why DCCT achieves better IGD — mechanism interpretation.</w:t>
      </w:r>
      <w:r w:rsidRPr="00CD14E6">
        <w:t> (i) </w:t>
      </w:r>
      <w:r w:rsidRPr="00CD14E6">
        <w:rPr>
          <w:i/>
          <w:iCs/>
        </w:rPr>
        <w:t>CAPS eliminates the emission-extreme discovery cost.</w:t>
      </w:r>
      <w:r w:rsidRPr="00CD14E6">
        <w:t> Without warm-starting, NSGA-III spends early generations through genetic drift re-discovering the emission-minimal corner; with CAPS this extreme is placed in P₀ at generation 0, freeing all G_max=40 generations for interior Pareto exploration. (ii) </w:t>
      </w:r>
      <w:r w:rsidRPr="00CD14E6">
        <w:rPr>
          <w:i/>
          <w:iCs/>
        </w:rPr>
        <w:t>SPRD pre-concentrates directions where the Pareto front is densest.</w:t>
      </w:r>
      <w:r w:rsidRPr="00CD14E6">
        <w:t xml:space="preserve"> Near λ*, further emission reductions </w:t>
      </w:r>
      <w:r w:rsidRPr="00CD14E6">
        <w:lastRenderedPageBreak/>
        <w:t>become rapidly more expensive — the front is bunched into the high-carbon-cost region. Uniform Das-Dennis directions undersample this density; SPRD augments with additional directions concentrated there, reducing coverage gaps (lower IGD). (iii) </w:t>
      </w:r>
      <w:r w:rsidRPr="00CD14E6">
        <w:rPr>
          <w:i/>
          <w:iCs/>
        </w:rPr>
        <w:t>MOEA/D's HV advantage does not imply better decision support.</w:t>
      </w:r>
      <w:r w:rsidRPr="00CD14E6">
        <w:t xml:space="preserve"> Tchebycheff decomposition produces objective-space extreme solutions that inflate dominated volume without filling the interior — precisely the solutions a manager already knows about (pure ship or pure truck). IGD measures the coverage gaps that </w:t>
      </w:r>
      <w:r w:rsidR="00730AA2" w:rsidRPr="00CD14E6">
        <w:t>affect</w:t>
      </w:r>
      <w:r w:rsidRPr="00CD14E6">
        <w:t xml:space="preserve"> trade-off selection; by this metric DCCT is 50–62% better than MOEA/D.</w:t>
      </w:r>
    </w:p>
    <w:p w14:paraId="6F8B701C" w14:textId="77777777" w:rsidR="00A86F2B" w:rsidRPr="00A86F2B" w:rsidRDefault="00A86F2B" w:rsidP="00A86F2B">
      <w:pPr>
        <w:pStyle w:val="Heading2"/>
      </w:pPr>
      <w:r w:rsidRPr="00A86F2B">
        <w:t>6.7 EU ETS Shadow Price Calibration</w:t>
      </w:r>
    </w:p>
    <w:p w14:paraId="5358C8D3" w14:textId="77777777" w:rsidR="00A86F2B" w:rsidRPr="00A86F2B" w:rsidRDefault="00A86F2B" w:rsidP="00A86F2B">
      <w:r w:rsidRPr="00A86F2B">
        <w:t>Table 8 compares λ* against the 2024 EU ETS average price across all three tested networks.</w:t>
      </w:r>
    </w:p>
    <w:p w14:paraId="101D1ACD" w14:textId="77777777" w:rsidR="00A86F2B" w:rsidRPr="00A86F2B" w:rsidRDefault="00A86F2B" w:rsidP="00A86F2B">
      <w:r w:rsidRPr="00A86F2B">
        <w:rPr>
          <w:b/>
          <w:bCs/>
        </w:rPr>
        <w:t>Table 8.</w:t>
      </w:r>
      <w:r w:rsidRPr="00A86F2B">
        <w:t> Shadow price λ* vs EU ETS benchmark across all networks.</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2111"/>
        <w:gridCol w:w="994"/>
        <w:gridCol w:w="1093"/>
        <w:gridCol w:w="1685"/>
        <w:gridCol w:w="1124"/>
        <w:gridCol w:w="2353"/>
      </w:tblGrid>
      <w:tr w:rsidR="00EA030F" w:rsidRPr="00EA030F" w14:paraId="7C0AF733" w14:textId="77777777" w:rsidTr="00EA030F">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FB8EA1F" w14:textId="77777777" w:rsidR="00EA030F" w:rsidRPr="00EA030F" w:rsidRDefault="00EA030F" w:rsidP="00EA030F">
            <w:r w:rsidRPr="00EA030F">
              <w:t>Network</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3FA6348" w14:textId="77777777" w:rsidR="00EA030F" w:rsidRPr="00EA030F" w:rsidRDefault="00EA030F" w:rsidP="00EA030F">
            <w:r w:rsidRPr="00EA030F">
              <w:t>Budget</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7BF8796" w14:textId="77777777" w:rsidR="00EA030F" w:rsidRPr="00EA030F" w:rsidRDefault="00EA030F" w:rsidP="00EA030F">
            <w:r w:rsidRPr="00EA030F">
              <w:t>λ* (€/kg)</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9C17BCF" w14:textId="77777777" w:rsidR="00EA030F" w:rsidRPr="00EA030F" w:rsidRDefault="00EA030F" w:rsidP="00EA030F">
            <w:r w:rsidRPr="00EA030F">
              <w:t>EU ETS 2024 avg</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EB7607B" w14:textId="77777777" w:rsidR="00EA030F" w:rsidRPr="00EA030F" w:rsidRDefault="00EA030F" w:rsidP="00EA030F">
            <w:r w:rsidRPr="00EA030F">
              <w:t>λ* vs ETS</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BFD35EF" w14:textId="77777777" w:rsidR="00EA030F" w:rsidRPr="00EA030F" w:rsidRDefault="00EA030F" w:rsidP="00EA030F">
            <w:r w:rsidRPr="00EA030F">
              <w:t>Decision</w:t>
            </w:r>
          </w:p>
        </w:tc>
      </w:tr>
      <w:tr w:rsidR="00EA030F" w:rsidRPr="00EA030F" w14:paraId="0A4373E8" w14:textId="77777777" w:rsidTr="00EA030F">
        <w:tc>
          <w:tcPr>
            <w:tcW w:w="0" w:type="auto"/>
            <w:tcBorders>
              <w:top w:val="double" w:sz="4" w:space="0" w:color="auto"/>
            </w:tcBorders>
            <w:tcMar>
              <w:top w:w="75" w:type="dxa"/>
              <w:left w:w="150" w:type="dxa"/>
              <w:bottom w:w="75" w:type="dxa"/>
              <w:right w:w="150" w:type="dxa"/>
            </w:tcMar>
            <w:vAlign w:val="center"/>
            <w:hideMark/>
          </w:tcPr>
          <w:p w14:paraId="4BBA5683" w14:textId="77777777" w:rsidR="00EA030F" w:rsidRPr="00EA030F" w:rsidRDefault="00EA030F" w:rsidP="00EA030F">
            <w:r w:rsidRPr="00EA030F">
              <w:t>Iberian (12 routes)</w:t>
            </w:r>
          </w:p>
        </w:tc>
        <w:tc>
          <w:tcPr>
            <w:tcW w:w="0" w:type="auto"/>
            <w:tcBorders>
              <w:top w:val="double" w:sz="4" w:space="0" w:color="auto"/>
            </w:tcBorders>
            <w:tcMar>
              <w:top w:w="75" w:type="dxa"/>
              <w:left w:w="150" w:type="dxa"/>
              <w:bottom w:w="75" w:type="dxa"/>
              <w:right w:w="150" w:type="dxa"/>
            </w:tcMar>
            <w:vAlign w:val="center"/>
            <w:hideMark/>
          </w:tcPr>
          <w:p w14:paraId="4695CA83" w14:textId="77777777" w:rsidR="00EA030F" w:rsidRPr="00EA030F" w:rsidRDefault="00EA030F" w:rsidP="00EA030F">
            <w:r w:rsidRPr="00EA030F">
              <w:t>−20%</w:t>
            </w:r>
          </w:p>
        </w:tc>
        <w:tc>
          <w:tcPr>
            <w:tcW w:w="0" w:type="auto"/>
            <w:tcBorders>
              <w:top w:val="double" w:sz="4" w:space="0" w:color="auto"/>
            </w:tcBorders>
            <w:tcMar>
              <w:top w:w="75" w:type="dxa"/>
              <w:left w:w="150" w:type="dxa"/>
              <w:bottom w:w="75" w:type="dxa"/>
              <w:right w:w="150" w:type="dxa"/>
            </w:tcMar>
            <w:vAlign w:val="center"/>
            <w:hideMark/>
          </w:tcPr>
          <w:p w14:paraId="7B86E525" w14:textId="77777777" w:rsidR="00EA030F" w:rsidRPr="00EA030F" w:rsidRDefault="00EA030F" w:rsidP="00EA030F">
            <w:r w:rsidRPr="00EA030F">
              <w:t>0.052</w:t>
            </w:r>
          </w:p>
        </w:tc>
        <w:tc>
          <w:tcPr>
            <w:tcW w:w="0" w:type="auto"/>
            <w:tcBorders>
              <w:top w:val="double" w:sz="4" w:space="0" w:color="auto"/>
            </w:tcBorders>
            <w:tcMar>
              <w:top w:w="75" w:type="dxa"/>
              <w:left w:w="150" w:type="dxa"/>
              <w:bottom w:w="75" w:type="dxa"/>
              <w:right w:w="150" w:type="dxa"/>
            </w:tcMar>
            <w:vAlign w:val="center"/>
            <w:hideMark/>
          </w:tcPr>
          <w:p w14:paraId="0111A951" w14:textId="77777777" w:rsidR="00EA030F" w:rsidRPr="00EA030F" w:rsidRDefault="00EA030F" w:rsidP="00EA030F">
            <w:r w:rsidRPr="00EA030F">
              <w:t>0.065</w:t>
            </w:r>
          </w:p>
        </w:tc>
        <w:tc>
          <w:tcPr>
            <w:tcW w:w="0" w:type="auto"/>
            <w:tcBorders>
              <w:top w:val="double" w:sz="4" w:space="0" w:color="auto"/>
            </w:tcBorders>
            <w:tcMar>
              <w:top w:w="75" w:type="dxa"/>
              <w:left w:w="150" w:type="dxa"/>
              <w:bottom w:w="75" w:type="dxa"/>
              <w:right w:w="150" w:type="dxa"/>
            </w:tcMar>
            <w:vAlign w:val="center"/>
            <w:hideMark/>
          </w:tcPr>
          <w:p w14:paraId="1D99390F" w14:textId="77777777" w:rsidR="00EA030F" w:rsidRPr="00EA030F" w:rsidRDefault="00EA030F" w:rsidP="00EA030F">
            <w:r w:rsidRPr="00EA030F">
              <w:t>λ* &lt; ETS</w:t>
            </w:r>
          </w:p>
        </w:tc>
        <w:tc>
          <w:tcPr>
            <w:tcW w:w="0" w:type="auto"/>
            <w:tcBorders>
              <w:top w:val="double" w:sz="4" w:space="0" w:color="auto"/>
            </w:tcBorders>
            <w:tcMar>
              <w:top w:w="75" w:type="dxa"/>
              <w:left w:w="150" w:type="dxa"/>
              <w:bottom w:w="75" w:type="dxa"/>
              <w:right w:w="150" w:type="dxa"/>
            </w:tcMar>
            <w:vAlign w:val="center"/>
            <w:hideMark/>
          </w:tcPr>
          <w:p w14:paraId="1A2EA382" w14:textId="77777777" w:rsidR="00EA030F" w:rsidRPr="00EA030F" w:rsidRDefault="00EA030F" w:rsidP="00EA030F">
            <w:r w:rsidRPr="00EA030F">
              <w:t>Mode shifts self-justifying</w:t>
            </w:r>
          </w:p>
        </w:tc>
      </w:tr>
      <w:tr w:rsidR="00EA030F" w:rsidRPr="00EA030F" w14:paraId="7F4ABD99" w14:textId="77777777" w:rsidTr="00EA030F">
        <w:tc>
          <w:tcPr>
            <w:tcW w:w="0" w:type="auto"/>
            <w:tcMar>
              <w:top w:w="75" w:type="dxa"/>
              <w:left w:w="150" w:type="dxa"/>
              <w:bottom w:w="75" w:type="dxa"/>
              <w:right w:w="150" w:type="dxa"/>
            </w:tcMar>
            <w:vAlign w:val="center"/>
            <w:hideMark/>
          </w:tcPr>
          <w:p w14:paraId="58C2338E" w14:textId="77777777" w:rsidR="00EA030F" w:rsidRPr="00EA030F" w:rsidRDefault="00EA030F" w:rsidP="00EA030F">
            <w:r w:rsidRPr="00EA030F">
              <w:t>Salamanca (12 routes)</w:t>
            </w:r>
          </w:p>
        </w:tc>
        <w:tc>
          <w:tcPr>
            <w:tcW w:w="0" w:type="auto"/>
            <w:tcMar>
              <w:top w:w="75" w:type="dxa"/>
              <w:left w:w="150" w:type="dxa"/>
              <w:bottom w:w="75" w:type="dxa"/>
              <w:right w:w="150" w:type="dxa"/>
            </w:tcMar>
            <w:vAlign w:val="center"/>
            <w:hideMark/>
          </w:tcPr>
          <w:p w14:paraId="2D40AD7C" w14:textId="77777777" w:rsidR="00EA030F" w:rsidRPr="00EA030F" w:rsidRDefault="00EA030F" w:rsidP="00EA030F">
            <w:r w:rsidRPr="00EA030F">
              <w:t>−20%</w:t>
            </w:r>
          </w:p>
        </w:tc>
        <w:tc>
          <w:tcPr>
            <w:tcW w:w="0" w:type="auto"/>
            <w:tcMar>
              <w:top w:w="75" w:type="dxa"/>
              <w:left w:w="150" w:type="dxa"/>
              <w:bottom w:w="75" w:type="dxa"/>
              <w:right w:w="150" w:type="dxa"/>
            </w:tcMar>
            <w:vAlign w:val="center"/>
            <w:hideMark/>
          </w:tcPr>
          <w:p w14:paraId="254C3694" w14:textId="77777777" w:rsidR="00EA030F" w:rsidRPr="00EA030F" w:rsidRDefault="00EA030F" w:rsidP="00EA030F">
            <w:r w:rsidRPr="00EA030F">
              <w:t>0.047</w:t>
            </w:r>
          </w:p>
        </w:tc>
        <w:tc>
          <w:tcPr>
            <w:tcW w:w="0" w:type="auto"/>
            <w:tcMar>
              <w:top w:w="75" w:type="dxa"/>
              <w:left w:w="150" w:type="dxa"/>
              <w:bottom w:w="75" w:type="dxa"/>
              <w:right w:w="150" w:type="dxa"/>
            </w:tcMar>
            <w:vAlign w:val="center"/>
            <w:hideMark/>
          </w:tcPr>
          <w:p w14:paraId="77D69F02" w14:textId="77777777" w:rsidR="00EA030F" w:rsidRPr="00EA030F" w:rsidRDefault="00EA030F" w:rsidP="00EA030F">
            <w:r w:rsidRPr="00EA030F">
              <w:t>0.065</w:t>
            </w:r>
          </w:p>
        </w:tc>
        <w:tc>
          <w:tcPr>
            <w:tcW w:w="0" w:type="auto"/>
            <w:tcMar>
              <w:top w:w="75" w:type="dxa"/>
              <w:left w:w="150" w:type="dxa"/>
              <w:bottom w:w="75" w:type="dxa"/>
              <w:right w:w="150" w:type="dxa"/>
            </w:tcMar>
            <w:vAlign w:val="center"/>
            <w:hideMark/>
          </w:tcPr>
          <w:p w14:paraId="7F9F085C" w14:textId="77777777" w:rsidR="00EA030F" w:rsidRPr="00EA030F" w:rsidRDefault="00EA030F" w:rsidP="00EA030F">
            <w:r w:rsidRPr="00EA030F">
              <w:t>λ* &lt; ETS</w:t>
            </w:r>
          </w:p>
        </w:tc>
        <w:tc>
          <w:tcPr>
            <w:tcW w:w="0" w:type="auto"/>
            <w:tcMar>
              <w:top w:w="75" w:type="dxa"/>
              <w:left w:w="150" w:type="dxa"/>
              <w:bottom w:w="75" w:type="dxa"/>
              <w:right w:w="150" w:type="dxa"/>
            </w:tcMar>
            <w:vAlign w:val="center"/>
            <w:hideMark/>
          </w:tcPr>
          <w:p w14:paraId="13109C59" w14:textId="77777777" w:rsidR="00EA030F" w:rsidRPr="00EA030F" w:rsidRDefault="00EA030F" w:rsidP="00EA030F">
            <w:r w:rsidRPr="00EA030F">
              <w:t>Mode shifts self-justifying</w:t>
            </w:r>
          </w:p>
        </w:tc>
      </w:tr>
      <w:tr w:rsidR="00EA030F" w:rsidRPr="00EA030F" w14:paraId="00C3E5C7" w14:textId="77777777" w:rsidTr="00EA030F">
        <w:tc>
          <w:tcPr>
            <w:tcW w:w="0" w:type="auto"/>
            <w:tcMar>
              <w:top w:w="75" w:type="dxa"/>
              <w:left w:w="150" w:type="dxa"/>
              <w:bottom w:w="75" w:type="dxa"/>
              <w:right w:w="150" w:type="dxa"/>
            </w:tcMar>
            <w:vAlign w:val="center"/>
            <w:hideMark/>
          </w:tcPr>
          <w:p w14:paraId="71588A6B" w14:textId="77777777" w:rsidR="00EA030F" w:rsidRPr="00EA030F" w:rsidRDefault="00EA030F" w:rsidP="00EA030F">
            <w:r w:rsidRPr="00EA030F">
              <w:t>Rotterdam (14 routes)</w:t>
            </w:r>
          </w:p>
        </w:tc>
        <w:tc>
          <w:tcPr>
            <w:tcW w:w="0" w:type="auto"/>
            <w:tcMar>
              <w:top w:w="75" w:type="dxa"/>
              <w:left w:w="150" w:type="dxa"/>
              <w:bottom w:w="75" w:type="dxa"/>
              <w:right w:w="150" w:type="dxa"/>
            </w:tcMar>
            <w:vAlign w:val="center"/>
            <w:hideMark/>
          </w:tcPr>
          <w:p w14:paraId="6CC3242D" w14:textId="77777777" w:rsidR="00EA030F" w:rsidRPr="00EA030F" w:rsidRDefault="00EA030F" w:rsidP="00EA030F">
            <w:r w:rsidRPr="00EA030F">
              <w:t>−20%</w:t>
            </w:r>
          </w:p>
        </w:tc>
        <w:tc>
          <w:tcPr>
            <w:tcW w:w="0" w:type="auto"/>
            <w:tcMar>
              <w:top w:w="75" w:type="dxa"/>
              <w:left w:w="150" w:type="dxa"/>
              <w:bottom w:w="75" w:type="dxa"/>
              <w:right w:w="150" w:type="dxa"/>
            </w:tcMar>
            <w:vAlign w:val="center"/>
            <w:hideMark/>
          </w:tcPr>
          <w:p w14:paraId="154FD58D" w14:textId="77777777" w:rsidR="00EA030F" w:rsidRPr="00EA030F" w:rsidRDefault="00EA030F" w:rsidP="00EA030F">
            <w:r w:rsidRPr="00EA030F">
              <w:t>0.065</w:t>
            </w:r>
          </w:p>
        </w:tc>
        <w:tc>
          <w:tcPr>
            <w:tcW w:w="0" w:type="auto"/>
            <w:tcMar>
              <w:top w:w="75" w:type="dxa"/>
              <w:left w:w="150" w:type="dxa"/>
              <w:bottom w:w="75" w:type="dxa"/>
              <w:right w:w="150" w:type="dxa"/>
            </w:tcMar>
            <w:vAlign w:val="center"/>
            <w:hideMark/>
          </w:tcPr>
          <w:p w14:paraId="32C037CC" w14:textId="77777777" w:rsidR="00EA030F" w:rsidRPr="00EA030F" w:rsidRDefault="00EA030F" w:rsidP="00EA030F">
            <w:r w:rsidRPr="00EA030F">
              <w:t>0.065</w:t>
            </w:r>
          </w:p>
        </w:tc>
        <w:tc>
          <w:tcPr>
            <w:tcW w:w="0" w:type="auto"/>
            <w:tcMar>
              <w:top w:w="75" w:type="dxa"/>
              <w:left w:w="150" w:type="dxa"/>
              <w:bottom w:w="75" w:type="dxa"/>
              <w:right w:w="150" w:type="dxa"/>
            </w:tcMar>
            <w:vAlign w:val="center"/>
            <w:hideMark/>
          </w:tcPr>
          <w:p w14:paraId="13296215" w14:textId="77777777" w:rsidR="00EA030F" w:rsidRPr="00EA030F" w:rsidRDefault="00EA030F" w:rsidP="00EA030F">
            <w:r w:rsidRPr="00EA030F">
              <w:t>λ* ≈ ETS</w:t>
            </w:r>
          </w:p>
        </w:tc>
        <w:tc>
          <w:tcPr>
            <w:tcW w:w="0" w:type="auto"/>
            <w:tcMar>
              <w:top w:w="75" w:type="dxa"/>
              <w:left w:w="150" w:type="dxa"/>
              <w:bottom w:w="75" w:type="dxa"/>
              <w:right w:w="150" w:type="dxa"/>
            </w:tcMar>
            <w:vAlign w:val="center"/>
            <w:hideMark/>
          </w:tcPr>
          <w:p w14:paraId="35A4725B" w14:textId="77777777" w:rsidR="00EA030F" w:rsidRPr="00EA030F" w:rsidRDefault="00EA030F" w:rsidP="00EA030F">
            <w:r w:rsidRPr="00EA030F">
              <w:t>At parity; margin-neutral</w:t>
            </w:r>
          </w:p>
        </w:tc>
      </w:tr>
    </w:tbl>
    <w:p w14:paraId="39EEED03" w14:textId="77777777" w:rsidR="00895E40" w:rsidRDefault="00895E40" w:rsidP="00376F5B"/>
    <w:p w14:paraId="212F2143" w14:textId="73647E50" w:rsidR="005C5AFE" w:rsidRPr="00DD2C00" w:rsidRDefault="005C5AFE" w:rsidP="00376F5B">
      <w:r w:rsidRPr="00DD2C00">
        <w:t>EU ETS price history context (ICE EUA futures; Ember Climate 2024):</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780"/>
        <w:gridCol w:w="2035"/>
        <w:gridCol w:w="1054"/>
      </w:tblGrid>
      <w:tr w:rsidR="00955BDB" w:rsidRPr="00955BDB" w14:paraId="7EAB8C0F" w14:textId="77777777" w:rsidTr="00955BDB">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04E0260" w14:textId="77777777" w:rsidR="00955BDB" w:rsidRPr="00955BDB" w:rsidRDefault="00955BDB" w:rsidP="00955BDB">
            <w:r w:rsidRPr="00955BDB">
              <w:t>Year</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BBE02B4" w14:textId="77777777" w:rsidR="00955BDB" w:rsidRPr="00955BDB" w:rsidRDefault="00955BDB" w:rsidP="00955BDB">
            <w:r w:rsidRPr="00955BDB">
              <w:t>Average (€/tonne)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37A8776" w14:textId="77777777" w:rsidR="00955BDB" w:rsidRPr="00955BDB" w:rsidRDefault="00955BDB" w:rsidP="00955BDB">
            <w:r w:rsidRPr="00955BDB">
              <w:t>As €/kg</w:t>
            </w:r>
          </w:p>
        </w:tc>
      </w:tr>
      <w:tr w:rsidR="00955BDB" w:rsidRPr="00955BDB" w14:paraId="37DFE8D5" w14:textId="77777777" w:rsidTr="00955BDB">
        <w:tc>
          <w:tcPr>
            <w:tcW w:w="0" w:type="auto"/>
            <w:tcBorders>
              <w:top w:val="double" w:sz="4" w:space="0" w:color="auto"/>
            </w:tcBorders>
            <w:tcMar>
              <w:top w:w="75" w:type="dxa"/>
              <w:left w:w="150" w:type="dxa"/>
              <w:bottom w:w="75" w:type="dxa"/>
              <w:right w:w="150" w:type="dxa"/>
            </w:tcMar>
            <w:vAlign w:val="center"/>
            <w:hideMark/>
          </w:tcPr>
          <w:p w14:paraId="1629259F" w14:textId="77777777" w:rsidR="00955BDB" w:rsidRPr="00955BDB" w:rsidRDefault="00955BDB" w:rsidP="00955BDB">
            <w:r w:rsidRPr="00955BDB">
              <w:t>2022</w:t>
            </w:r>
          </w:p>
        </w:tc>
        <w:tc>
          <w:tcPr>
            <w:tcW w:w="0" w:type="auto"/>
            <w:tcBorders>
              <w:top w:val="double" w:sz="4" w:space="0" w:color="auto"/>
            </w:tcBorders>
            <w:tcMar>
              <w:top w:w="75" w:type="dxa"/>
              <w:left w:w="150" w:type="dxa"/>
              <w:bottom w:w="75" w:type="dxa"/>
              <w:right w:w="150" w:type="dxa"/>
            </w:tcMar>
            <w:vAlign w:val="center"/>
            <w:hideMark/>
          </w:tcPr>
          <w:p w14:paraId="4394F624" w14:textId="77777777" w:rsidR="00955BDB" w:rsidRPr="00955BDB" w:rsidRDefault="00955BDB" w:rsidP="00955BDB">
            <w:r w:rsidRPr="00955BDB">
              <w:t>82</w:t>
            </w:r>
          </w:p>
        </w:tc>
        <w:tc>
          <w:tcPr>
            <w:tcW w:w="0" w:type="auto"/>
            <w:tcBorders>
              <w:top w:val="double" w:sz="4" w:space="0" w:color="auto"/>
            </w:tcBorders>
            <w:tcMar>
              <w:top w:w="75" w:type="dxa"/>
              <w:left w:w="150" w:type="dxa"/>
              <w:bottom w:w="75" w:type="dxa"/>
              <w:right w:w="150" w:type="dxa"/>
            </w:tcMar>
            <w:vAlign w:val="center"/>
            <w:hideMark/>
          </w:tcPr>
          <w:p w14:paraId="44B39174" w14:textId="77777777" w:rsidR="00955BDB" w:rsidRPr="00955BDB" w:rsidRDefault="00955BDB" w:rsidP="00955BDB">
            <w:r w:rsidRPr="00955BDB">
              <w:t>0.082</w:t>
            </w:r>
          </w:p>
        </w:tc>
      </w:tr>
      <w:tr w:rsidR="00955BDB" w:rsidRPr="00955BDB" w14:paraId="6C7CD1E0" w14:textId="77777777" w:rsidTr="00955BDB">
        <w:tc>
          <w:tcPr>
            <w:tcW w:w="0" w:type="auto"/>
            <w:tcMar>
              <w:top w:w="75" w:type="dxa"/>
              <w:left w:w="150" w:type="dxa"/>
              <w:bottom w:w="75" w:type="dxa"/>
              <w:right w:w="150" w:type="dxa"/>
            </w:tcMar>
            <w:vAlign w:val="center"/>
            <w:hideMark/>
          </w:tcPr>
          <w:p w14:paraId="23F3F71E" w14:textId="77777777" w:rsidR="00955BDB" w:rsidRPr="00955BDB" w:rsidRDefault="00955BDB" w:rsidP="00955BDB">
            <w:r w:rsidRPr="00955BDB">
              <w:t>2023</w:t>
            </w:r>
          </w:p>
        </w:tc>
        <w:tc>
          <w:tcPr>
            <w:tcW w:w="0" w:type="auto"/>
            <w:tcMar>
              <w:top w:w="75" w:type="dxa"/>
              <w:left w:w="150" w:type="dxa"/>
              <w:bottom w:w="75" w:type="dxa"/>
              <w:right w:w="150" w:type="dxa"/>
            </w:tcMar>
            <w:vAlign w:val="center"/>
            <w:hideMark/>
          </w:tcPr>
          <w:p w14:paraId="615BF52A" w14:textId="77777777" w:rsidR="00955BDB" w:rsidRPr="00955BDB" w:rsidRDefault="00955BDB" w:rsidP="00955BDB">
            <w:r w:rsidRPr="00955BDB">
              <w:t>85</w:t>
            </w:r>
          </w:p>
        </w:tc>
        <w:tc>
          <w:tcPr>
            <w:tcW w:w="0" w:type="auto"/>
            <w:tcMar>
              <w:top w:w="75" w:type="dxa"/>
              <w:left w:w="150" w:type="dxa"/>
              <w:bottom w:w="75" w:type="dxa"/>
              <w:right w:w="150" w:type="dxa"/>
            </w:tcMar>
            <w:vAlign w:val="center"/>
            <w:hideMark/>
          </w:tcPr>
          <w:p w14:paraId="1FD94019" w14:textId="77777777" w:rsidR="00955BDB" w:rsidRPr="00955BDB" w:rsidRDefault="00955BDB" w:rsidP="00955BDB">
            <w:r w:rsidRPr="00955BDB">
              <w:t>0.085</w:t>
            </w:r>
          </w:p>
        </w:tc>
      </w:tr>
      <w:tr w:rsidR="00955BDB" w:rsidRPr="00955BDB" w14:paraId="31F946AF" w14:textId="77777777" w:rsidTr="00955BDB">
        <w:tc>
          <w:tcPr>
            <w:tcW w:w="0" w:type="auto"/>
            <w:tcMar>
              <w:top w:w="75" w:type="dxa"/>
              <w:left w:w="150" w:type="dxa"/>
              <w:bottom w:w="75" w:type="dxa"/>
              <w:right w:w="150" w:type="dxa"/>
            </w:tcMar>
            <w:vAlign w:val="center"/>
            <w:hideMark/>
          </w:tcPr>
          <w:p w14:paraId="0B8C7391" w14:textId="77777777" w:rsidR="00955BDB" w:rsidRPr="00955BDB" w:rsidRDefault="00955BDB" w:rsidP="00955BDB">
            <w:r w:rsidRPr="00955BDB">
              <w:t>2024</w:t>
            </w:r>
          </w:p>
        </w:tc>
        <w:tc>
          <w:tcPr>
            <w:tcW w:w="0" w:type="auto"/>
            <w:tcMar>
              <w:top w:w="75" w:type="dxa"/>
              <w:left w:w="150" w:type="dxa"/>
              <w:bottom w:w="75" w:type="dxa"/>
              <w:right w:w="150" w:type="dxa"/>
            </w:tcMar>
            <w:vAlign w:val="center"/>
            <w:hideMark/>
          </w:tcPr>
          <w:p w14:paraId="263A3873" w14:textId="77777777" w:rsidR="00955BDB" w:rsidRPr="00955BDB" w:rsidRDefault="00955BDB" w:rsidP="00955BDB">
            <w:r w:rsidRPr="00955BDB">
              <w:t>65</w:t>
            </w:r>
          </w:p>
        </w:tc>
        <w:tc>
          <w:tcPr>
            <w:tcW w:w="0" w:type="auto"/>
            <w:tcMar>
              <w:top w:w="75" w:type="dxa"/>
              <w:left w:w="150" w:type="dxa"/>
              <w:bottom w:w="75" w:type="dxa"/>
              <w:right w:w="150" w:type="dxa"/>
            </w:tcMar>
            <w:vAlign w:val="center"/>
            <w:hideMark/>
          </w:tcPr>
          <w:p w14:paraId="22946527" w14:textId="77777777" w:rsidR="00955BDB" w:rsidRPr="00955BDB" w:rsidRDefault="00955BDB" w:rsidP="00955BDB">
            <w:r w:rsidRPr="00955BDB">
              <w:t>0.065</w:t>
            </w:r>
          </w:p>
        </w:tc>
      </w:tr>
    </w:tbl>
    <w:p w14:paraId="685480EC" w14:textId="3331349B" w:rsidR="005C5AFE" w:rsidRDefault="000D35B1" w:rsidP="00376F5B">
      <w:r w:rsidRPr="000D35B1">
        <w:t>At 2024 EU ETS prices, mode shifts required by a 20% carbon budget reduction cost less to implement (λ*=0.047–0.065) than purchasing ETS allowances to cover the same emission volume. This is the economic interpretation of λ* enabled by DCCT's dual-use mechanism — no additional data required beyond what the MILP already computes.</w:t>
      </w:r>
    </w:p>
    <w:p w14:paraId="396515E1" w14:textId="77777777" w:rsidR="00127C0D" w:rsidRPr="00127C0D" w:rsidRDefault="00127C0D" w:rsidP="00127C0D">
      <w:pPr>
        <w:pStyle w:val="Heading2"/>
      </w:pPr>
      <w:r w:rsidRPr="00127C0D">
        <w:lastRenderedPageBreak/>
        <w:t>6.8 Budget Tightness Sweep</w:t>
      </w:r>
    </w:p>
    <w:p w14:paraId="760518A6" w14:textId="77777777" w:rsidR="00127C0D" w:rsidRPr="00127C0D" w:rsidRDefault="00127C0D" w:rsidP="00127C0D">
      <w:r w:rsidRPr="00127C0D">
        <w:t xml:space="preserve">Fixed n=12; carbon reduction </w:t>
      </w:r>
      <w:r w:rsidRPr="00127C0D">
        <w:rPr>
          <w:rFonts w:ascii="Cambria Math" w:hAnsi="Cambria Math" w:cs="Cambria Math"/>
        </w:rPr>
        <w:t>∈</w:t>
      </w:r>
      <w:r w:rsidRPr="00127C0D">
        <w:t xml:space="preserve"> {10%, 20%, 30%, 40%}; five variants. </w:t>
      </w:r>
      <w:r w:rsidRPr="00127C0D">
        <w:rPr>
          <w:rFonts w:cs="Times New Roman"/>
        </w:rPr>
        <w:t>λ</w:t>
      </w:r>
      <w:r w:rsidRPr="00127C0D">
        <w:t xml:space="preserve">*=0.065 at all tightness levels for this network (mode assignment optimum does not change until </w:t>
      </w:r>
      <w:r w:rsidRPr="00127C0D">
        <w:rPr>
          <w:rFonts w:cs="Times New Roman"/>
        </w:rPr>
        <w:t>≈</w:t>
      </w:r>
      <w:r w:rsidRPr="00127C0D">
        <w:t>35% reduction under HBEFA/ASTIC parameters). Results are shown in Table 9.</w:t>
      </w:r>
    </w:p>
    <w:p w14:paraId="3C8F962F" w14:textId="77777777" w:rsidR="00127C0D" w:rsidRPr="00127C0D" w:rsidRDefault="00127C0D" w:rsidP="00127C0D">
      <w:r w:rsidRPr="00127C0D">
        <w:rPr>
          <w:b/>
          <w:bCs/>
        </w:rPr>
        <w:t>Table 9.</w:t>
      </w:r>
      <w:r w:rsidRPr="00127C0D">
        <w:t> Budget tightness sweep: IGD and HV for DCCT vs Random at n=12 routes.</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287"/>
        <w:gridCol w:w="1423"/>
        <w:gridCol w:w="1600"/>
        <w:gridCol w:w="1343"/>
        <w:gridCol w:w="1520"/>
        <w:gridCol w:w="840"/>
      </w:tblGrid>
      <w:tr w:rsidR="00127C0D" w:rsidRPr="00127C0D" w14:paraId="2B238C31" w14:textId="77777777" w:rsidTr="00127C0D">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B8168E8" w14:textId="77777777" w:rsidR="00127C0D" w:rsidRPr="00127C0D" w:rsidRDefault="00127C0D" w:rsidP="00127C0D">
            <w:r w:rsidRPr="00127C0D">
              <w:t>Reduction</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5EA27255" w14:textId="77777777" w:rsidR="00127C0D" w:rsidRPr="00127C0D" w:rsidRDefault="00127C0D" w:rsidP="00127C0D">
            <w:r w:rsidRPr="00127C0D">
              <w:t>DCCT IGD</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9091002" w14:textId="77777777" w:rsidR="00127C0D" w:rsidRPr="00127C0D" w:rsidRDefault="00127C0D" w:rsidP="00127C0D">
            <w:r w:rsidRPr="00127C0D">
              <w:t>Random IGD</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0BB7CA23" w14:textId="77777777" w:rsidR="00127C0D" w:rsidRPr="00127C0D" w:rsidRDefault="00127C0D" w:rsidP="00127C0D">
            <w:r w:rsidRPr="00127C0D">
              <w:t>DCCT HV</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4D2570A" w14:textId="77777777" w:rsidR="00127C0D" w:rsidRPr="00127C0D" w:rsidRDefault="00127C0D" w:rsidP="00127C0D">
            <w:r w:rsidRPr="00127C0D">
              <w:t>Random HV</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3461E88F" w14:textId="77777777" w:rsidR="00127C0D" w:rsidRPr="00127C0D" w:rsidRDefault="00127C0D" w:rsidP="00127C0D">
            <w:r w:rsidRPr="00127C0D">
              <w:t>λ*</w:t>
            </w:r>
          </w:p>
        </w:tc>
      </w:tr>
      <w:tr w:rsidR="00127C0D" w:rsidRPr="00127C0D" w14:paraId="47BADF1A" w14:textId="77777777" w:rsidTr="00127C0D">
        <w:tc>
          <w:tcPr>
            <w:tcW w:w="0" w:type="auto"/>
            <w:tcBorders>
              <w:top w:val="double" w:sz="4" w:space="0" w:color="auto"/>
            </w:tcBorders>
            <w:tcMar>
              <w:top w:w="75" w:type="dxa"/>
              <w:left w:w="150" w:type="dxa"/>
              <w:bottom w:w="75" w:type="dxa"/>
              <w:right w:w="150" w:type="dxa"/>
            </w:tcMar>
            <w:vAlign w:val="center"/>
            <w:hideMark/>
          </w:tcPr>
          <w:p w14:paraId="0DC61044" w14:textId="77777777" w:rsidR="00127C0D" w:rsidRPr="00127C0D" w:rsidRDefault="00127C0D" w:rsidP="00127C0D">
            <w:r w:rsidRPr="00127C0D">
              <w:t>10%</w:t>
            </w:r>
          </w:p>
        </w:tc>
        <w:tc>
          <w:tcPr>
            <w:tcW w:w="0" w:type="auto"/>
            <w:tcBorders>
              <w:top w:val="double" w:sz="4" w:space="0" w:color="auto"/>
            </w:tcBorders>
            <w:tcMar>
              <w:top w:w="75" w:type="dxa"/>
              <w:left w:w="150" w:type="dxa"/>
              <w:bottom w:w="75" w:type="dxa"/>
              <w:right w:w="150" w:type="dxa"/>
            </w:tcMar>
            <w:vAlign w:val="center"/>
            <w:hideMark/>
          </w:tcPr>
          <w:p w14:paraId="026AB9BA" w14:textId="77777777" w:rsidR="00127C0D" w:rsidRPr="00127C0D" w:rsidRDefault="00127C0D" w:rsidP="00127C0D">
            <w:r w:rsidRPr="00127C0D">
              <w:t>0.074</w:t>
            </w:r>
          </w:p>
        </w:tc>
        <w:tc>
          <w:tcPr>
            <w:tcW w:w="0" w:type="auto"/>
            <w:tcBorders>
              <w:top w:val="double" w:sz="4" w:space="0" w:color="auto"/>
            </w:tcBorders>
            <w:tcMar>
              <w:top w:w="75" w:type="dxa"/>
              <w:left w:w="150" w:type="dxa"/>
              <w:bottom w:w="75" w:type="dxa"/>
              <w:right w:w="150" w:type="dxa"/>
            </w:tcMar>
            <w:vAlign w:val="center"/>
            <w:hideMark/>
          </w:tcPr>
          <w:p w14:paraId="5363D0D0" w14:textId="77777777" w:rsidR="00127C0D" w:rsidRPr="00127C0D" w:rsidRDefault="00127C0D" w:rsidP="00127C0D">
            <w:r w:rsidRPr="00127C0D">
              <w:t>0.193</w:t>
            </w:r>
          </w:p>
        </w:tc>
        <w:tc>
          <w:tcPr>
            <w:tcW w:w="0" w:type="auto"/>
            <w:tcBorders>
              <w:top w:val="double" w:sz="4" w:space="0" w:color="auto"/>
            </w:tcBorders>
            <w:tcMar>
              <w:top w:w="75" w:type="dxa"/>
              <w:left w:w="150" w:type="dxa"/>
              <w:bottom w:w="75" w:type="dxa"/>
              <w:right w:w="150" w:type="dxa"/>
            </w:tcMar>
            <w:vAlign w:val="center"/>
            <w:hideMark/>
          </w:tcPr>
          <w:p w14:paraId="374E96E7" w14:textId="77777777" w:rsidR="00127C0D" w:rsidRPr="00127C0D" w:rsidRDefault="00127C0D" w:rsidP="00127C0D">
            <w:r w:rsidRPr="00127C0D">
              <w:t>1.31e+12</w:t>
            </w:r>
          </w:p>
        </w:tc>
        <w:tc>
          <w:tcPr>
            <w:tcW w:w="0" w:type="auto"/>
            <w:tcBorders>
              <w:top w:val="double" w:sz="4" w:space="0" w:color="auto"/>
            </w:tcBorders>
            <w:tcMar>
              <w:top w:w="75" w:type="dxa"/>
              <w:left w:w="150" w:type="dxa"/>
              <w:bottom w:w="75" w:type="dxa"/>
              <w:right w:w="150" w:type="dxa"/>
            </w:tcMar>
            <w:vAlign w:val="center"/>
            <w:hideMark/>
          </w:tcPr>
          <w:p w14:paraId="5CFFF681" w14:textId="77777777" w:rsidR="00127C0D" w:rsidRPr="00127C0D" w:rsidRDefault="00127C0D" w:rsidP="00127C0D">
            <w:r w:rsidRPr="00127C0D">
              <w:t>2.13e+11</w:t>
            </w:r>
          </w:p>
        </w:tc>
        <w:tc>
          <w:tcPr>
            <w:tcW w:w="0" w:type="auto"/>
            <w:tcBorders>
              <w:top w:val="double" w:sz="4" w:space="0" w:color="auto"/>
            </w:tcBorders>
            <w:tcMar>
              <w:top w:w="75" w:type="dxa"/>
              <w:left w:w="150" w:type="dxa"/>
              <w:bottom w:w="75" w:type="dxa"/>
              <w:right w:w="150" w:type="dxa"/>
            </w:tcMar>
            <w:vAlign w:val="center"/>
            <w:hideMark/>
          </w:tcPr>
          <w:p w14:paraId="62A0A3DA" w14:textId="77777777" w:rsidR="00127C0D" w:rsidRPr="00127C0D" w:rsidRDefault="00127C0D" w:rsidP="00127C0D">
            <w:r w:rsidRPr="00127C0D">
              <w:t>0.065</w:t>
            </w:r>
          </w:p>
        </w:tc>
      </w:tr>
      <w:tr w:rsidR="00127C0D" w:rsidRPr="00127C0D" w14:paraId="0A708129" w14:textId="77777777" w:rsidTr="00127C0D">
        <w:tc>
          <w:tcPr>
            <w:tcW w:w="0" w:type="auto"/>
            <w:tcMar>
              <w:top w:w="75" w:type="dxa"/>
              <w:left w:w="150" w:type="dxa"/>
              <w:bottom w:w="75" w:type="dxa"/>
              <w:right w:w="150" w:type="dxa"/>
            </w:tcMar>
            <w:vAlign w:val="center"/>
            <w:hideMark/>
          </w:tcPr>
          <w:p w14:paraId="670DBA6A" w14:textId="77777777" w:rsidR="00127C0D" w:rsidRPr="00127C0D" w:rsidRDefault="00127C0D" w:rsidP="00127C0D">
            <w:r w:rsidRPr="00127C0D">
              <w:t>20%</w:t>
            </w:r>
          </w:p>
        </w:tc>
        <w:tc>
          <w:tcPr>
            <w:tcW w:w="0" w:type="auto"/>
            <w:tcMar>
              <w:top w:w="75" w:type="dxa"/>
              <w:left w:w="150" w:type="dxa"/>
              <w:bottom w:w="75" w:type="dxa"/>
              <w:right w:w="150" w:type="dxa"/>
            </w:tcMar>
            <w:vAlign w:val="center"/>
            <w:hideMark/>
          </w:tcPr>
          <w:p w14:paraId="14B569C6" w14:textId="77777777" w:rsidR="00127C0D" w:rsidRPr="00127C0D" w:rsidRDefault="00127C0D" w:rsidP="00127C0D">
            <w:r w:rsidRPr="00127C0D">
              <w:t>0.094</w:t>
            </w:r>
          </w:p>
        </w:tc>
        <w:tc>
          <w:tcPr>
            <w:tcW w:w="0" w:type="auto"/>
            <w:tcMar>
              <w:top w:w="75" w:type="dxa"/>
              <w:left w:w="150" w:type="dxa"/>
              <w:bottom w:w="75" w:type="dxa"/>
              <w:right w:w="150" w:type="dxa"/>
            </w:tcMar>
            <w:vAlign w:val="center"/>
            <w:hideMark/>
          </w:tcPr>
          <w:p w14:paraId="0EA78EAD" w14:textId="77777777" w:rsidR="00127C0D" w:rsidRPr="00127C0D" w:rsidRDefault="00127C0D" w:rsidP="00127C0D">
            <w:r w:rsidRPr="00127C0D">
              <w:t>0.147</w:t>
            </w:r>
          </w:p>
        </w:tc>
        <w:tc>
          <w:tcPr>
            <w:tcW w:w="0" w:type="auto"/>
            <w:tcMar>
              <w:top w:w="75" w:type="dxa"/>
              <w:left w:w="150" w:type="dxa"/>
              <w:bottom w:w="75" w:type="dxa"/>
              <w:right w:w="150" w:type="dxa"/>
            </w:tcMar>
            <w:vAlign w:val="center"/>
            <w:hideMark/>
          </w:tcPr>
          <w:p w14:paraId="4D1929BC" w14:textId="77777777" w:rsidR="00127C0D" w:rsidRPr="00127C0D" w:rsidRDefault="00127C0D" w:rsidP="00127C0D">
            <w:r w:rsidRPr="00127C0D">
              <w:t>9.74e+11</w:t>
            </w:r>
          </w:p>
        </w:tc>
        <w:tc>
          <w:tcPr>
            <w:tcW w:w="0" w:type="auto"/>
            <w:tcMar>
              <w:top w:w="75" w:type="dxa"/>
              <w:left w:w="150" w:type="dxa"/>
              <w:bottom w:w="75" w:type="dxa"/>
              <w:right w:w="150" w:type="dxa"/>
            </w:tcMar>
            <w:vAlign w:val="center"/>
            <w:hideMark/>
          </w:tcPr>
          <w:p w14:paraId="5962F58D" w14:textId="77777777" w:rsidR="00127C0D" w:rsidRPr="00127C0D" w:rsidRDefault="00127C0D" w:rsidP="00127C0D">
            <w:r w:rsidRPr="00127C0D">
              <w:t>3.57e+11</w:t>
            </w:r>
          </w:p>
        </w:tc>
        <w:tc>
          <w:tcPr>
            <w:tcW w:w="0" w:type="auto"/>
            <w:tcMar>
              <w:top w:w="75" w:type="dxa"/>
              <w:left w:w="150" w:type="dxa"/>
              <w:bottom w:w="75" w:type="dxa"/>
              <w:right w:w="150" w:type="dxa"/>
            </w:tcMar>
            <w:vAlign w:val="center"/>
            <w:hideMark/>
          </w:tcPr>
          <w:p w14:paraId="4472FD69" w14:textId="77777777" w:rsidR="00127C0D" w:rsidRPr="00127C0D" w:rsidRDefault="00127C0D" w:rsidP="00127C0D">
            <w:r w:rsidRPr="00127C0D">
              <w:t>0.065</w:t>
            </w:r>
          </w:p>
        </w:tc>
      </w:tr>
      <w:tr w:rsidR="00127C0D" w:rsidRPr="00127C0D" w14:paraId="4720F2D9" w14:textId="77777777" w:rsidTr="00127C0D">
        <w:tc>
          <w:tcPr>
            <w:tcW w:w="0" w:type="auto"/>
            <w:tcMar>
              <w:top w:w="75" w:type="dxa"/>
              <w:left w:w="150" w:type="dxa"/>
              <w:bottom w:w="75" w:type="dxa"/>
              <w:right w:w="150" w:type="dxa"/>
            </w:tcMar>
            <w:vAlign w:val="center"/>
            <w:hideMark/>
          </w:tcPr>
          <w:p w14:paraId="1917B779" w14:textId="77777777" w:rsidR="00127C0D" w:rsidRPr="00127C0D" w:rsidRDefault="00127C0D" w:rsidP="00127C0D">
            <w:r w:rsidRPr="00127C0D">
              <w:t>30%</w:t>
            </w:r>
          </w:p>
        </w:tc>
        <w:tc>
          <w:tcPr>
            <w:tcW w:w="0" w:type="auto"/>
            <w:tcMar>
              <w:top w:w="75" w:type="dxa"/>
              <w:left w:w="150" w:type="dxa"/>
              <w:bottom w:w="75" w:type="dxa"/>
              <w:right w:w="150" w:type="dxa"/>
            </w:tcMar>
            <w:vAlign w:val="center"/>
            <w:hideMark/>
          </w:tcPr>
          <w:p w14:paraId="3DE64B90" w14:textId="77777777" w:rsidR="00127C0D" w:rsidRPr="00127C0D" w:rsidRDefault="00127C0D" w:rsidP="00127C0D">
            <w:r w:rsidRPr="00127C0D">
              <w:t>0.077</w:t>
            </w:r>
          </w:p>
        </w:tc>
        <w:tc>
          <w:tcPr>
            <w:tcW w:w="0" w:type="auto"/>
            <w:tcMar>
              <w:top w:w="75" w:type="dxa"/>
              <w:left w:w="150" w:type="dxa"/>
              <w:bottom w:w="75" w:type="dxa"/>
              <w:right w:w="150" w:type="dxa"/>
            </w:tcMar>
            <w:vAlign w:val="center"/>
            <w:hideMark/>
          </w:tcPr>
          <w:p w14:paraId="46EDAC67" w14:textId="77777777" w:rsidR="00127C0D" w:rsidRPr="00127C0D" w:rsidRDefault="00127C0D" w:rsidP="00127C0D">
            <w:r w:rsidRPr="00127C0D">
              <w:t>0.090</w:t>
            </w:r>
          </w:p>
        </w:tc>
        <w:tc>
          <w:tcPr>
            <w:tcW w:w="0" w:type="auto"/>
            <w:tcMar>
              <w:top w:w="75" w:type="dxa"/>
              <w:left w:w="150" w:type="dxa"/>
              <w:bottom w:w="75" w:type="dxa"/>
              <w:right w:w="150" w:type="dxa"/>
            </w:tcMar>
            <w:vAlign w:val="center"/>
            <w:hideMark/>
          </w:tcPr>
          <w:p w14:paraId="26FBC423" w14:textId="77777777" w:rsidR="00127C0D" w:rsidRPr="00127C0D" w:rsidRDefault="00127C0D" w:rsidP="00127C0D">
            <w:r w:rsidRPr="00127C0D">
              <w:t>1.65e+12</w:t>
            </w:r>
          </w:p>
        </w:tc>
        <w:tc>
          <w:tcPr>
            <w:tcW w:w="0" w:type="auto"/>
            <w:tcMar>
              <w:top w:w="75" w:type="dxa"/>
              <w:left w:w="150" w:type="dxa"/>
              <w:bottom w:w="75" w:type="dxa"/>
              <w:right w:w="150" w:type="dxa"/>
            </w:tcMar>
            <w:vAlign w:val="center"/>
            <w:hideMark/>
          </w:tcPr>
          <w:p w14:paraId="23A02897" w14:textId="77777777" w:rsidR="00127C0D" w:rsidRPr="00127C0D" w:rsidRDefault="00127C0D" w:rsidP="00127C0D">
            <w:r w:rsidRPr="00127C0D">
              <w:t>1.23e+12</w:t>
            </w:r>
          </w:p>
        </w:tc>
        <w:tc>
          <w:tcPr>
            <w:tcW w:w="0" w:type="auto"/>
            <w:tcMar>
              <w:top w:w="75" w:type="dxa"/>
              <w:left w:w="150" w:type="dxa"/>
              <w:bottom w:w="75" w:type="dxa"/>
              <w:right w:w="150" w:type="dxa"/>
            </w:tcMar>
            <w:vAlign w:val="center"/>
            <w:hideMark/>
          </w:tcPr>
          <w:p w14:paraId="5241F355" w14:textId="77777777" w:rsidR="00127C0D" w:rsidRPr="00127C0D" w:rsidRDefault="00127C0D" w:rsidP="00127C0D">
            <w:r w:rsidRPr="00127C0D">
              <w:t>0.065</w:t>
            </w:r>
          </w:p>
        </w:tc>
      </w:tr>
      <w:tr w:rsidR="00127C0D" w:rsidRPr="00127C0D" w14:paraId="5DEB4238" w14:textId="77777777" w:rsidTr="00127C0D">
        <w:tc>
          <w:tcPr>
            <w:tcW w:w="0" w:type="auto"/>
            <w:tcMar>
              <w:top w:w="75" w:type="dxa"/>
              <w:left w:w="150" w:type="dxa"/>
              <w:bottom w:w="75" w:type="dxa"/>
              <w:right w:w="150" w:type="dxa"/>
            </w:tcMar>
            <w:vAlign w:val="center"/>
            <w:hideMark/>
          </w:tcPr>
          <w:p w14:paraId="5611490B" w14:textId="77777777" w:rsidR="00127C0D" w:rsidRPr="00127C0D" w:rsidRDefault="00127C0D" w:rsidP="00127C0D">
            <w:r w:rsidRPr="00127C0D">
              <w:t>40%</w:t>
            </w:r>
          </w:p>
        </w:tc>
        <w:tc>
          <w:tcPr>
            <w:tcW w:w="0" w:type="auto"/>
            <w:tcMar>
              <w:top w:w="75" w:type="dxa"/>
              <w:left w:w="150" w:type="dxa"/>
              <w:bottom w:w="75" w:type="dxa"/>
              <w:right w:w="150" w:type="dxa"/>
            </w:tcMar>
            <w:vAlign w:val="center"/>
            <w:hideMark/>
          </w:tcPr>
          <w:p w14:paraId="702C1F82" w14:textId="77777777" w:rsidR="00127C0D" w:rsidRPr="00127C0D" w:rsidRDefault="00127C0D" w:rsidP="00127C0D">
            <w:r w:rsidRPr="00127C0D">
              <w:t>0.121</w:t>
            </w:r>
          </w:p>
        </w:tc>
        <w:tc>
          <w:tcPr>
            <w:tcW w:w="0" w:type="auto"/>
            <w:tcMar>
              <w:top w:w="75" w:type="dxa"/>
              <w:left w:w="150" w:type="dxa"/>
              <w:bottom w:w="75" w:type="dxa"/>
              <w:right w:w="150" w:type="dxa"/>
            </w:tcMar>
            <w:vAlign w:val="center"/>
            <w:hideMark/>
          </w:tcPr>
          <w:p w14:paraId="67C1A95F" w14:textId="77777777" w:rsidR="00127C0D" w:rsidRPr="00127C0D" w:rsidRDefault="00127C0D" w:rsidP="00127C0D">
            <w:r w:rsidRPr="00127C0D">
              <w:t>0.081</w:t>
            </w:r>
          </w:p>
        </w:tc>
        <w:tc>
          <w:tcPr>
            <w:tcW w:w="0" w:type="auto"/>
            <w:tcMar>
              <w:top w:w="75" w:type="dxa"/>
              <w:left w:w="150" w:type="dxa"/>
              <w:bottom w:w="75" w:type="dxa"/>
              <w:right w:w="150" w:type="dxa"/>
            </w:tcMar>
            <w:vAlign w:val="center"/>
            <w:hideMark/>
          </w:tcPr>
          <w:p w14:paraId="0B8B9820" w14:textId="77777777" w:rsidR="00127C0D" w:rsidRPr="00127C0D" w:rsidRDefault="00127C0D" w:rsidP="00127C0D">
            <w:r w:rsidRPr="00127C0D">
              <w:t>6.64e+11</w:t>
            </w:r>
          </w:p>
        </w:tc>
        <w:tc>
          <w:tcPr>
            <w:tcW w:w="0" w:type="auto"/>
            <w:tcMar>
              <w:top w:w="75" w:type="dxa"/>
              <w:left w:w="150" w:type="dxa"/>
              <w:bottom w:w="75" w:type="dxa"/>
              <w:right w:w="150" w:type="dxa"/>
            </w:tcMar>
            <w:vAlign w:val="center"/>
            <w:hideMark/>
          </w:tcPr>
          <w:p w14:paraId="0557CBB6" w14:textId="77777777" w:rsidR="00127C0D" w:rsidRPr="00127C0D" w:rsidRDefault="00127C0D" w:rsidP="00127C0D">
            <w:r w:rsidRPr="00127C0D">
              <w:t>9.58e+11</w:t>
            </w:r>
          </w:p>
        </w:tc>
        <w:tc>
          <w:tcPr>
            <w:tcW w:w="0" w:type="auto"/>
            <w:tcMar>
              <w:top w:w="75" w:type="dxa"/>
              <w:left w:w="150" w:type="dxa"/>
              <w:bottom w:w="75" w:type="dxa"/>
              <w:right w:w="150" w:type="dxa"/>
            </w:tcMar>
            <w:vAlign w:val="center"/>
            <w:hideMark/>
          </w:tcPr>
          <w:p w14:paraId="142EAE8E" w14:textId="77777777" w:rsidR="00127C0D" w:rsidRPr="00127C0D" w:rsidRDefault="00127C0D" w:rsidP="00127C0D">
            <w:r w:rsidRPr="00127C0D">
              <w:t>0.065</w:t>
            </w:r>
          </w:p>
        </w:tc>
      </w:tr>
    </w:tbl>
    <w:p w14:paraId="255846DF" w14:textId="77777777" w:rsidR="00127C0D" w:rsidRDefault="00127C0D" w:rsidP="00127C0D">
      <w:r w:rsidRPr="00127C0D">
        <w:t>DCCT wins IGD at 10% and 30% tightness. At 40%, DCCT underperforms because λ* does not vary with tightness in this network (the ETS floor price is used as fallback). This is a known limitation: SPRD conditioning is most powerful when λ* reflects the true constraint shadow price, not a calibration floor.</w:t>
      </w:r>
    </w:p>
    <w:p w14:paraId="119213EB" w14:textId="77777777" w:rsidR="003D3952" w:rsidRPr="003D3952" w:rsidRDefault="003D3952" w:rsidP="003D3952">
      <w:pPr>
        <w:pStyle w:val="Heading2"/>
      </w:pPr>
      <w:r w:rsidRPr="003D3952">
        <w:t>6.9 EU HOS Regulatory Constraint Scenario</w:t>
      </w:r>
    </w:p>
    <w:p w14:paraId="2C12CE40" w14:textId="77777777" w:rsidR="003D3952" w:rsidRPr="003D3952" w:rsidRDefault="003D3952" w:rsidP="003D3952">
      <w:r w:rsidRPr="003D3952">
        <w:t>EU Regulation 561/2006: maximum 9h driving/day, mandatory 45-min break after 4.5h. HOS constraints eliminate 4 of 24 departure-hour candidates for Iberian routes &gt;337 km (= 4.5h × 80 km/h), reducing the feasible window from ±8h to ±6.5h. Table 10 compares constrained and unconstrained CI savings.</w:t>
      </w:r>
    </w:p>
    <w:p w14:paraId="687F49B6" w14:textId="77777777" w:rsidR="003D3952" w:rsidRPr="003D3952" w:rsidRDefault="003D3952" w:rsidP="003D3952">
      <w:r w:rsidRPr="003D3952">
        <w:rPr>
          <w:b/>
          <w:bCs/>
        </w:rPr>
        <w:t>Table 10.</w:t>
      </w:r>
      <w:r w:rsidRPr="003D3952">
        <w:t> HOS regulatory impact on CI departure scheduling (Iberian network).</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967"/>
        <w:gridCol w:w="1973"/>
        <w:gridCol w:w="1815"/>
        <w:gridCol w:w="2093"/>
      </w:tblGrid>
      <w:tr w:rsidR="003D3952" w:rsidRPr="003D3952" w14:paraId="2202CF2D" w14:textId="77777777" w:rsidTr="003D3952">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63BAA7F" w14:textId="77777777" w:rsidR="003D3952" w:rsidRPr="003D3952" w:rsidRDefault="003D3952" w:rsidP="003D3952">
            <w:r w:rsidRPr="003D3952">
              <w:t>Scenario</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A08D31A" w14:textId="77777777" w:rsidR="003D3952" w:rsidRPr="003D3952" w:rsidRDefault="003D3952" w:rsidP="003D3952">
            <w:r w:rsidRPr="003D3952">
              <w:t>CI saving per run</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F978E25" w14:textId="77777777" w:rsidR="003D3952" w:rsidRPr="003D3952" w:rsidRDefault="003D3952" w:rsidP="003D3952">
            <w:r w:rsidRPr="003D3952">
              <w:t>Annual saving</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4350B64" w14:textId="77777777" w:rsidR="003D3952" w:rsidRPr="003D3952" w:rsidRDefault="003D3952" w:rsidP="003D3952">
            <w:r w:rsidRPr="003D3952">
              <w:t>Departure window</w:t>
            </w:r>
          </w:p>
        </w:tc>
      </w:tr>
      <w:tr w:rsidR="003D3952" w:rsidRPr="003D3952" w14:paraId="1CCBF94D" w14:textId="77777777" w:rsidTr="003D3952">
        <w:tc>
          <w:tcPr>
            <w:tcW w:w="0" w:type="auto"/>
            <w:tcBorders>
              <w:top w:val="double" w:sz="4" w:space="0" w:color="auto"/>
            </w:tcBorders>
            <w:tcMar>
              <w:top w:w="75" w:type="dxa"/>
              <w:left w:w="150" w:type="dxa"/>
              <w:bottom w:w="75" w:type="dxa"/>
              <w:right w:w="150" w:type="dxa"/>
            </w:tcMar>
            <w:vAlign w:val="center"/>
            <w:hideMark/>
          </w:tcPr>
          <w:p w14:paraId="60D2AEA3" w14:textId="77777777" w:rsidR="003D3952" w:rsidRPr="003D3952" w:rsidRDefault="003D3952" w:rsidP="003D3952">
            <w:r w:rsidRPr="003D3952">
              <w:t>Unconstrained</w:t>
            </w:r>
          </w:p>
        </w:tc>
        <w:tc>
          <w:tcPr>
            <w:tcW w:w="0" w:type="auto"/>
            <w:tcBorders>
              <w:top w:val="double" w:sz="4" w:space="0" w:color="auto"/>
            </w:tcBorders>
            <w:tcMar>
              <w:top w:w="75" w:type="dxa"/>
              <w:left w:w="150" w:type="dxa"/>
              <w:bottom w:w="75" w:type="dxa"/>
              <w:right w:w="150" w:type="dxa"/>
            </w:tcMar>
            <w:vAlign w:val="center"/>
            <w:hideMark/>
          </w:tcPr>
          <w:p w14:paraId="0D829363" w14:textId="77777777" w:rsidR="003D3952" w:rsidRPr="003D3952" w:rsidRDefault="003D3952" w:rsidP="003D3952">
            <w:r w:rsidRPr="003D3952">
              <w:t>421 kg CO₂e</w:t>
            </w:r>
          </w:p>
        </w:tc>
        <w:tc>
          <w:tcPr>
            <w:tcW w:w="0" w:type="auto"/>
            <w:tcBorders>
              <w:top w:val="double" w:sz="4" w:space="0" w:color="auto"/>
            </w:tcBorders>
            <w:tcMar>
              <w:top w:w="75" w:type="dxa"/>
              <w:left w:w="150" w:type="dxa"/>
              <w:bottom w:w="75" w:type="dxa"/>
              <w:right w:w="150" w:type="dxa"/>
            </w:tcMar>
            <w:vAlign w:val="center"/>
            <w:hideMark/>
          </w:tcPr>
          <w:p w14:paraId="655CED37" w14:textId="77777777" w:rsidR="003D3952" w:rsidRPr="003D3952" w:rsidRDefault="003D3952" w:rsidP="003D3952">
            <w:r w:rsidRPr="003D3952">
              <w:t>21.9 t CO₂e/yr</w:t>
            </w:r>
          </w:p>
        </w:tc>
        <w:tc>
          <w:tcPr>
            <w:tcW w:w="0" w:type="auto"/>
            <w:tcBorders>
              <w:top w:val="double" w:sz="4" w:space="0" w:color="auto"/>
            </w:tcBorders>
            <w:tcMar>
              <w:top w:w="75" w:type="dxa"/>
              <w:left w:w="150" w:type="dxa"/>
              <w:bottom w:w="75" w:type="dxa"/>
              <w:right w:w="150" w:type="dxa"/>
            </w:tcMar>
            <w:vAlign w:val="center"/>
            <w:hideMark/>
          </w:tcPr>
          <w:p w14:paraId="39055649" w14:textId="77777777" w:rsidR="003D3952" w:rsidRPr="003D3952" w:rsidRDefault="003D3952" w:rsidP="003D3952">
            <w:r w:rsidRPr="003D3952">
              <w:t>10:00–14:00</w:t>
            </w:r>
          </w:p>
        </w:tc>
      </w:tr>
      <w:tr w:rsidR="003D3952" w:rsidRPr="003D3952" w14:paraId="0EA0B9FC" w14:textId="77777777" w:rsidTr="003D3952">
        <w:tc>
          <w:tcPr>
            <w:tcW w:w="0" w:type="auto"/>
            <w:tcMar>
              <w:top w:w="75" w:type="dxa"/>
              <w:left w:w="150" w:type="dxa"/>
              <w:bottom w:w="75" w:type="dxa"/>
              <w:right w:w="150" w:type="dxa"/>
            </w:tcMar>
            <w:vAlign w:val="center"/>
            <w:hideMark/>
          </w:tcPr>
          <w:p w14:paraId="5827BD16" w14:textId="77777777" w:rsidR="003D3952" w:rsidRPr="003D3952" w:rsidRDefault="003D3952" w:rsidP="003D3952">
            <w:r w:rsidRPr="003D3952">
              <w:t>HOS-constrained</w:t>
            </w:r>
          </w:p>
        </w:tc>
        <w:tc>
          <w:tcPr>
            <w:tcW w:w="0" w:type="auto"/>
            <w:tcMar>
              <w:top w:w="75" w:type="dxa"/>
              <w:left w:w="150" w:type="dxa"/>
              <w:bottom w:w="75" w:type="dxa"/>
              <w:right w:w="150" w:type="dxa"/>
            </w:tcMar>
            <w:vAlign w:val="center"/>
            <w:hideMark/>
          </w:tcPr>
          <w:p w14:paraId="078DE517" w14:textId="77777777" w:rsidR="003D3952" w:rsidRPr="003D3952" w:rsidRDefault="003D3952" w:rsidP="003D3952">
            <w:r w:rsidRPr="003D3952">
              <w:t>390 kg CO₂e</w:t>
            </w:r>
          </w:p>
        </w:tc>
        <w:tc>
          <w:tcPr>
            <w:tcW w:w="0" w:type="auto"/>
            <w:tcMar>
              <w:top w:w="75" w:type="dxa"/>
              <w:left w:w="150" w:type="dxa"/>
              <w:bottom w:w="75" w:type="dxa"/>
              <w:right w:w="150" w:type="dxa"/>
            </w:tcMar>
            <w:vAlign w:val="center"/>
            <w:hideMark/>
          </w:tcPr>
          <w:p w14:paraId="699A4CA4" w14:textId="77777777" w:rsidR="003D3952" w:rsidRPr="003D3952" w:rsidRDefault="003D3952" w:rsidP="003D3952">
            <w:r w:rsidRPr="003D3952">
              <w:t>~20.3 t CO₂e/yr</w:t>
            </w:r>
          </w:p>
        </w:tc>
        <w:tc>
          <w:tcPr>
            <w:tcW w:w="0" w:type="auto"/>
            <w:tcMar>
              <w:top w:w="75" w:type="dxa"/>
              <w:left w:w="150" w:type="dxa"/>
              <w:bottom w:w="75" w:type="dxa"/>
              <w:right w:w="150" w:type="dxa"/>
            </w:tcMar>
            <w:vAlign w:val="center"/>
            <w:hideMark/>
          </w:tcPr>
          <w:p w14:paraId="5F7B0CA3" w14:textId="77777777" w:rsidR="003D3952" w:rsidRPr="003D3952" w:rsidRDefault="003D3952" w:rsidP="003D3952">
            <w:r w:rsidRPr="003D3952">
              <w:t>10:00–12:00</w:t>
            </w:r>
          </w:p>
        </w:tc>
      </w:tr>
      <w:tr w:rsidR="003D3952" w:rsidRPr="003D3952" w14:paraId="4B912A56" w14:textId="77777777" w:rsidTr="003D3952">
        <w:tc>
          <w:tcPr>
            <w:tcW w:w="0" w:type="auto"/>
            <w:tcMar>
              <w:top w:w="75" w:type="dxa"/>
              <w:left w:w="150" w:type="dxa"/>
              <w:bottom w:w="75" w:type="dxa"/>
              <w:right w:w="150" w:type="dxa"/>
            </w:tcMar>
            <w:vAlign w:val="center"/>
            <w:hideMark/>
          </w:tcPr>
          <w:p w14:paraId="470BBA2F" w14:textId="77777777" w:rsidR="003D3952" w:rsidRPr="003D3952" w:rsidRDefault="003D3952" w:rsidP="003D3952">
            <w:r w:rsidRPr="003D3952">
              <w:t>Reduction</w:t>
            </w:r>
          </w:p>
        </w:tc>
        <w:tc>
          <w:tcPr>
            <w:tcW w:w="0" w:type="auto"/>
            <w:tcMar>
              <w:top w:w="75" w:type="dxa"/>
              <w:left w:w="150" w:type="dxa"/>
              <w:bottom w:w="75" w:type="dxa"/>
              <w:right w:w="150" w:type="dxa"/>
            </w:tcMar>
            <w:vAlign w:val="center"/>
            <w:hideMark/>
          </w:tcPr>
          <w:p w14:paraId="27F27B69" w14:textId="77777777" w:rsidR="003D3952" w:rsidRPr="003D3952" w:rsidRDefault="003D3952" w:rsidP="003D3952">
            <w:r w:rsidRPr="003D3952">
              <w:t>−7.4%</w:t>
            </w:r>
          </w:p>
        </w:tc>
        <w:tc>
          <w:tcPr>
            <w:tcW w:w="0" w:type="auto"/>
            <w:tcMar>
              <w:top w:w="75" w:type="dxa"/>
              <w:left w:w="150" w:type="dxa"/>
              <w:bottom w:w="75" w:type="dxa"/>
              <w:right w:w="150" w:type="dxa"/>
            </w:tcMar>
            <w:vAlign w:val="center"/>
            <w:hideMark/>
          </w:tcPr>
          <w:p w14:paraId="1C7538EC" w14:textId="77777777" w:rsidR="003D3952" w:rsidRPr="003D3952" w:rsidRDefault="003D3952" w:rsidP="003D3952">
            <w:r w:rsidRPr="003D3952">
              <w:t>−7.3%</w:t>
            </w:r>
          </w:p>
        </w:tc>
        <w:tc>
          <w:tcPr>
            <w:tcW w:w="0" w:type="auto"/>
            <w:tcMar>
              <w:top w:w="75" w:type="dxa"/>
              <w:left w:w="150" w:type="dxa"/>
              <w:bottom w:w="75" w:type="dxa"/>
              <w:right w:w="150" w:type="dxa"/>
            </w:tcMar>
            <w:vAlign w:val="center"/>
            <w:hideMark/>
          </w:tcPr>
          <w:p w14:paraId="58157E0A" w14:textId="77777777" w:rsidR="003D3952" w:rsidRPr="003D3952" w:rsidRDefault="003D3952" w:rsidP="003D3952">
            <w:r w:rsidRPr="003D3952">
              <w:t>−2h window</w:t>
            </w:r>
          </w:p>
        </w:tc>
      </w:tr>
    </w:tbl>
    <w:p w14:paraId="1B1203E1" w14:textId="3A5D2DD7" w:rsidR="003D3952" w:rsidRPr="003D3952" w:rsidRDefault="003D3952" w:rsidP="003D3952">
      <w:r w:rsidRPr="003D3952">
        <w:t>HOS regulation reduces CI saving by 7–12% but does not eliminate the scheduling opportunity. Dynamic departure optimization remains viable under real EU regulatory constraints (Proposition 3). </w:t>
      </w:r>
      <w:r w:rsidRPr="003D3952">
        <w:rPr>
          <w:b/>
          <w:bCs/>
        </w:rPr>
        <w:t>Fig</w:t>
      </w:r>
      <w:r w:rsidR="00A429ED">
        <w:rPr>
          <w:b/>
          <w:bCs/>
        </w:rPr>
        <w:t>ure</w:t>
      </w:r>
      <w:r w:rsidRPr="003D3952">
        <w:rPr>
          <w:b/>
          <w:bCs/>
        </w:rPr>
        <w:t>. 4</w:t>
      </w:r>
      <w:r w:rsidRPr="003D3952">
        <w:t> illustrates the HOS-constrained scheduling timeline against the Spain solar carbon intensity profile.</w:t>
      </w:r>
    </w:p>
    <w:p w14:paraId="1D2B9207" w14:textId="1680EE14" w:rsidR="003D3952" w:rsidRDefault="00FB19A5" w:rsidP="003D3952">
      <w:r>
        <w:rPr>
          <w:noProof/>
        </w:rPr>
        <w:lastRenderedPageBreak/>
        <w:drawing>
          <wp:inline distT="0" distB="0" distL="0" distR="0" wp14:anchorId="6B3A2465" wp14:editId="60180C54">
            <wp:extent cx="5943600" cy="2703830"/>
            <wp:effectExtent l="0" t="0" r="0" b="1270"/>
            <wp:docPr id="116021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345" name="Picture 116021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3830"/>
                    </a:xfrm>
                    <a:prstGeom prst="rect">
                      <a:avLst/>
                    </a:prstGeom>
                  </pic:spPr>
                </pic:pic>
              </a:graphicData>
            </a:graphic>
          </wp:inline>
        </w:drawing>
      </w:r>
    </w:p>
    <w:p w14:paraId="2B8DCE5E" w14:textId="2A1C1D7C" w:rsidR="003D3952" w:rsidRPr="003D3952" w:rsidRDefault="003D3952" w:rsidP="003D3952">
      <w:r w:rsidRPr="003D3952">
        <w:rPr>
          <w:b/>
          <w:bCs/>
        </w:rPr>
        <w:t>Fig</w:t>
      </w:r>
      <w:r w:rsidR="00A429ED">
        <w:rPr>
          <w:b/>
          <w:bCs/>
        </w:rPr>
        <w:t>ure</w:t>
      </w:r>
      <w:r w:rsidRPr="003D3952">
        <w:rPr>
          <w:b/>
          <w:bCs/>
        </w:rPr>
        <w:t>. 4.</w:t>
      </w:r>
      <w:r w:rsidRPr="003D3952">
        <w:t> Dynamic CI departure scheduling under EU HOS regulation (Iberian network, Spain solar profile). Unconstrained optimal window: 10:00–14:00 (421 kg CO₂e/run saved). HOS-constrained window: 10:00–12:00 (390 kg CO₂e/run saved, −7.4%).</w:t>
      </w:r>
    </w:p>
    <w:p w14:paraId="2E08188C" w14:textId="77777777" w:rsidR="0003025F" w:rsidRPr="0003025F" w:rsidRDefault="0003025F" w:rsidP="0003025F">
      <w:pPr>
        <w:pStyle w:val="Heading2"/>
      </w:pPr>
      <w:r w:rsidRPr="0003025F">
        <w:t>6.10 Scale Extrapolation and Applicability Range</w:t>
      </w:r>
    </w:p>
    <w:p w14:paraId="07A28B81" w14:textId="77777777" w:rsidR="0003025F" w:rsidRPr="0003025F" w:rsidRDefault="0003025F" w:rsidP="0003025F">
      <w:r w:rsidRPr="0003025F">
        <w:t>The empirical runtime from n=12 (7.2 s) to n=50 (18.6 s) fits O(|R|^1.2) (dominated by NSGA-III's O(G×N²×M) base). Extrapolating to larger networks (Table 11):</w:t>
      </w:r>
    </w:p>
    <w:p w14:paraId="01CE82C6" w14:textId="77777777" w:rsidR="0003025F" w:rsidRPr="0003025F" w:rsidRDefault="0003025F" w:rsidP="0003025F">
      <w:r w:rsidRPr="0003025F">
        <w:rPr>
          <w:b/>
          <w:bCs/>
        </w:rPr>
        <w:t>Table 11.</w:t>
      </w:r>
      <w:r w:rsidRPr="0003025F">
        <w:t> CARMA runtime extrapolation from validated range (n=12–50).</w:t>
      </w:r>
    </w:p>
    <w:tbl>
      <w:tblPr>
        <w:tblW w:w="0" w:type="auto"/>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1227"/>
        <w:gridCol w:w="2067"/>
        <w:gridCol w:w="2126"/>
      </w:tblGrid>
      <w:tr w:rsidR="0003025F" w:rsidRPr="0003025F" w14:paraId="5FE3F483" w14:textId="77777777" w:rsidTr="0003025F">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6A7B8E2A" w14:textId="77777777" w:rsidR="0003025F" w:rsidRPr="0003025F" w:rsidRDefault="0003025F" w:rsidP="0003025F">
            <w:r w:rsidRPr="0003025F">
              <w:t>n (routes)</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109CFDB" w14:textId="77777777" w:rsidR="0003025F" w:rsidRPr="0003025F" w:rsidRDefault="0003025F" w:rsidP="0003025F">
            <w:r w:rsidRPr="0003025F">
              <w:t>Estimated runtime</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1077D2F0" w14:textId="77777777" w:rsidR="0003025F" w:rsidRPr="0003025F" w:rsidRDefault="0003025F" w:rsidP="0003025F">
            <w:r w:rsidRPr="0003025F">
              <w:t>Planning cycle</w:t>
            </w:r>
          </w:p>
        </w:tc>
      </w:tr>
      <w:tr w:rsidR="0003025F" w:rsidRPr="0003025F" w14:paraId="6DDDC4E5" w14:textId="77777777" w:rsidTr="0003025F">
        <w:tc>
          <w:tcPr>
            <w:tcW w:w="0" w:type="auto"/>
            <w:tcBorders>
              <w:top w:val="double" w:sz="4" w:space="0" w:color="auto"/>
            </w:tcBorders>
            <w:tcMar>
              <w:top w:w="75" w:type="dxa"/>
              <w:left w:w="150" w:type="dxa"/>
              <w:bottom w:w="75" w:type="dxa"/>
              <w:right w:w="150" w:type="dxa"/>
            </w:tcMar>
            <w:vAlign w:val="center"/>
            <w:hideMark/>
          </w:tcPr>
          <w:p w14:paraId="47282FB0" w14:textId="77777777" w:rsidR="0003025F" w:rsidRPr="0003025F" w:rsidRDefault="0003025F" w:rsidP="0003025F">
            <w:r w:rsidRPr="0003025F">
              <w:t>50</w:t>
            </w:r>
          </w:p>
        </w:tc>
        <w:tc>
          <w:tcPr>
            <w:tcW w:w="0" w:type="auto"/>
            <w:tcBorders>
              <w:top w:val="double" w:sz="4" w:space="0" w:color="auto"/>
            </w:tcBorders>
            <w:tcMar>
              <w:top w:w="75" w:type="dxa"/>
              <w:left w:w="150" w:type="dxa"/>
              <w:bottom w:w="75" w:type="dxa"/>
              <w:right w:w="150" w:type="dxa"/>
            </w:tcMar>
            <w:vAlign w:val="center"/>
            <w:hideMark/>
          </w:tcPr>
          <w:p w14:paraId="6BBA5491" w14:textId="77777777" w:rsidR="0003025F" w:rsidRPr="0003025F" w:rsidRDefault="0003025F" w:rsidP="0003025F">
            <w:r w:rsidRPr="0003025F">
              <w:t>18.6 s (measured)</w:t>
            </w:r>
          </w:p>
        </w:tc>
        <w:tc>
          <w:tcPr>
            <w:tcW w:w="0" w:type="auto"/>
            <w:tcBorders>
              <w:top w:val="double" w:sz="4" w:space="0" w:color="auto"/>
            </w:tcBorders>
            <w:tcMar>
              <w:top w:w="75" w:type="dxa"/>
              <w:left w:w="150" w:type="dxa"/>
              <w:bottom w:w="75" w:type="dxa"/>
              <w:right w:w="150" w:type="dxa"/>
            </w:tcMar>
            <w:vAlign w:val="center"/>
            <w:hideMark/>
          </w:tcPr>
          <w:p w14:paraId="664B3283" w14:textId="77777777" w:rsidR="0003025F" w:rsidRPr="0003025F" w:rsidRDefault="0003025F" w:rsidP="0003025F">
            <w:r w:rsidRPr="0003025F">
              <w:t>Real-time</w:t>
            </w:r>
          </w:p>
        </w:tc>
      </w:tr>
      <w:tr w:rsidR="0003025F" w:rsidRPr="0003025F" w14:paraId="7108AA21" w14:textId="77777777" w:rsidTr="0003025F">
        <w:tc>
          <w:tcPr>
            <w:tcW w:w="0" w:type="auto"/>
            <w:tcMar>
              <w:top w:w="75" w:type="dxa"/>
              <w:left w:w="150" w:type="dxa"/>
              <w:bottom w:w="75" w:type="dxa"/>
              <w:right w:w="150" w:type="dxa"/>
            </w:tcMar>
            <w:vAlign w:val="center"/>
            <w:hideMark/>
          </w:tcPr>
          <w:p w14:paraId="6FD78850" w14:textId="77777777" w:rsidR="0003025F" w:rsidRPr="0003025F" w:rsidRDefault="0003025F" w:rsidP="0003025F">
            <w:r w:rsidRPr="0003025F">
              <w:t>100</w:t>
            </w:r>
          </w:p>
        </w:tc>
        <w:tc>
          <w:tcPr>
            <w:tcW w:w="0" w:type="auto"/>
            <w:tcMar>
              <w:top w:w="75" w:type="dxa"/>
              <w:left w:w="150" w:type="dxa"/>
              <w:bottom w:w="75" w:type="dxa"/>
              <w:right w:w="150" w:type="dxa"/>
            </w:tcMar>
            <w:vAlign w:val="center"/>
            <w:hideMark/>
          </w:tcPr>
          <w:p w14:paraId="3A956078" w14:textId="77777777" w:rsidR="0003025F" w:rsidRPr="0003025F" w:rsidRDefault="0003025F" w:rsidP="0003025F">
            <w:r w:rsidRPr="0003025F">
              <w:t>~43 s</w:t>
            </w:r>
          </w:p>
        </w:tc>
        <w:tc>
          <w:tcPr>
            <w:tcW w:w="0" w:type="auto"/>
            <w:tcMar>
              <w:top w:w="75" w:type="dxa"/>
              <w:left w:w="150" w:type="dxa"/>
              <w:bottom w:w="75" w:type="dxa"/>
              <w:right w:w="150" w:type="dxa"/>
            </w:tcMar>
            <w:vAlign w:val="center"/>
            <w:hideMark/>
          </w:tcPr>
          <w:p w14:paraId="0FA2BBBB" w14:textId="77777777" w:rsidR="0003025F" w:rsidRPr="0003025F" w:rsidRDefault="0003025F" w:rsidP="0003025F">
            <w:r w:rsidRPr="0003025F">
              <w:t>Real-time / tactical</w:t>
            </w:r>
          </w:p>
        </w:tc>
      </w:tr>
      <w:tr w:rsidR="0003025F" w:rsidRPr="0003025F" w14:paraId="0484AEAC" w14:textId="77777777" w:rsidTr="0003025F">
        <w:tc>
          <w:tcPr>
            <w:tcW w:w="0" w:type="auto"/>
            <w:tcMar>
              <w:top w:w="75" w:type="dxa"/>
              <w:left w:w="150" w:type="dxa"/>
              <w:bottom w:w="75" w:type="dxa"/>
              <w:right w:w="150" w:type="dxa"/>
            </w:tcMar>
            <w:vAlign w:val="center"/>
            <w:hideMark/>
          </w:tcPr>
          <w:p w14:paraId="7473B2D7" w14:textId="77777777" w:rsidR="0003025F" w:rsidRPr="0003025F" w:rsidRDefault="0003025F" w:rsidP="0003025F">
            <w:r w:rsidRPr="0003025F">
              <w:t>200</w:t>
            </w:r>
          </w:p>
        </w:tc>
        <w:tc>
          <w:tcPr>
            <w:tcW w:w="0" w:type="auto"/>
            <w:tcMar>
              <w:top w:w="75" w:type="dxa"/>
              <w:left w:w="150" w:type="dxa"/>
              <w:bottom w:w="75" w:type="dxa"/>
              <w:right w:w="150" w:type="dxa"/>
            </w:tcMar>
            <w:vAlign w:val="center"/>
            <w:hideMark/>
          </w:tcPr>
          <w:p w14:paraId="15A0CFE1" w14:textId="77777777" w:rsidR="0003025F" w:rsidRPr="0003025F" w:rsidRDefault="0003025F" w:rsidP="0003025F">
            <w:r w:rsidRPr="0003025F">
              <w:t>~103 s</w:t>
            </w:r>
          </w:p>
        </w:tc>
        <w:tc>
          <w:tcPr>
            <w:tcW w:w="0" w:type="auto"/>
            <w:tcMar>
              <w:top w:w="75" w:type="dxa"/>
              <w:left w:w="150" w:type="dxa"/>
              <w:bottom w:w="75" w:type="dxa"/>
              <w:right w:w="150" w:type="dxa"/>
            </w:tcMar>
            <w:vAlign w:val="center"/>
            <w:hideMark/>
          </w:tcPr>
          <w:p w14:paraId="5553A242" w14:textId="77777777" w:rsidR="0003025F" w:rsidRPr="0003025F" w:rsidRDefault="0003025F" w:rsidP="0003025F">
            <w:r w:rsidRPr="0003025F">
              <w:t>Tactical (hourly)</w:t>
            </w:r>
          </w:p>
        </w:tc>
      </w:tr>
      <w:tr w:rsidR="0003025F" w:rsidRPr="0003025F" w14:paraId="09EFAE9E" w14:textId="77777777" w:rsidTr="0003025F">
        <w:tc>
          <w:tcPr>
            <w:tcW w:w="0" w:type="auto"/>
            <w:tcMar>
              <w:top w:w="75" w:type="dxa"/>
              <w:left w:w="150" w:type="dxa"/>
              <w:bottom w:w="75" w:type="dxa"/>
              <w:right w:w="150" w:type="dxa"/>
            </w:tcMar>
            <w:vAlign w:val="center"/>
            <w:hideMark/>
          </w:tcPr>
          <w:p w14:paraId="712DB727" w14:textId="77777777" w:rsidR="0003025F" w:rsidRPr="0003025F" w:rsidRDefault="0003025F" w:rsidP="0003025F">
            <w:r w:rsidRPr="0003025F">
              <w:t>500</w:t>
            </w:r>
          </w:p>
        </w:tc>
        <w:tc>
          <w:tcPr>
            <w:tcW w:w="0" w:type="auto"/>
            <w:tcMar>
              <w:top w:w="75" w:type="dxa"/>
              <w:left w:w="150" w:type="dxa"/>
              <w:bottom w:w="75" w:type="dxa"/>
              <w:right w:w="150" w:type="dxa"/>
            </w:tcMar>
            <w:vAlign w:val="center"/>
            <w:hideMark/>
          </w:tcPr>
          <w:p w14:paraId="01D835A1" w14:textId="77777777" w:rsidR="0003025F" w:rsidRPr="0003025F" w:rsidRDefault="0003025F" w:rsidP="0003025F">
            <w:r w:rsidRPr="0003025F">
              <w:t>~360 s</w:t>
            </w:r>
          </w:p>
        </w:tc>
        <w:tc>
          <w:tcPr>
            <w:tcW w:w="0" w:type="auto"/>
            <w:tcMar>
              <w:top w:w="75" w:type="dxa"/>
              <w:left w:w="150" w:type="dxa"/>
              <w:bottom w:w="75" w:type="dxa"/>
              <w:right w:w="150" w:type="dxa"/>
            </w:tcMar>
            <w:vAlign w:val="center"/>
            <w:hideMark/>
          </w:tcPr>
          <w:p w14:paraId="5E8E08AD" w14:textId="77777777" w:rsidR="0003025F" w:rsidRPr="0003025F" w:rsidRDefault="0003025F" w:rsidP="0003025F">
            <w:r w:rsidRPr="0003025F">
              <w:t>Daily batch</w:t>
            </w:r>
          </w:p>
        </w:tc>
      </w:tr>
    </w:tbl>
    <w:p w14:paraId="4B0A9EBE" w14:textId="77777777" w:rsidR="0003025F" w:rsidRDefault="0003025F" w:rsidP="0003025F">
      <w:r w:rsidRPr="0003025F">
        <w:t xml:space="preserve">The DCCT channel overhead is O(1) at any scale — CAPS adds </w:t>
      </w:r>
      <w:r w:rsidRPr="0003025F">
        <w:rPr>
          <w:rFonts w:ascii="Cambria Math" w:hAnsi="Cambria Math" w:cs="Cambria Math"/>
        </w:rPr>
        <w:t>⌊</w:t>
      </w:r>
      <w:r w:rsidRPr="0003025F">
        <w:t>N/4</w:t>
      </w:r>
      <w:r w:rsidRPr="0003025F">
        <w:rPr>
          <w:rFonts w:ascii="Cambria Math" w:hAnsi="Cambria Math" w:cs="Cambria Math"/>
        </w:rPr>
        <w:t>⌋</w:t>
      </w:r>
      <w:r w:rsidRPr="0003025F">
        <w:t xml:space="preserve"> feasibility checks; SPRD adds |Ref| probability computations </w:t>
      </w:r>
      <w:r w:rsidRPr="0003025F">
        <w:rPr>
          <w:rFonts w:cs="Times New Roman"/>
        </w:rPr>
        <w:t>—</w:t>
      </w:r>
      <w:r w:rsidRPr="0003025F">
        <w:t xml:space="preserve"> and does not worsen the scalability of the underlying NSGA-III. At n&gt;100, the CBC solver's dual accuracy degrades (MIP gap may exceed tolerance at root node); a commercial MIP solver (Gurobi/CPLEX) is required to maintain tight </w:t>
      </w:r>
      <w:r w:rsidRPr="0003025F">
        <w:rPr>
          <w:rFonts w:cs="Times New Roman"/>
        </w:rPr>
        <w:t>λ</w:t>
      </w:r>
      <w:r w:rsidRPr="0003025F">
        <w:t>* computation. The validated range n=12</w:t>
      </w:r>
      <w:r w:rsidRPr="0003025F">
        <w:rPr>
          <w:rFonts w:cs="Times New Roman"/>
        </w:rPr>
        <w:t>–</w:t>
      </w:r>
      <w:r w:rsidRPr="0003025F">
        <w:t>50 covers the tactical planning horizon for mid-size European 3PLs (regional route planning, weekly dispatch optimization) — a well-defined and commercially significant class.</w:t>
      </w:r>
    </w:p>
    <w:p w14:paraId="61D68EF2" w14:textId="77777777" w:rsidR="004255ED" w:rsidRPr="004255ED" w:rsidRDefault="004255ED" w:rsidP="004255ED">
      <w:pPr>
        <w:pStyle w:val="Heading1"/>
      </w:pPr>
      <w:r w:rsidRPr="004255ED">
        <w:lastRenderedPageBreak/>
        <w:t>7. Discussion</w:t>
      </w:r>
    </w:p>
    <w:p w14:paraId="7F36B4E0" w14:textId="77777777" w:rsidR="004255ED" w:rsidRPr="004255ED" w:rsidRDefault="004255ED" w:rsidP="004255ED">
      <w:pPr>
        <w:pStyle w:val="Heading2"/>
      </w:pPr>
      <w:r w:rsidRPr="004255ED">
        <w:t>7.1 Analytical Position in the Supply Chain Analytics Literature</w:t>
      </w:r>
    </w:p>
    <w:p w14:paraId="70C5E2D8" w14:textId="77777777" w:rsidR="004255ED" w:rsidRPr="004255ED" w:rsidRDefault="004255ED" w:rsidP="004255ED">
      <w:r w:rsidRPr="004255ED">
        <w:t>Table 12 maps DCCT's five analytical contributions against the 14 papers published in this journal through June 2026. The review covers the complete SCA corpus for the period 2023–2026.</w:t>
      </w:r>
    </w:p>
    <w:p w14:paraId="729C60D7" w14:textId="77777777" w:rsidR="004255ED" w:rsidRPr="004255ED" w:rsidRDefault="004255ED" w:rsidP="004255ED">
      <w:r w:rsidRPr="004255ED">
        <w:rPr>
          <w:b/>
          <w:bCs/>
        </w:rPr>
        <w:t>Table 12.</w:t>
      </w:r>
      <w:r w:rsidRPr="004255ED">
        <w:t> DCCT claims vs SCA published work (0 = not present in any of the 14 papers).</w:t>
      </w:r>
    </w:p>
    <w:tbl>
      <w:tblPr>
        <w:tblW w:w="0" w:type="auto"/>
        <w:tblBorders>
          <w:top w:val="double" w:sz="4" w:space="0" w:color="auto"/>
        </w:tblBorders>
        <w:tblCellMar>
          <w:top w:w="15" w:type="dxa"/>
          <w:left w:w="15" w:type="dxa"/>
          <w:bottom w:w="15" w:type="dxa"/>
          <w:right w:w="15" w:type="dxa"/>
        </w:tblCellMar>
        <w:tblLook w:val="04A0" w:firstRow="1" w:lastRow="0" w:firstColumn="1" w:lastColumn="0" w:noHBand="0" w:noVBand="1"/>
      </w:tblPr>
      <w:tblGrid>
        <w:gridCol w:w="4672"/>
        <w:gridCol w:w="2172"/>
        <w:gridCol w:w="2516"/>
      </w:tblGrid>
      <w:tr w:rsidR="004255ED" w:rsidRPr="004255ED" w14:paraId="67EA19BE" w14:textId="77777777" w:rsidTr="004255ED">
        <w:trPr>
          <w:tblHeader/>
        </w:trPr>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743C195B" w14:textId="77777777" w:rsidR="004255ED" w:rsidRPr="004255ED" w:rsidRDefault="004255ED" w:rsidP="00033B7E">
            <w:pPr>
              <w:jc w:val="left"/>
            </w:pPr>
            <w:r w:rsidRPr="004255ED">
              <w:t>Mechanism</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40A59EA3" w14:textId="77777777" w:rsidR="004255ED" w:rsidRPr="004255ED" w:rsidRDefault="004255ED" w:rsidP="00033B7E">
            <w:pPr>
              <w:jc w:val="left"/>
            </w:pPr>
            <w:r w:rsidRPr="004255ED">
              <w:t>SCA corpus (14 papers)</w:t>
            </w:r>
          </w:p>
        </w:tc>
        <w:tc>
          <w:tcPr>
            <w:tcW w:w="0" w:type="auto"/>
            <w:tcBorders>
              <w:top w:val="double" w:sz="4" w:space="0" w:color="auto"/>
              <w:bottom w:val="double" w:sz="4" w:space="0" w:color="auto"/>
            </w:tcBorders>
            <w:tcMar>
              <w:top w:w="75" w:type="dxa"/>
              <w:left w:w="150" w:type="dxa"/>
              <w:bottom w:w="75" w:type="dxa"/>
              <w:right w:w="150" w:type="dxa"/>
            </w:tcMar>
            <w:vAlign w:val="center"/>
            <w:hideMark/>
          </w:tcPr>
          <w:p w14:paraId="2CC3A051" w14:textId="77777777" w:rsidR="004255ED" w:rsidRPr="004255ED" w:rsidRDefault="004255ED" w:rsidP="00033B7E">
            <w:pPr>
              <w:jc w:val="left"/>
            </w:pPr>
            <w:r w:rsidRPr="004255ED">
              <w:t>This paper</w:t>
            </w:r>
          </w:p>
        </w:tc>
      </w:tr>
      <w:tr w:rsidR="004255ED" w:rsidRPr="004255ED" w14:paraId="1B3504E0" w14:textId="77777777" w:rsidTr="004255ED">
        <w:tc>
          <w:tcPr>
            <w:tcW w:w="0" w:type="auto"/>
            <w:tcBorders>
              <w:top w:val="double" w:sz="4" w:space="0" w:color="auto"/>
            </w:tcBorders>
            <w:tcMar>
              <w:top w:w="75" w:type="dxa"/>
              <w:left w:w="150" w:type="dxa"/>
              <w:bottom w:w="75" w:type="dxa"/>
              <w:right w:w="150" w:type="dxa"/>
            </w:tcMar>
            <w:vAlign w:val="center"/>
            <w:hideMark/>
          </w:tcPr>
          <w:p w14:paraId="1AEA7175" w14:textId="77777777" w:rsidR="004255ED" w:rsidRPr="004255ED" w:rsidRDefault="004255ED" w:rsidP="00033B7E">
            <w:pPr>
              <w:jc w:val="left"/>
            </w:pPr>
            <w:r w:rsidRPr="004255ED">
              <w:t>MILP shadow price as economic comparator (vs ETS)</w:t>
            </w:r>
          </w:p>
        </w:tc>
        <w:tc>
          <w:tcPr>
            <w:tcW w:w="0" w:type="auto"/>
            <w:tcBorders>
              <w:top w:val="double" w:sz="4" w:space="0" w:color="auto"/>
            </w:tcBorders>
            <w:tcMar>
              <w:top w:w="75" w:type="dxa"/>
              <w:left w:w="150" w:type="dxa"/>
              <w:bottom w:w="75" w:type="dxa"/>
              <w:right w:w="150" w:type="dxa"/>
            </w:tcMar>
            <w:vAlign w:val="center"/>
            <w:hideMark/>
          </w:tcPr>
          <w:p w14:paraId="2F0F4A68" w14:textId="77777777" w:rsidR="004255ED" w:rsidRPr="004255ED" w:rsidRDefault="004255ED" w:rsidP="00033B7E">
            <w:pPr>
              <w:jc w:val="left"/>
            </w:pPr>
            <w:r w:rsidRPr="004255ED">
              <w:t>0 / 14</w:t>
            </w:r>
          </w:p>
        </w:tc>
        <w:tc>
          <w:tcPr>
            <w:tcW w:w="0" w:type="auto"/>
            <w:tcBorders>
              <w:top w:val="double" w:sz="4" w:space="0" w:color="auto"/>
            </w:tcBorders>
            <w:tcMar>
              <w:top w:w="75" w:type="dxa"/>
              <w:left w:w="150" w:type="dxa"/>
              <w:bottom w:w="75" w:type="dxa"/>
              <w:right w:w="150" w:type="dxa"/>
            </w:tcMar>
            <w:vAlign w:val="center"/>
            <w:hideMark/>
          </w:tcPr>
          <w:p w14:paraId="78A63465" w14:textId="77777777" w:rsidR="004255ED" w:rsidRPr="004255ED" w:rsidRDefault="004255ED" w:rsidP="00033B7E">
            <w:pPr>
              <w:jc w:val="left"/>
              <w:rPr>
                <w:lang w:val="pt-BR"/>
              </w:rPr>
            </w:pPr>
            <w:r w:rsidRPr="004255ED">
              <w:rPr>
                <w:lang w:val="pt-BR"/>
              </w:rPr>
              <w:t xml:space="preserve">Yes — </w:t>
            </w:r>
            <w:r w:rsidRPr="004255ED">
              <w:t>λ</w:t>
            </w:r>
            <w:r w:rsidRPr="004255ED">
              <w:rPr>
                <w:lang w:val="pt-BR"/>
              </w:rPr>
              <w:t>* vs EU ETS (§6.7)</w:t>
            </w:r>
          </w:p>
        </w:tc>
      </w:tr>
      <w:tr w:rsidR="004255ED" w:rsidRPr="004255ED" w14:paraId="408E5BB1" w14:textId="77777777" w:rsidTr="004255ED">
        <w:tc>
          <w:tcPr>
            <w:tcW w:w="0" w:type="auto"/>
            <w:tcMar>
              <w:top w:w="75" w:type="dxa"/>
              <w:left w:w="150" w:type="dxa"/>
              <w:bottom w:w="75" w:type="dxa"/>
              <w:right w:w="150" w:type="dxa"/>
            </w:tcMar>
            <w:vAlign w:val="center"/>
            <w:hideMark/>
          </w:tcPr>
          <w:p w14:paraId="5C08B45B" w14:textId="77777777" w:rsidR="004255ED" w:rsidRPr="004255ED" w:rsidRDefault="004255ED" w:rsidP="00033B7E">
            <w:pPr>
              <w:jc w:val="left"/>
            </w:pPr>
            <w:r w:rsidRPr="004255ED">
              <w:t>Dual variable for MOEA reference direction conditioning</w:t>
            </w:r>
          </w:p>
        </w:tc>
        <w:tc>
          <w:tcPr>
            <w:tcW w:w="0" w:type="auto"/>
            <w:tcMar>
              <w:top w:w="75" w:type="dxa"/>
              <w:left w:w="150" w:type="dxa"/>
              <w:bottom w:w="75" w:type="dxa"/>
              <w:right w:w="150" w:type="dxa"/>
            </w:tcMar>
            <w:vAlign w:val="center"/>
            <w:hideMark/>
          </w:tcPr>
          <w:p w14:paraId="54FBDCA0" w14:textId="77777777" w:rsidR="004255ED" w:rsidRPr="004255ED" w:rsidRDefault="004255ED" w:rsidP="00033B7E">
            <w:pPr>
              <w:jc w:val="left"/>
            </w:pPr>
            <w:r w:rsidRPr="004255ED">
              <w:t>0 / 14</w:t>
            </w:r>
          </w:p>
        </w:tc>
        <w:tc>
          <w:tcPr>
            <w:tcW w:w="0" w:type="auto"/>
            <w:tcMar>
              <w:top w:w="75" w:type="dxa"/>
              <w:left w:w="150" w:type="dxa"/>
              <w:bottom w:w="75" w:type="dxa"/>
              <w:right w:w="150" w:type="dxa"/>
            </w:tcMar>
            <w:vAlign w:val="center"/>
            <w:hideMark/>
          </w:tcPr>
          <w:p w14:paraId="5D4BD099" w14:textId="77777777" w:rsidR="004255ED" w:rsidRPr="004255ED" w:rsidRDefault="004255ED" w:rsidP="00033B7E">
            <w:pPr>
              <w:jc w:val="left"/>
            </w:pPr>
            <w:r w:rsidRPr="004255ED">
              <w:t>Yes — SPRD channel (§3.4)</w:t>
            </w:r>
          </w:p>
        </w:tc>
      </w:tr>
      <w:tr w:rsidR="004255ED" w:rsidRPr="004255ED" w14:paraId="570615FA" w14:textId="77777777" w:rsidTr="004255ED">
        <w:tc>
          <w:tcPr>
            <w:tcW w:w="0" w:type="auto"/>
            <w:tcMar>
              <w:top w:w="75" w:type="dxa"/>
              <w:left w:w="150" w:type="dxa"/>
              <w:bottom w:w="75" w:type="dxa"/>
              <w:right w:w="150" w:type="dxa"/>
            </w:tcMar>
            <w:vAlign w:val="center"/>
            <w:hideMark/>
          </w:tcPr>
          <w:p w14:paraId="30607489" w14:textId="77777777" w:rsidR="004255ED" w:rsidRPr="004255ED" w:rsidRDefault="004255ED" w:rsidP="00033B7E">
            <w:pPr>
              <w:jc w:val="left"/>
            </w:pPr>
            <w:r w:rsidRPr="004255ED">
              <w:t>MILP certificate → MOEA warm-start</w:t>
            </w:r>
          </w:p>
        </w:tc>
        <w:tc>
          <w:tcPr>
            <w:tcW w:w="0" w:type="auto"/>
            <w:tcMar>
              <w:top w:w="75" w:type="dxa"/>
              <w:left w:w="150" w:type="dxa"/>
              <w:bottom w:w="75" w:type="dxa"/>
              <w:right w:w="150" w:type="dxa"/>
            </w:tcMar>
            <w:vAlign w:val="center"/>
            <w:hideMark/>
          </w:tcPr>
          <w:p w14:paraId="7F63806F" w14:textId="77777777" w:rsidR="004255ED" w:rsidRPr="004255ED" w:rsidRDefault="004255ED" w:rsidP="00033B7E">
            <w:pPr>
              <w:jc w:val="left"/>
            </w:pPr>
            <w:r w:rsidRPr="004255ED">
              <w:t>0 / 14</w:t>
            </w:r>
          </w:p>
        </w:tc>
        <w:tc>
          <w:tcPr>
            <w:tcW w:w="0" w:type="auto"/>
            <w:tcMar>
              <w:top w:w="75" w:type="dxa"/>
              <w:left w:w="150" w:type="dxa"/>
              <w:bottom w:w="75" w:type="dxa"/>
              <w:right w:w="150" w:type="dxa"/>
            </w:tcMar>
            <w:vAlign w:val="center"/>
            <w:hideMark/>
          </w:tcPr>
          <w:p w14:paraId="27432C45" w14:textId="77777777" w:rsidR="004255ED" w:rsidRPr="004255ED" w:rsidRDefault="004255ED" w:rsidP="00033B7E">
            <w:pPr>
              <w:jc w:val="left"/>
            </w:pPr>
            <w:r w:rsidRPr="004255ED">
              <w:t>Yes — CAPS channel (§3.3)</w:t>
            </w:r>
          </w:p>
        </w:tc>
      </w:tr>
      <w:tr w:rsidR="004255ED" w:rsidRPr="004255ED" w14:paraId="0D2EE158" w14:textId="77777777" w:rsidTr="004255ED">
        <w:tc>
          <w:tcPr>
            <w:tcW w:w="0" w:type="auto"/>
            <w:tcMar>
              <w:top w:w="75" w:type="dxa"/>
              <w:left w:w="150" w:type="dxa"/>
              <w:bottom w:w="75" w:type="dxa"/>
              <w:right w:w="150" w:type="dxa"/>
            </w:tcMar>
            <w:vAlign w:val="center"/>
            <w:hideMark/>
          </w:tcPr>
          <w:p w14:paraId="1F85F987" w14:textId="77777777" w:rsidR="004255ED" w:rsidRPr="004255ED" w:rsidRDefault="004255ED" w:rsidP="00033B7E">
            <w:pPr>
              <w:jc w:val="left"/>
            </w:pPr>
            <w:r w:rsidRPr="004255ED">
              <w:t>Physics-corrected multi-factor emission formula</w:t>
            </w:r>
          </w:p>
        </w:tc>
        <w:tc>
          <w:tcPr>
            <w:tcW w:w="0" w:type="auto"/>
            <w:tcMar>
              <w:top w:w="75" w:type="dxa"/>
              <w:left w:w="150" w:type="dxa"/>
              <w:bottom w:w="75" w:type="dxa"/>
              <w:right w:w="150" w:type="dxa"/>
            </w:tcMar>
            <w:vAlign w:val="center"/>
            <w:hideMark/>
          </w:tcPr>
          <w:p w14:paraId="71C2847C" w14:textId="77777777" w:rsidR="004255ED" w:rsidRPr="004255ED" w:rsidRDefault="004255ED" w:rsidP="00033B7E">
            <w:pPr>
              <w:jc w:val="left"/>
            </w:pPr>
            <w:r w:rsidRPr="004255ED">
              <w:t>0 / 14</w:t>
            </w:r>
          </w:p>
        </w:tc>
        <w:tc>
          <w:tcPr>
            <w:tcW w:w="0" w:type="auto"/>
            <w:tcMar>
              <w:top w:w="75" w:type="dxa"/>
              <w:left w:w="150" w:type="dxa"/>
              <w:bottom w:w="75" w:type="dxa"/>
              <w:right w:w="150" w:type="dxa"/>
            </w:tcMar>
            <w:vAlign w:val="center"/>
            <w:hideMark/>
          </w:tcPr>
          <w:p w14:paraId="4E617E16" w14:textId="77777777" w:rsidR="004255ED" w:rsidRPr="004255ED" w:rsidRDefault="004255ED" w:rsidP="00033B7E">
            <w:pPr>
              <w:jc w:val="left"/>
            </w:pPr>
            <w:r w:rsidRPr="004255ED">
              <w:t>Yes — PIEM 6-factor (§4.1)</w:t>
            </w:r>
          </w:p>
        </w:tc>
      </w:tr>
      <w:tr w:rsidR="004255ED" w:rsidRPr="004255ED" w14:paraId="01AFC2F0" w14:textId="77777777" w:rsidTr="004255ED">
        <w:tc>
          <w:tcPr>
            <w:tcW w:w="0" w:type="auto"/>
            <w:tcMar>
              <w:top w:w="75" w:type="dxa"/>
              <w:left w:w="150" w:type="dxa"/>
              <w:bottom w:w="75" w:type="dxa"/>
              <w:right w:w="150" w:type="dxa"/>
            </w:tcMar>
            <w:vAlign w:val="center"/>
            <w:hideMark/>
          </w:tcPr>
          <w:p w14:paraId="5A87AE28" w14:textId="77777777" w:rsidR="004255ED" w:rsidRPr="004255ED" w:rsidRDefault="004255ED" w:rsidP="00033B7E">
            <w:pPr>
              <w:jc w:val="left"/>
            </w:pPr>
            <w:r w:rsidRPr="004255ED">
              <w:t>Dynamic CI departure scheduling across grid profiles</w:t>
            </w:r>
          </w:p>
        </w:tc>
        <w:tc>
          <w:tcPr>
            <w:tcW w:w="0" w:type="auto"/>
            <w:tcMar>
              <w:top w:w="75" w:type="dxa"/>
              <w:left w:w="150" w:type="dxa"/>
              <w:bottom w:w="75" w:type="dxa"/>
              <w:right w:w="150" w:type="dxa"/>
            </w:tcMar>
            <w:vAlign w:val="center"/>
            <w:hideMark/>
          </w:tcPr>
          <w:p w14:paraId="22310F6C" w14:textId="77777777" w:rsidR="004255ED" w:rsidRPr="004255ED" w:rsidRDefault="004255ED" w:rsidP="00033B7E">
            <w:pPr>
              <w:jc w:val="left"/>
            </w:pPr>
            <w:r w:rsidRPr="004255ED">
              <w:t>0 / 14</w:t>
            </w:r>
          </w:p>
        </w:tc>
        <w:tc>
          <w:tcPr>
            <w:tcW w:w="0" w:type="auto"/>
            <w:tcMar>
              <w:top w:w="75" w:type="dxa"/>
              <w:left w:w="150" w:type="dxa"/>
              <w:bottom w:w="75" w:type="dxa"/>
              <w:right w:w="150" w:type="dxa"/>
            </w:tcMar>
            <w:vAlign w:val="center"/>
            <w:hideMark/>
          </w:tcPr>
          <w:p w14:paraId="4F29625F" w14:textId="77777777" w:rsidR="004255ED" w:rsidRPr="004255ED" w:rsidRDefault="004255ED" w:rsidP="00033B7E">
            <w:pPr>
              <w:jc w:val="left"/>
            </w:pPr>
            <w:r w:rsidRPr="004255ED">
              <w:t>Yes — Phase 5 (§5.2)</w:t>
            </w:r>
          </w:p>
        </w:tc>
      </w:tr>
    </w:tbl>
    <w:p w14:paraId="4ED61E4B" w14:textId="77777777" w:rsidR="004255ED" w:rsidRPr="004255ED" w:rsidRDefault="004255ED" w:rsidP="004255ED">
      <w:r w:rsidRPr="004255ED">
        <w:t>The closest published work in this journal remains Sánchez-Pravos et al. [5], which combines RF-XGBoost emission prediction with genetic-algorithm routing (MAPE 9.48%, −41.4% emissions on a 2-objective Salamanca network). DCCT is not a replacement for that approach but an additional analytical layer: it applies to any (MILP, MOEA) pair where the MILP has a binding emission constraint and the MOEA uses structured reference directions. None of the 14 SCA papers use such a pair or exploit the resulting dual variable.</w:t>
      </w:r>
    </w:p>
    <w:p w14:paraId="07550A6E" w14:textId="77777777" w:rsidR="004255ED" w:rsidRPr="004255ED" w:rsidRDefault="004255ED" w:rsidP="004255ED">
      <w:r w:rsidRPr="004255ED">
        <w:t>We emphasize: the claim is bounded. Within the broader evolutionary computation literature, Lagrangian relaxation has been used to guide heuristic search, and adaptive reference direction methods (RVEA, A-NSGA-III) condition on population feedback. What has not been done, to the best of our knowledge, is using the MILP dual variable on a hard supply chain constraint in both an economic comparator role and an MOEA conditioning role simultaneously.</w:t>
      </w:r>
    </w:p>
    <w:p w14:paraId="647DC6A5" w14:textId="7DABDE5C" w:rsidR="004255ED" w:rsidRDefault="004255ED" w:rsidP="004255ED">
      <w:r w:rsidRPr="00BD413E">
        <w:rPr>
          <w:i/>
          <w:iCs/>
        </w:rPr>
        <w:t>Applicability domain.</w:t>
      </w:r>
      <w:r w:rsidRPr="004255ED">
        <w:t xml:space="preserve"> DCCT requires two structural conditions: (1) a sub-problem that admits exact MILP optimization with a binding emission or resource constraint, yielding a positive dual variable λ*; (2) a MOEA that uses structured reference directions (NSGA-III, RVEA, MOEA/D). </w:t>
      </w:r>
      <w:r w:rsidRPr="004255ED">
        <w:lastRenderedPageBreak/>
        <w:t>Both conditions hold broadly in supply chain optimization beyond intermodal routing: (a) </w:t>
      </w:r>
      <w:r w:rsidRPr="004255ED">
        <w:rPr>
          <w:i/>
          <w:iCs/>
        </w:rPr>
        <w:t>carbon-constrained supplier selection</w:t>
      </w:r>
      <w:r w:rsidRPr="004255ED">
        <w:t> (MILP over supplier emission rates, dual = marginal abatement cost per supplier slot); (b) </w:t>
      </w:r>
      <w:r w:rsidRPr="004255ED">
        <w:rPr>
          <w:i/>
          <w:iCs/>
        </w:rPr>
        <w:t>multi-period production scheduling with emission caps</w:t>
      </w:r>
      <w:r w:rsidRPr="004255ED">
        <w:t> [2</w:t>
      </w:r>
      <w:r w:rsidR="0022352C">
        <w:t>8</w:t>
      </w:r>
      <w:r w:rsidRPr="004255ED">
        <w:t>] (MILP over lot sizes, dual = marginal cost of relaxing the period carbon limit); (c) </w:t>
      </w:r>
      <w:r w:rsidRPr="004255ED">
        <w:rPr>
          <w:i/>
          <w:iCs/>
        </w:rPr>
        <w:t>warehouse network design with Scope 3 budget</w:t>
      </w:r>
      <w:r w:rsidRPr="004255ED">
        <w:t> [25] (facility MILP, dual = shadow cost of adding a high-emission distribution center). The economic role of λ* — comparison to an observable carbon market price — applies wherever EU ETS, US Social Cost of Carbon (≈€47/tonne), or UK ETS provides a benchmark. DCCT does not apply when the emission constraint is non-binding (λ*=0) or when the MOEA is non-direction-based (NSGA-II, SPEA2).</w:t>
      </w:r>
    </w:p>
    <w:p w14:paraId="597E7CB7" w14:textId="77777777" w:rsidR="001F23FE" w:rsidRPr="001F23FE" w:rsidRDefault="001F23FE" w:rsidP="001F23FE">
      <w:pPr>
        <w:pStyle w:val="Heading2"/>
      </w:pPr>
      <w:r w:rsidRPr="001F23FE">
        <w:t>7.2 Supply Chain Analytics Propositions</w:t>
      </w:r>
    </w:p>
    <w:p w14:paraId="6483704A" w14:textId="77777777" w:rsidR="001F23FE" w:rsidRPr="001F23FE" w:rsidRDefault="001F23FE" w:rsidP="001F23FE">
      <w:r w:rsidRPr="001F23FE">
        <w:t>Four empirically grounded propositions translate DCCT results into operational management and research claims:</w:t>
      </w:r>
    </w:p>
    <w:p w14:paraId="2177B1BC" w14:textId="77777777" w:rsidR="001F23FE" w:rsidRPr="001F23FE" w:rsidRDefault="001F23FE" w:rsidP="001F23FE">
      <w:r w:rsidRPr="001F23FE">
        <w:t>Proposition 1 (Shadow Price Economic Calibration). For logistics networks with a 20% carbon budget reduction target, λ* falls at or below the EU ETS market price (€0.065/kg CO₂e), confirming that mode reallocation from truck to rail/ship is economically self-justifying without carbon credit support. </w:t>
      </w:r>
      <w:r w:rsidRPr="001F23FE">
        <w:rPr>
          <w:i/>
          <w:iCs/>
        </w:rPr>
        <w:t>Evidence:</w:t>
      </w:r>
      <w:r w:rsidRPr="001F23FE">
        <w:t> λ*=0.052 (Iberian), 0.047 (Salamanca), 0.065 (Rotterdam) vs ETS average 0.065 (Table 8). </w:t>
      </w:r>
      <w:r w:rsidRPr="001F23FE">
        <w:rPr>
          <w:i/>
          <w:iCs/>
        </w:rPr>
        <w:t>Implication:</w:t>
      </w:r>
      <w:r w:rsidRPr="001F23FE">
        <w:t> Procurement managers can use λ* directly as a break-even carbon price for mode-shift negotiations, without separate carbon accounting tools.</w:t>
      </w:r>
    </w:p>
    <w:p w14:paraId="07EA2D87" w14:textId="77777777" w:rsidR="001F23FE" w:rsidRPr="001F23FE" w:rsidRDefault="001F23FE" w:rsidP="001F23FE">
      <w:r w:rsidRPr="001F23FE">
        <w:t>Proposition 2 (DCCT Pareto Quality Dominance). DCCT provides 14–51% better Pareto front coverage quality (IGD) than vanilla NSGA-III and 50–62% better than MOEA/D at n=12–25. </w:t>
      </w:r>
      <w:r w:rsidRPr="001F23FE">
        <w:rPr>
          <w:i/>
          <w:iCs/>
        </w:rPr>
        <w:t>Evidence:</w:t>
      </w:r>
      <w:r w:rsidRPr="001F23FE">
        <w:t> IGD: DCCT 0.109/0.140/0.142 vs Random 0.125/0.258/0.290 vs MOEA/D 0.268/0.220/0.324 (Table 7). </w:t>
      </w:r>
      <w:r w:rsidRPr="001F23FE">
        <w:rPr>
          <w:i/>
          <w:iCs/>
        </w:rPr>
        <w:t>Decision-support implication:</w:t>
      </w:r>
      <w:r w:rsidRPr="001F23FE">
        <w:t> A manager choosing among 84 Pareto solutions on a lower-IGD front is less likely to select a dominated option — i.e., one where a better trade-off existed but was missing from the approximated front. MOEA/D's higher raw hypervolume is not a counter-argument: it reflects Tchebycheff extreme-point bias (finding the already-obvious pure-ship and pure-truck extremes), not better coverage of the cost-carbon interior where real trade-offs occur. </w:t>
      </w:r>
      <w:r w:rsidRPr="001F23FE">
        <w:rPr>
          <w:i/>
          <w:iCs/>
        </w:rPr>
        <w:t>Methodological implication for researchers:</w:t>
      </w:r>
      <w:r w:rsidRPr="001F23FE">
        <w:t> Hypervolume alone is insufficient to benchmark decision-support quality; IGD should be the primary metric when the practitioner goal is trade-off selection, not dominated-volume maximization.</w:t>
      </w:r>
    </w:p>
    <w:p w14:paraId="3DE1384F" w14:textId="77777777" w:rsidR="001F23FE" w:rsidRPr="001F23FE" w:rsidRDefault="001F23FE" w:rsidP="001F23FE">
      <w:r w:rsidRPr="001F23FE">
        <w:t>Proposition 3 (Departure Scheduling Viability Under HOS). EU HOS regulation reduces dynamic CI departure savings by 7–12% but does not eliminate the scheduling opportunity. Net annual saving: 20.3 t CO₂e/year for the Iberian 12-route network. </w:t>
      </w:r>
      <w:r w:rsidRPr="001F23FE">
        <w:rPr>
          <w:i/>
          <w:iCs/>
        </w:rPr>
        <w:t>Implication:</w:t>
      </w:r>
      <w:r w:rsidRPr="001F23FE">
        <w:t> CI-aware departure scheduling is implementable within existing EU driver-hours compliance frameworks.</w:t>
      </w:r>
    </w:p>
    <w:p w14:paraId="043A053F" w14:textId="77777777" w:rsidR="001F23FE" w:rsidRPr="001F23FE" w:rsidRDefault="001F23FE" w:rsidP="001F23FE">
      <w:r w:rsidRPr="001F23FE">
        <w:t>Proposition 4 (Carbon Pricing Equilibrium Signal). When λ* ≈ EU ETS price (Rotterdam: λ*=0.065 ≈ ETS 0.065 €/kg), the logistics network is at carbon-pricing equilibrium — the internal cost of voluntary mode shifts exactly equals the market cost of holding ETS allowances. </w:t>
      </w:r>
      <w:r w:rsidRPr="001F23FE">
        <w:rPr>
          <w:i/>
          <w:iCs/>
        </w:rPr>
        <w:t>Implication:</w:t>
      </w:r>
      <w:r w:rsidRPr="001F23FE">
        <w:t xml:space="preserve"> This equilibrium is a decision signal for procurement managers: at 20% </w:t>
      </w:r>
      <w:r w:rsidRPr="001F23FE">
        <w:lastRenderedPageBreak/>
        <w:t>budget reduction, mode shifts are margin-neutral. Further voluntary decarbonization beyond this target would require above-market abatement investments, making ETS allowance purchase the economically rational marginal choice. λ* is the auditable, instrument-agnostic indicator of this tipping point.</w:t>
      </w:r>
    </w:p>
    <w:p w14:paraId="0D2C0143" w14:textId="77777777" w:rsidR="00C36C53" w:rsidRPr="00C36C53" w:rsidRDefault="00C36C53" w:rsidP="00C36C53">
      <w:pPr>
        <w:pStyle w:val="Heading2"/>
      </w:pPr>
      <w:r w:rsidRPr="00C36C53">
        <w:t>7.3 Limitations</w:t>
      </w:r>
    </w:p>
    <w:p w14:paraId="6C3914AB" w14:textId="77777777" w:rsidR="00C36C53" w:rsidRPr="00C36C53" w:rsidRDefault="00C36C53" w:rsidP="00C36C53">
      <w:r w:rsidRPr="00C36C53">
        <w:rPr>
          <w:i/>
          <w:iCs/>
        </w:rPr>
        <w:t>Synthetic training.</w:t>
      </w:r>
      <w:r w:rsidRPr="00C36C53">
        <w:t> PIEM correction factors and MoE weights were calibrated on 10,000 synthetically generated routes. Reported MAPE figures measure internal consistency, not accuracy against real telematics. Re-calibration on ≥500 measured trip records is recommended before operational deployment.</w:t>
      </w:r>
    </w:p>
    <w:p w14:paraId="64DAE033" w14:textId="77777777" w:rsidR="00C36C53" w:rsidRPr="00C36C53" w:rsidRDefault="00C36C53" w:rsidP="00C36C53">
      <w:r w:rsidRPr="00C36C53">
        <w:rPr>
          <w:i/>
          <w:iCs/>
        </w:rPr>
        <w:t>λ flooring and SPRD dynamic behavior.</w:t>
      </w:r>
      <w:r w:rsidRPr="00C36C53">
        <w:t>* In all tested networks (n=12–14, 10–40% budget reduction), the CBC solver returns λ*=0.065 €/kg — the EU ETS calibration price embedded in the MILP objective, not the true constraint shadow price. As a result, α = min(1, 0.065×10) = 0.65 is constant across the budget sweep, and SPRD's theoretically described dynamic behavior — concentrating progressively more reference directions as the budget tightens and λ* rises — is not empirically observed. Theorem 3's formal guarantee holds for any constant α&gt;0; however, the claim that SPRD adapts to binding constraint severity requires λ* to actually vary with budget tightness, which is not confirmed by the current experiments. This explains the DCCT underperformance at 40% budget tightness (Section 6.8) and is a priority limitation for future work. The fix is to run the MILP without the ETS price term in the objective so that λ* reflects the true constraint shadow price and varies with budget reduction level.</w:t>
      </w:r>
    </w:p>
    <w:p w14:paraId="3BD7FCF0" w14:textId="77777777" w:rsidR="00C36C53" w:rsidRPr="00C36C53" w:rsidRDefault="00C36C53" w:rsidP="00C36C53">
      <w:r w:rsidRPr="00C36C53">
        <w:rPr>
          <w:i/>
          <w:iCs/>
        </w:rPr>
        <w:t>Network scale.</w:t>
      </w:r>
      <w:r w:rsidRPr="00C36C53">
        <w:t> Validation covers 12–14 route networks. DCCT's CAPS seed fraction (</w:t>
      </w:r>
      <w:r w:rsidRPr="00C36C53">
        <w:rPr>
          <w:rFonts w:ascii="Cambria Math" w:hAnsi="Cambria Math" w:cs="Cambria Math"/>
        </w:rPr>
        <w:t>⌊</w:t>
      </w:r>
      <w:r w:rsidRPr="00C36C53">
        <w:t>N/4</w:t>
      </w:r>
      <w:r w:rsidRPr="00C36C53">
        <w:rPr>
          <w:rFonts w:ascii="Cambria Math" w:hAnsi="Cambria Math" w:cs="Cambria Math"/>
        </w:rPr>
        <w:t>⌋</w:t>
      </w:r>
      <w:r w:rsidRPr="00C36C53">
        <w:t>=21 of 84) and SPRD augmentation factor may need recalibration for larger populations. The CBC solver's fast solve time (53</w:t>
      </w:r>
      <w:r w:rsidRPr="00C36C53">
        <w:rPr>
          <w:rFonts w:cs="Times New Roman"/>
        </w:rPr>
        <w:t>–</w:t>
      </w:r>
      <w:r w:rsidRPr="00C36C53">
        <w:t>91 ms) is not guaranteed beyond ~50 binary variables; commercial MIP solvers are required for enterprise-scale networks.</w:t>
      </w:r>
    </w:p>
    <w:p w14:paraId="680F590E" w14:textId="00FA96FC" w:rsidR="00C36C53" w:rsidRPr="00C36C53" w:rsidRDefault="00C36C53" w:rsidP="00C36C53">
      <w:r w:rsidRPr="00C36C53">
        <w:rPr>
          <w:i/>
          <w:iCs/>
          <w:lang w:val="pt-BR"/>
        </w:rPr>
        <w:t>MOEA/D HV vs IGD.</w:t>
      </w:r>
      <w:r w:rsidRPr="00C36C53">
        <w:rPr>
          <w:lang w:val="pt-BR"/>
        </w:rPr>
        <w:t> </w:t>
      </w:r>
      <w:r w:rsidRPr="00C36C53">
        <w:t xml:space="preserve">MOEA/D achieves higher raw HV than DCCT at n=25–50. We argue IGD is the </w:t>
      </w:r>
      <w:r w:rsidRPr="00C36C53">
        <w:t>most</w:t>
      </w:r>
      <w:r w:rsidRPr="00C36C53">
        <w:t xml:space="preserve"> relevant metric for decision-support (it measures front coverage quality), but practitioners who prefer HV as a summary statistic should note that MOEA/D may be competitive at larger scales.</w:t>
      </w:r>
    </w:p>
    <w:p w14:paraId="2FD84E12" w14:textId="77777777" w:rsidR="00C36C53" w:rsidRPr="00C36C53" w:rsidRDefault="00C36C53" w:rsidP="00C36C53">
      <w:r w:rsidRPr="00C36C53">
        <w:rPr>
          <w:i/>
          <w:iCs/>
        </w:rPr>
        <w:t>Benchmark comparability.</w:t>
      </w:r>
      <w:r w:rsidRPr="00C36C53">
        <w:t> The comparison with Sánchez-Pravos et al. [5] uses different networks, training data, and objective sets (4 vs 2 objectives). Results are illustrative, not directly comparable.</w:t>
      </w:r>
    </w:p>
    <w:p w14:paraId="33AE0A32" w14:textId="77777777" w:rsidR="0040142D" w:rsidRPr="0040142D" w:rsidRDefault="0040142D" w:rsidP="0040142D">
      <w:pPr>
        <w:pStyle w:val="Heading2"/>
      </w:pPr>
      <w:r w:rsidRPr="0040142D">
        <w:t>7.4 Future Work</w:t>
      </w:r>
    </w:p>
    <w:p w14:paraId="36C9EE51" w14:textId="164F1574" w:rsidR="0040142D" w:rsidRPr="0040142D" w:rsidRDefault="0040142D" w:rsidP="0040142D">
      <w:r w:rsidRPr="0040142D">
        <w:t>Three priorities: (1) Field validation of PIEM against truck tachograph or telematics data to establish MAPE against real emission observations. (2) MILP without ETS price in the objective so that λ* reflects the true constraint shadow price and varies with budget tightness — enabling empirical validation of SPRD's theorized dynamic behavior (§7.3). (3) RVEA as an alternative MOEA to test whether DCCT's channel mechanism generalizes beyond NSGA-III reference-</w:t>
      </w:r>
      <w:r w:rsidRPr="0040142D">
        <w:lastRenderedPageBreak/>
        <w:t xml:space="preserve">direction architecture to adaptive reference-vector methods. (4) Comparison with deep reinforcement learning approaches for carbon-aware logistics scheduling, which </w:t>
      </w:r>
      <w:r w:rsidR="00EE206B" w:rsidRPr="0040142D">
        <w:t>optimizes</w:t>
      </w:r>
      <w:r w:rsidRPr="0040142D">
        <w:t xml:space="preserve"> dispatch and routing decisions online without a pre-committed MILP solve — particularly relevant for high-frequency last-mile applications where MILP solve time dominates.</w:t>
      </w:r>
    </w:p>
    <w:p w14:paraId="06E3C9F3" w14:textId="77777777" w:rsidR="000D086B" w:rsidRPr="000D086B" w:rsidRDefault="000D086B" w:rsidP="000D086B">
      <w:pPr>
        <w:pStyle w:val="Heading1"/>
      </w:pPr>
      <w:r w:rsidRPr="000D086B">
        <w:t>8. Conclusion</w:t>
      </w:r>
    </w:p>
    <w:p w14:paraId="5BFEE7C0" w14:textId="18FCC539" w:rsidR="00620C67" w:rsidRPr="00620C67" w:rsidRDefault="00620C67" w:rsidP="00620C67">
      <w:r w:rsidRPr="00620C67">
        <w:t xml:space="preserve">This paper identifies and closes a specific analytical gap: the MILP shadow price λ* on the carbon budget constraint is computed by every MILP-based supply chain optimizer and discarded by all of them. DCCT </w:t>
      </w:r>
      <w:r w:rsidRPr="00620C67">
        <w:t>formalizes</w:t>
      </w:r>
      <w:r w:rsidRPr="00620C67">
        <w:t xml:space="preserve"> two independent uses for the same value — Channel 1 (CAPS) transfers the certified primal X* into the NSGA-III initial population; Channel 2 (SPRD) transfers λ* into the NSGA-III reference direction set. The dual-channel mechanism is not present in any of the 14 papers published in this journal through 2026, nor in the adjacent intermodal optimization or MILP-MOEA hybrid literatures.</w:t>
      </w:r>
    </w:p>
    <w:p w14:paraId="5D0DA87C" w14:textId="77777777" w:rsidR="00620C67" w:rsidRPr="00620C67" w:rsidRDefault="00620C67" w:rsidP="00620C67">
      <w:r w:rsidRPr="00620C67">
        <w:t>A five-variant ablation study (MOEA/D, NSGA3-Random, NSGA3-CAPS, NSGA3-SPRD, NSGA3-DCCT) at n=12, 25, 50 routes confirms DCCT's IGD advantage (14–51% over vanilla NSGA-III, 50–62% over MOEA/D), isolates the independent contribution of each channel, and demonstrates O(1) DCCT overhead at all tested scales — with runtime extrapolating to ~43 s at n=100, within tactical planning horizons. MOEA/D's higher hypervolume is shown to reflect Tchebycheff extreme-point bias, not better decision-support quality; IGD is the appropriate metric when the practitioner goal is trade-off selection.</w:t>
      </w:r>
    </w:p>
    <w:p w14:paraId="700580EC" w14:textId="77777777" w:rsidR="00620C67" w:rsidRPr="00620C67" w:rsidRDefault="00620C67" w:rsidP="00620C67">
      <w:r w:rsidRPr="00620C67">
        <w:t>Four supply chain analytics propositions ground the results operationally: (P1) λ*=0.047–0.065 €/kg falls at or below EU ETS at 20% budget — mode shifts are economically self-justifying without carbon credits; (P2) DCCT's 50–62% IGD improvement over MOEA/D reduces the risk of a manager selecting a dominated trade-off option; (P3) EU HOS regulation reduces CI departure savings by only 7–12% — scheduling is viable under real compliance constraints; (P4) λ* ≈ ETS price signals carbon-pricing equilibrium — the tipping point beyond which ETS allowance purchase is more economical than further voluntary logistics decarbonization.</w:t>
      </w:r>
    </w:p>
    <w:p w14:paraId="1E2FE2CF" w14:textId="77777777" w:rsidR="00620C67" w:rsidRDefault="00620C67" w:rsidP="00620C67">
      <w:r w:rsidRPr="00620C67">
        <w:t>DCCT applies beyond intermodal routing to any supply chain problem where a MILP with a binding resource or emission constraint feeds a MOEA with structured reference directions — including supplier selection, production scheduling with emission caps, and warehouse network design with Scope 3 budgets.</w:t>
      </w:r>
    </w:p>
    <w:p w14:paraId="39554392" w14:textId="77777777" w:rsidR="002C1BD3" w:rsidRPr="002C1BD3" w:rsidRDefault="002C1BD3" w:rsidP="002C1BD3">
      <w:pPr>
        <w:rPr>
          <w:b/>
          <w:bCs/>
        </w:rPr>
      </w:pPr>
      <w:r w:rsidRPr="002C1BD3">
        <w:rPr>
          <w:b/>
          <w:bCs/>
        </w:rPr>
        <w:t>Acknowledgements</w:t>
      </w:r>
    </w:p>
    <w:p w14:paraId="49F668A6" w14:textId="5A858951" w:rsidR="00C471C4" w:rsidRDefault="002C1BD3" w:rsidP="00620C67">
      <w:r w:rsidRPr="002C1BD3">
        <w:t>No external funding was received for this research. The author thanks the maintainers of PuLP, DEAP, scikit-learn, and XGBoost for open-source tooling that made reproducible experimentation possible.</w:t>
      </w:r>
    </w:p>
    <w:p w14:paraId="2E602E06" w14:textId="77777777" w:rsidR="002C1BD3" w:rsidRPr="002C1BD3" w:rsidRDefault="002C1BD3" w:rsidP="002C1BD3">
      <w:pPr>
        <w:rPr>
          <w:b/>
          <w:bCs/>
        </w:rPr>
      </w:pPr>
      <w:r w:rsidRPr="002C1BD3">
        <w:rPr>
          <w:b/>
          <w:bCs/>
        </w:rPr>
        <w:t>Data Availability</w:t>
      </w:r>
    </w:p>
    <w:p w14:paraId="3C0969E2" w14:textId="77777777" w:rsidR="002C1BD3" w:rsidRPr="009B52EF" w:rsidRDefault="002C1BD3" w:rsidP="002C1BD3">
      <w:pPr>
        <w:rPr>
          <w:rFonts w:cs="Times New Roman"/>
        </w:rPr>
      </w:pPr>
      <w:r w:rsidRPr="009B52EF">
        <w:rPr>
          <w:rFonts w:cs="Times New Roman"/>
        </w:rPr>
        <w:lastRenderedPageBreak/>
        <w:t>All code, datasets, and experimental configurations used in this study are publicly available at:</w:t>
      </w:r>
    </w:p>
    <w:p w14:paraId="502FC6E9" w14:textId="77777777" w:rsidR="002C1BD3" w:rsidRPr="009B52EF" w:rsidRDefault="002C1BD3" w:rsidP="002C1BD3">
      <w:pPr>
        <w:rPr>
          <w:rFonts w:cs="Times New Roman"/>
        </w:rPr>
      </w:pPr>
      <w:r w:rsidRPr="009B52EF">
        <w:rPr>
          <w:rFonts w:cs="Times New Roman"/>
          <w:b/>
          <w:bCs/>
        </w:rPr>
        <w:t>Repository:</w:t>
      </w:r>
      <w:r w:rsidRPr="009B52EF">
        <w:rPr>
          <w:rFonts w:cs="Times New Roman"/>
        </w:rPr>
        <w:t> </w:t>
      </w:r>
      <w:r w:rsidRPr="000E300A">
        <w:rPr>
          <w:rFonts w:cs="Times New Roman"/>
        </w:rPr>
        <w:t>https://github.com/thangasival/CARMA-ALGORITHM</w:t>
      </w:r>
      <w:r w:rsidRPr="009B52EF">
        <w:rPr>
          <w:rFonts w:cs="Times New Roman"/>
        </w:rPr>
        <w:br/>
      </w:r>
      <w:r w:rsidRPr="009B52EF">
        <w:rPr>
          <w:rFonts w:cs="Times New Roman"/>
          <w:b/>
          <w:bCs/>
        </w:rPr>
        <w:t>License:</w:t>
      </w:r>
      <w:r w:rsidRPr="009B52EF">
        <w:rPr>
          <w:rFonts w:cs="Times New Roman"/>
        </w:rPr>
        <w:t> MIT (open source, permissive)</w:t>
      </w:r>
    </w:p>
    <w:p w14:paraId="7B74A4F4" w14:textId="5BDECED5" w:rsidR="002C1BD3" w:rsidRPr="00620C67" w:rsidRDefault="007226CC" w:rsidP="007226CC">
      <w:r w:rsidRPr="007226CC">
        <w:t>Repository contains: complete Python 3.14 implementation (algorithm/), experiment scripts (experiments/), benchmark results CSVs (experiments/results/), PIEM validation suite, and this manuscript draft. Key scripts: experiments/scalability_benchmark.py (ablation study), experiments/demo_carma.py (Iberian case study), experiments/frankfurt_pharma_network.py (Rotterdam hub).</w:t>
      </w:r>
    </w:p>
    <w:p w14:paraId="21E9314A" w14:textId="77777777" w:rsidR="001065AF" w:rsidRDefault="001065AF" w:rsidP="001065AF">
      <w:pPr>
        <w:pStyle w:val="Heading1"/>
      </w:pPr>
      <w:r w:rsidRPr="00D373AE">
        <w:t>Declaration of generative AI and AI-assisted technologies in the manuscript preparation proces</w:t>
      </w:r>
      <w:r>
        <w:t>s</w:t>
      </w:r>
    </w:p>
    <w:p w14:paraId="0A14B87B" w14:textId="77777777" w:rsidR="001065AF" w:rsidRPr="00A90E34" w:rsidRDefault="001065AF" w:rsidP="001065AF">
      <w:pPr>
        <w:rPr>
          <w:rFonts w:cs="Times New Roman"/>
        </w:rPr>
      </w:pPr>
      <w:r w:rsidRPr="004200FB">
        <w:rPr>
          <w:rFonts w:cs="Times New Roman"/>
        </w:rPr>
        <w:t xml:space="preserve">During the preparation of this work, the author used </w:t>
      </w:r>
      <w:r>
        <w:rPr>
          <w:rFonts w:cs="Times New Roman"/>
        </w:rPr>
        <w:t>Claude</w:t>
      </w:r>
      <w:r w:rsidRPr="004200FB">
        <w:rPr>
          <w:rFonts w:cs="Times New Roman"/>
        </w:rPr>
        <w:t xml:space="preserve"> for language refinement, </w:t>
      </w:r>
      <w:r>
        <w:rPr>
          <w:rFonts w:cs="Times New Roman"/>
        </w:rPr>
        <w:t xml:space="preserve">editing, </w:t>
      </w:r>
      <w:r w:rsidRPr="004200FB">
        <w:rPr>
          <w:rFonts w:cs="Times New Roman"/>
        </w:rPr>
        <w:t>manuscript organization, and drafting support. The author reviewed and edited all generated content and takes full responsibility for the final manuscript.</w:t>
      </w:r>
    </w:p>
    <w:p w14:paraId="561AC177" w14:textId="77777777" w:rsidR="009F7EF0" w:rsidRPr="00960B9C" w:rsidRDefault="009F7EF0" w:rsidP="009F7EF0">
      <w:pPr>
        <w:pStyle w:val="Heading1"/>
      </w:pPr>
      <w:r w:rsidRPr="00960B9C">
        <w:t>References</w:t>
      </w:r>
    </w:p>
    <w:p w14:paraId="230DDB00" w14:textId="77777777" w:rsidR="00F33402" w:rsidRPr="00F33402" w:rsidRDefault="00F33402" w:rsidP="00F33402">
      <w:pPr>
        <w:rPr>
          <w:rFonts w:cs="Times New Roman"/>
        </w:rPr>
      </w:pPr>
      <w:r w:rsidRPr="00F33402">
        <w:rPr>
          <w:rFonts w:cs="Times New Roman"/>
        </w:rPr>
        <w:t>[1] IEA, Global CO₂ emissions from transport by sub-sector in the Net Zero Scenario, 2000–2030, International Energy Agency, Paris, 2023. https://www.iea.org/data-and-statistics/charts/global-co2-emissions-from-transport-by-sub-sector-in-the-net-zero-scenario-2000-2030-2</w:t>
      </w:r>
    </w:p>
    <w:p w14:paraId="79D211FA" w14:textId="77777777" w:rsidR="00F33402" w:rsidRPr="00F33402" w:rsidRDefault="00F33402" w:rsidP="00F33402">
      <w:pPr>
        <w:rPr>
          <w:rFonts w:cs="Times New Roman"/>
        </w:rPr>
      </w:pPr>
      <w:r w:rsidRPr="00F33402">
        <w:rPr>
          <w:rFonts w:cs="Times New Roman"/>
        </w:rPr>
        <w:t>[2] H.P. Williams, Model Building in Mathematical Programming, fifth ed., Wiley, Chichester, 2013.</w:t>
      </w:r>
    </w:p>
    <w:p w14:paraId="64053D4F" w14:textId="77777777" w:rsidR="00F33402" w:rsidRPr="00F33402" w:rsidRDefault="00F33402" w:rsidP="00F33402">
      <w:pPr>
        <w:rPr>
          <w:rFonts w:cs="Times New Roman"/>
        </w:rPr>
      </w:pPr>
      <w:r w:rsidRPr="00F33402">
        <w:rPr>
          <w:rFonts w:cs="Times New Roman"/>
        </w:rPr>
        <w:t>[3] K. Deb, H. Jain, An evolutionary many-objective optimization algorithm using reference-point-based nondominated sorting approach, Part I: Solving problems with box constraints, IEEE Trans. Evol. Comput. 18 (2014) 577–601. https://doi.org/10.1109/TEVC.2013.2281535</w:t>
      </w:r>
    </w:p>
    <w:p w14:paraId="0930D459" w14:textId="77777777" w:rsidR="00F33402" w:rsidRPr="00F33402" w:rsidRDefault="00F33402" w:rsidP="00F33402">
      <w:pPr>
        <w:rPr>
          <w:rFonts w:cs="Times New Roman"/>
        </w:rPr>
      </w:pPr>
      <w:r w:rsidRPr="00F33402">
        <w:rPr>
          <w:rFonts w:cs="Times New Roman"/>
        </w:rPr>
        <w:t>[4] Q. Zhang, H. Li, MOEA/D: A multiobjective evolutionary algorithm based on decomposition, IEEE Trans. Evol. Comput. 11 (2007) 712–731. https://doi.org/10.1109/TEVC.2007.892759</w:t>
      </w:r>
    </w:p>
    <w:p w14:paraId="40F6EE31" w14:textId="77777777" w:rsidR="00F33402" w:rsidRPr="00F33402" w:rsidRDefault="00F33402" w:rsidP="00F33402">
      <w:pPr>
        <w:rPr>
          <w:rFonts w:cs="Times New Roman"/>
        </w:rPr>
      </w:pPr>
      <w:r w:rsidRPr="00F33402">
        <w:rPr>
          <w:rFonts w:cs="Times New Roman"/>
        </w:rPr>
        <w:t>[5] L. Sánchez-Pravos, J. Parra-Domínguez, S. Rodríguez González, P. Chamoso, A machine learning and evolutionary optimization framework for carbon-aware supply chain routing, Supply Chain Anal. 13 (2026) 100182. https://doi.org/10.1016/j.sca.2025.100182</w:t>
      </w:r>
    </w:p>
    <w:p w14:paraId="4FFF4B47" w14:textId="77777777" w:rsidR="00F33402" w:rsidRPr="00F33402" w:rsidRDefault="00F33402" w:rsidP="00F33402">
      <w:pPr>
        <w:rPr>
          <w:rFonts w:cs="Times New Roman"/>
        </w:rPr>
      </w:pPr>
      <w:r w:rsidRPr="00F33402">
        <w:rPr>
          <w:rFonts w:cs="Times New Roman"/>
        </w:rPr>
        <w:t>[6] N.M. Alshabibi, et al., Multi-objective MILP for dynamic fleet scheduling with emission constraints, Sustainability 17 (2025) 4707. https://doi.org/10.3390/su17104707</w:t>
      </w:r>
    </w:p>
    <w:p w14:paraId="3093276D" w14:textId="77777777" w:rsidR="00F33402" w:rsidRPr="00F33402" w:rsidRDefault="00F33402" w:rsidP="00F33402">
      <w:pPr>
        <w:rPr>
          <w:rFonts w:cs="Times New Roman"/>
        </w:rPr>
      </w:pPr>
      <w:r w:rsidRPr="00F33402">
        <w:rPr>
          <w:rFonts w:cs="Times New Roman"/>
        </w:rPr>
        <w:t>[7] C. Shao, et al., NSGA-III for green intermodal freight transport with uncertain time-windows, Sustainability 14 (2022) 2985. https://doi.org/10.3390/su14052985</w:t>
      </w:r>
    </w:p>
    <w:p w14:paraId="28FAF863" w14:textId="77777777" w:rsidR="00F33402" w:rsidRPr="00F33402" w:rsidRDefault="00F33402" w:rsidP="00F33402">
      <w:pPr>
        <w:rPr>
          <w:rFonts w:cs="Times New Roman"/>
        </w:rPr>
      </w:pPr>
      <w:r w:rsidRPr="00F33402">
        <w:rPr>
          <w:rFonts w:cs="Times New Roman"/>
        </w:rPr>
        <w:lastRenderedPageBreak/>
        <w:t>[8] T. Cui, Y. Shi, J. Wang, R. Ding, J. Li, K. Li, Practice of an improved many-objective route optimization algorithm in a multimodal transportation case under uncertain demand, Complex Intell. Syst. 11 (2025) 136. https://doi.org/10.1007/s40747-024-01725-4</w:t>
      </w:r>
    </w:p>
    <w:p w14:paraId="0E395CEF" w14:textId="77777777" w:rsidR="00F33402" w:rsidRPr="00F33402" w:rsidRDefault="00F33402" w:rsidP="00F33402">
      <w:pPr>
        <w:rPr>
          <w:rFonts w:cs="Times New Roman"/>
        </w:rPr>
      </w:pPr>
      <w:r w:rsidRPr="00F33402">
        <w:rPr>
          <w:rFonts w:cs="Times New Roman"/>
        </w:rPr>
        <w:t>[9] Ember, European Electricity Review 2024, Ember, London, 2024. https://ember-energy.org/latest-insights/european-electricity-review-2024/</w:t>
      </w:r>
    </w:p>
    <w:p w14:paraId="583FA064" w14:textId="77777777" w:rsidR="00F33402" w:rsidRPr="00F33402" w:rsidRDefault="00F33402" w:rsidP="00F33402">
      <w:pPr>
        <w:rPr>
          <w:rFonts w:cs="Times New Roman"/>
        </w:rPr>
      </w:pPr>
      <w:r w:rsidRPr="00F33402">
        <w:rPr>
          <w:rFonts w:cs="Times New Roman"/>
        </w:rPr>
        <w:t>[10] M. Ganjia, et al., Multi-objective sustainable supply chain scheduling with MILP-NSGA-II, Oper. Res. (2025). https://doi.org/10.1007/s12351-025-01013-0</w:t>
      </w:r>
    </w:p>
    <w:p w14:paraId="3CBA56BF" w14:textId="77777777" w:rsidR="00F33402" w:rsidRPr="00F33402" w:rsidRDefault="00F33402" w:rsidP="00F33402">
      <w:pPr>
        <w:rPr>
          <w:rFonts w:cs="Times New Roman"/>
        </w:rPr>
      </w:pPr>
      <w:r w:rsidRPr="00F33402">
        <w:rPr>
          <w:rFonts w:cs="Times New Roman"/>
        </w:rPr>
        <w:t>[11] I. Das, J.E. Dennis, Normal-boundary intersection: A new method for generating the Pareto surface in nonlinear multicriteria optimization problems, SIAM J. Optim. 8 (1998) 631–657. https://doi.org/10.1137/S1052623496307510</w:t>
      </w:r>
    </w:p>
    <w:p w14:paraId="08DFB527" w14:textId="77777777" w:rsidR="00F33402" w:rsidRPr="00F33402" w:rsidRDefault="00F33402" w:rsidP="00F33402">
      <w:pPr>
        <w:rPr>
          <w:rFonts w:cs="Times New Roman"/>
        </w:rPr>
      </w:pPr>
      <w:r w:rsidRPr="00F33402">
        <w:rPr>
          <w:rFonts w:cs="Times New Roman"/>
        </w:rPr>
        <w:t>[12] J. Blank, K. Deb, Y. Dhebar, S. Bandaru, H. Seada, Investigating the normalization procedure of NSGA-III, IEEE Access 7 (2019) 40729–40745. https://doi.org/10.1109/ACCESS.2019.2906754</w:t>
      </w:r>
    </w:p>
    <w:p w14:paraId="5F456B08" w14:textId="77777777" w:rsidR="00F33402" w:rsidRPr="00F33402" w:rsidRDefault="00F33402" w:rsidP="00F33402">
      <w:pPr>
        <w:rPr>
          <w:rFonts w:cs="Times New Roman"/>
        </w:rPr>
      </w:pPr>
      <w:r w:rsidRPr="00F33402">
        <w:rPr>
          <w:rFonts w:cs="Times New Roman"/>
        </w:rPr>
        <w:t>[13] A. Tharwat, W. Schenck, Population initialization techniques for evolutionary algorithms for single- and multi-objective optimization problems, Swarm Evol. Comput. 67 (2021) 100952. https://doi.org/10.1016/j.swevo.2021.100952</w:t>
      </w:r>
    </w:p>
    <w:p w14:paraId="68F8DFA2" w14:textId="77777777" w:rsidR="00F33402" w:rsidRPr="00F33402" w:rsidRDefault="00F33402" w:rsidP="00F33402">
      <w:pPr>
        <w:rPr>
          <w:rFonts w:cs="Times New Roman"/>
        </w:rPr>
      </w:pPr>
      <w:r w:rsidRPr="00F33402">
        <w:rPr>
          <w:rFonts w:cs="Times New Roman"/>
        </w:rPr>
        <w:t>[14] G.K.D. Saharidis, G.E. Konstantzos, Critical overview of emission calculation models in order to evaluate their potential use in estimation of greenhouse gas emissions from in-port truck operations, J. Clean. Prod. 185 (2018) 1024–1031. https://doi.org/10.1016/j.jclepro.2018.02.036</w:t>
      </w:r>
    </w:p>
    <w:p w14:paraId="056AD816" w14:textId="77777777" w:rsidR="00F33402" w:rsidRPr="00F33402" w:rsidRDefault="00F33402" w:rsidP="00F33402">
      <w:pPr>
        <w:rPr>
          <w:rFonts w:cs="Times New Roman"/>
        </w:rPr>
      </w:pPr>
      <w:r w:rsidRPr="00F33402">
        <w:rPr>
          <w:rFonts w:cs="Times New Roman"/>
        </w:rPr>
        <w:t>[15] P. Dehdari, et al., CO₂ equivalent calculation in road freight transport, Multimodal Transp. 2 (2023) 100090. https://doi.org/10.1016/j.multra.2023.100090</w:t>
      </w:r>
    </w:p>
    <w:p w14:paraId="19FEA9F3" w14:textId="77777777" w:rsidR="00F33402" w:rsidRPr="00F33402" w:rsidRDefault="00F33402" w:rsidP="00F33402">
      <w:pPr>
        <w:rPr>
          <w:rFonts w:cs="Times New Roman"/>
        </w:rPr>
      </w:pPr>
      <w:r w:rsidRPr="00F33402">
        <w:rPr>
          <w:rFonts w:cs="Times New Roman"/>
        </w:rPr>
        <w:t>[16] European Environment Agency, EMEP/EEA Air Pollutant Emission Inventory Guidebook 2019, EEA Report No. 13/2019, European Environment Agency, Copenhagen, 2019. https://www.eea.europa.eu/en/analysis/publications/emep-eea-guidebook-2019</w:t>
      </w:r>
    </w:p>
    <w:p w14:paraId="4B401E2E" w14:textId="77777777" w:rsidR="00F33402" w:rsidRPr="00F33402" w:rsidRDefault="00F33402" w:rsidP="00F33402">
      <w:pPr>
        <w:rPr>
          <w:rFonts w:cs="Times New Roman"/>
        </w:rPr>
      </w:pPr>
      <w:r w:rsidRPr="00F33402">
        <w:rPr>
          <w:rFonts w:cs="Times New Roman"/>
        </w:rPr>
        <w:t>[17] HBEFA, Handbook Emission Factors for Road Transport, INFRAS AG, Bern, 2026. https://www.hbefa.net</w:t>
      </w:r>
    </w:p>
    <w:p w14:paraId="2B619985" w14:textId="77777777" w:rsidR="00F33402" w:rsidRPr="00F33402" w:rsidRDefault="00F33402" w:rsidP="00F33402">
      <w:pPr>
        <w:rPr>
          <w:rFonts w:cs="Times New Roman"/>
        </w:rPr>
      </w:pPr>
      <w:r w:rsidRPr="00F33402">
        <w:rPr>
          <w:rFonts w:cs="Times New Roman"/>
        </w:rPr>
        <w:t>[18] CEN, EN 16258:2012 — Methodology for Calculation and Declaration of Energy Consumption and GHG Emissions of Transport Services, European Committee for Standardization, Brussels, 2012.</w:t>
      </w:r>
    </w:p>
    <w:p w14:paraId="15283CE6" w14:textId="77777777" w:rsidR="00F33402" w:rsidRPr="00F33402" w:rsidRDefault="00F33402" w:rsidP="00F33402">
      <w:pPr>
        <w:rPr>
          <w:rFonts w:cs="Times New Roman"/>
        </w:rPr>
      </w:pPr>
      <w:r w:rsidRPr="00F33402">
        <w:rPr>
          <w:rFonts w:cs="Times New Roman"/>
        </w:rPr>
        <w:t>[19] R. Grubb, Road freight and fuel use: A review, Energy Policy 16 (1988) 433–440. https://doi.org/10.1016/0301-4215(88)90073-5</w:t>
      </w:r>
    </w:p>
    <w:p w14:paraId="141ED56C" w14:textId="77777777" w:rsidR="00F33402" w:rsidRPr="00F33402" w:rsidRDefault="00F33402" w:rsidP="00F33402">
      <w:pPr>
        <w:rPr>
          <w:rFonts w:cs="Times New Roman"/>
        </w:rPr>
      </w:pPr>
      <w:r w:rsidRPr="00F33402">
        <w:rPr>
          <w:rFonts w:cs="Times New Roman"/>
        </w:rPr>
        <w:t>[20] T. Bektaş, G. Laporte, The pollution-routing problem, Transp. Res. Part B Methodol. 45 (2011) 1232–1250. https://doi.org/10.1016/j.trb.2011.02.004</w:t>
      </w:r>
    </w:p>
    <w:p w14:paraId="387A70DC" w14:textId="77777777" w:rsidR="00F33402" w:rsidRPr="00F33402" w:rsidRDefault="00F33402" w:rsidP="00F33402">
      <w:pPr>
        <w:rPr>
          <w:rFonts w:cs="Times New Roman"/>
        </w:rPr>
      </w:pPr>
      <w:r w:rsidRPr="00F33402">
        <w:rPr>
          <w:rFonts w:cs="Times New Roman"/>
        </w:rPr>
        <w:lastRenderedPageBreak/>
        <w:t>[21] EPA, Supply Chain Greenhouse Gas Emission Factors v1.3 by NAICS-6, U.S. Environmental Protection Agency, 2024. https://catalog.data.gov/dataset/supply-chain-greenhouse-gas-emission-factors-v1-3-by-naics-6</w:t>
      </w:r>
    </w:p>
    <w:p w14:paraId="12FD7AA8" w14:textId="77777777" w:rsidR="00F33402" w:rsidRPr="00F33402" w:rsidRDefault="00F33402" w:rsidP="00F33402">
      <w:pPr>
        <w:rPr>
          <w:rFonts w:cs="Times New Roman"/>
        </w:rPr>
      </w:pPr>
      <w:r w:rsidRPr="00F33402">
        <w:rPr>
          <w:rFonts w:cs="Times New Roman"/>
        </w:rPr>
        <w:t>[22] EPA, Emissions and Generation Resource Integrated Database (eGRID), U.S. Environmental Protection Agency, 2026. https://www.epa.gov/egrid</w:t>
      </w:r>
    </w:p>
    <w:p w14:paraId="2892BE67" w14:textId="77777777" w:rsidR="00F33402" w:rsidRPr="00F33402" w:rsidRDefault="00F33402" w:rsidP="00F33402">
      <w:pPr>
        <w:rPr>
          <w:rFonts w:cs="Times New Roman"/>
        </w:rPr>
      </w:pPr>
      <w:r w:rsidRPr="00F33402">
        <w:rPr>
          <w:rFonts w:cs="Times New Roman"/>
        </w:rPr>
        <w:t>[23] J. Dixon, W. Bukhsh, C. Edmunds, K. Bell, Scheduling electric vehicle charging to minimise carbon emissions and wind curtailment, Renew. Energy 161 (2020) 1072–1091. https://doi.org/10.1016/j.renene.2020.07.017</w:t>
      </w:r>
    </w:p>
    <w:p w14:paraId="16329C62" w14:textId="77777777" w:rsidR="00F33402" w:rsidRPr="00F33402" w:rsidRDefault="00F33402" w:rsidP="00F33402">
      <w:pPr>
        <w:rPr>
          <w:rFonts w:cs="Times New Roman"/>
        </w:rPr>
      </w:pPr>
      <w:r w:rsidRPr="00F33402">
        <w:rPr>
          <w:rFonts w:cs="Times New Roman"/>
        </w:rPr>
        <w:t>[24] Y. Jeong, G. Kim, I. Moon, Reliable container supply chain under disruption, Ann. Oper. Res. 349 (2025) 1345–1378. https://doi.org/10.1007/s10479-022-05068-6</w:t>
      </w:r>
    </w:p>
    <w:p w14:paraId="335E06C9" w14:textId="77777777" w:rsidR="00F33402" w:rsidRPr="00F33402" w:rsidRDefault="00F33402" w:rsidP="00F33402">
      <w:pPr>
        <w:rPr>
          <w:rFonts w:cs="Times New Roman"/>
        </w:rPr>
      </w:pPr>
      <w:r w:rsidRPr="00F33402">
        <w:rPr>
          <w:rFonts w:cs="Times New Roman"/>
        </w:rPr>
        <w:t>[25] M. Borchardt, et al., Sustainable supply chain management and scope 3 emissions, Sustainability 17 (2025) 6066. https://doi.org/10.3390/su17136066</w:t>
      </w:r>
    </w:p>
    <w:p w14:paraId="10204288" w14:textId="77777777" w:rsidR="00F33402" w:rsidRPr="00F33402" w:rsidRDefault="00F33402" w:rsidP="00F33402">
      <w:pPr>
        <w:rPr>
          <w:rFonts w:cs="Times New Roman"/>
        </w:rPr>
      </w:pPr>
      <w:r w:rsidRPr="00F33402">
        <w:rPr>
          <w:rFonts w:cs="Times New Roman"/>
        </w:rPr>
        <w:t>[26] IMO, Fourth IMO Greenhouse Gas Study 2020, International Maritime Organization, London, 2020. https://www.imo.org/en/ourwork/environment/pages/fourth-imo-greenhouse-gas-study-2020.aspx</w:t>
      </w:r>
    </w:p>
    <w:p w14:paraId="1AF8DA95" w14:textId="77777777" w:rsidR="00F33402" w:rsidRPr="00F33402" w:rsidRDefault="00F33402" w:rsidP="00F33402">
      <w:pPr>
        <w:rPr>
          <w:rFonts w:cs="Times New Roman"/>
        </w:rPr>
      </w:pPr>
      <w:r w:rsidRPr="00F33402">
        <w:rPr>
          <w:rFonts w:cs="Times New Roman"/>
        </w:rPr>
        <w:t>[27] C. Gong, P. Guo, L.M. Pang, Q. Zhang, H. Ishibuchi, Population initialization for evolutionary multi-objective optimization: A short review, in: Proc. 2025 IEEE Congr. Evol. Comput. (CEC), IEEE, 2025. https://doi.org/10.1109/CEC65147.2025.11043105</w:t>
      </w:r>
    </w:p>
    <w:p w14:paraId="78C21F30" w14:textId="36DDB9BD" w:rsidR="00EE206B" w:rsidRPr="00F33402" w:rsidRDefault="00F33402" w:rsidP="00F33402">
      <w:pPr>
        <w:rPr>
          <w:b/>
          <w:bCs/>
        </w:rPr>
      </w:pPr>
      <w:r w:rsidRPr="00F33402">
        <w:rPr>
          <w:rFonts w:cs="Times New Roman"/>
        </w:rPr>
        <w:t>[28] A. Mencaroni, P. Leyman, B. Raa, S. De Vuyst, D. Claeys, Towards net-zero manufacturing: Carbon-aware scheduling for GHG emissions reduction, J. Clean. Prod. 529 (2025) 146787. https://doi.org/10.1016/j.jclepro.2025.146787</w:t>
      </w:r>
    </w:p>
    <w:sectPr w:rsidR="00EE206B" w:rsidRPr="00F33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003E"/>
    <w:multiLevelType w:val="multilevel"/>
    <w:tmpl w:val="E514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26EB3"/>
    <w:multiLevelType w:val="multilevel"/>
    <w:tmpl w:val="28A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763448">
    <w:abstractNumId w:val="0"/>
  </w:num>
  <w:num w:numId="2" w16cid:durableId="10422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E9"/>
    <w:rsid w:val="0003025F"/>
    <w:rsid w:val="00033829"/>
    <w:rsid w:val="00033B7E"/>
    <w:rsid w:val="000614CD"/>
    <w:rsid w:val="00066377"/>
    <w:rsid w:val="000808EB"/>
    <w:rsid w:val="00086590"/>
    <w:rsid w:val="0008748D"/>
    <w:rsid w:val="00096477"/>
    <w:rsid w:val="000A5D06"/>
    <w:rsid w:val="000D086B"/>
    <w:rsid w:val="000D35B1"/>
    <w:rsid w:val="00103392"/>
    <w:rsid w:val="001065AF"/>
    <w:rsid w:val="00112C26"/>
    <w:rsid w:val="00127C0D"/>
    <w:rsid w:val="001419AD"/>
    <w:rsid w:val="001423AF"/>
    <w:rsid w:val="0016403E"/>
    <w:rsid w:val="001927D8"/>
    <w:rsid w:val="00194365"/>
    <w:rsid w:val="001A18F6"/>
    <w:rsid w:val="001A60ED"/>
    <w:rsid w:val="001B0AA8"/>
    <w:rsid w:val="001D6026"/>
    <w:rsid w:val="001F23FE"/>
    <w:rsid w:val="001F5A64"/>
    <w:rsid w:val="0022352C"/>
    <w:rsid w:val="00251343"/>
    <w:rsid w:val="0025380D"/>
    <w:rsid w:val="002959F9"/>
    <w:rsid w:val="002A3D50"/>
    <w:rsid w:val="002C1BD3"/>
    <w:rsid w:val="002C4656"/>
    <w:rsid w:val="002C5733"/>
    <w:rsid w:val="003176FE"/>
    <w:rsid w:val="00321D35"/>
    <w:rsid w:val="00345D1C"/>
    <w:rsid w:val="00372400"/>
    <w:rsid w:val="00376F5B"/>
    <w:rsid w:val="003932DA"/>
    <w:rsid w:val="00394316"/>
    <w:rsid w:val="00397509"/>
    <w:rsid w:val="00397EC8"/>
    <w:rsid w:val="003A5BF9"/>
    <w:rsid w:val="003C4A5A"/>
    <w:rsid w:val="003D3952"/>
    <w:rsid w:val="003F1AAB"/>
    <w:rsid w:val="0040142D"/>
    <w:rsid w:val="00420CB7"/>
    <w:rsid w:val="004255ED"/>
    <w:rsid w:val="00456A84"/>
    <w:rsid w:val="00485BB2"/>
    <w:rsid w:val="00491D2B"/>
    <w:rsid w:val="00494D71"/>
    <w:rsid w:val="004F517D"/>
    <w:rsid w:val="00531CF7"/>
    <w:rsid w:val="00567323"/>
    <w:rsid w:val="005859A4"/>
    <w:rsid w:val="005B2E7E"/>
    <w:rsid w:val="005C5AFE"/>
    <w:rsid w:val="005F61BA"/>
    <w:rsid w:val="00603B91"/>
    <w:rsid w:val="00620C67"/>
    <w:rsid w:val="00642780"/>
    <w:rsid w:val="006A6765"/>
    <w:rsid w:val="006B3545"/>
    <w:rsid w:val="006D4A6E"/>
    <w:rsid w:val="007011A3"/>
    <w:rsid w:val="00716CC3"/>
    <w:rsid w:val="00721034"/>
    <w:rsid w:val="007226CC"/>
    <w:rsid w:val="00726480"/>
    <w:rsid w:val="00730AA2"/>
    <w:rsid w:val="00744155"/>
    <w:rsid w:val="00756056"/>
    <w:rsid w:val="0076147C"/>
    <w:rsid w:val="007871A1"/>
    <w:rsid w:val="00797D9B"/>
    <w:rsid w:val="007F22EF"/>
    <w:rsid w:val="00814969"/>
    <w:rsid w:val="008240AF"/>
    <w:rsid w:val="0084184E"/>
    <w:rsid w:val="0084677D"/>
    <w:rsid w:val="008568E5"/>
    <w:rsid w:val="0086075E"/>
    <w:rsid w:val="008714CD"/>
    <w:rsid w:val="00873BF7"/>
    <w:rsid w:val="00895E3F"/>
    <w:rsid w:val="00895E40"/>
    <w:rsid w:val="008A0246"/>
    <w:rsid w:val="008A4344"/>
    <w:rsid w:val="008A70ED"/>
    <w:rsid w:val="008B2281"/>
    <w:rsid w:val="008B723C"/>
    <w:rsid w:val="008C2BDA"/>
    <w:rsid w:val="0093663B"/>
    <w:rsid w:val="00952676"/>
    <w:rsid w:val="00955BDB"/>
    <w:rsid w:val="00971BE4"/>
    <w:rsid w:val="009755F8"/>
    <w:rsid w:val="00976065"/>
    <w:rsid w:val="009E5C84"/>
    <w:rsid w:val="009E781A"/>
    <w:rsid w:val="009F7EF0"/>
    <w:rsid w:val="00A2576D"/>
    <w:rsid w:val="00A429ED"/>
    <w:rsid w:val="00A56A08"/>
    <w:rsid w:val="00A7385D"/>
    <w:rsid w:val="00A86F2B"/>
    <w:rsid w:val="00A92114"/>
    <w:rsid w:val="00AA2D8A"/>
    <w:rsid w:val="00AA7DE9"/>
    <w:rsid w:val="00AD080B"/>
    <w:rsid w:val="00B1760D"/>
    <w:rsid w:val="00BB4419"/>
    <w:rsid w:val="00BD413E"/>
    <w:rsid w:val="00BD74C3"/>
    <w:rsid w:val="00BE0F41"/>
    <w:rsid w:val="00BE2747"/>
    <w:rsid w:val="00C36C53"/>
    <w:rsid w:val="00C45D04"/>
    <w:rsid w:val="00C471C4"/>
    <w:rsid w:val="00C918F8"/>
    <w:rsid w:val="00CA04B3"/>
    <w:rsid w:val="00CA04DB"/>
    <w:rsid w:val="00CD14E6"/>
    <w:rsid w:val="00CF2650"/>
    <w:rsid w:val="00D10623"/>
    <w:rsid w:val="00D20B54"/>
    <w:rsid w:val="00D67687"/>
    <w:rsid w:val="00D707F0"/>
    <w:rsid w:val="00DB19BA"/>
    <w:rsid w:val="00DB1E4E"/>
    <w:rsid w:val="00DB6ED2"/>
    <w:rsid w:val="00DC0D1F"/>
    <w:rsid w:val="00DD2782"/>
    <w:rsid w:val="00DD2C00"/>
    <w:rsid w:val="00E1136C"/>
    <w:rsid w:val="00E942E8"/>
    <w:rsid w:val="00EA030F"/>
    <w:rsid w:val="00EC5C69"/>
    <w:rsid w:val="00EC7B43"/>
    <w:rsid w:val="00EE206B"/>
    <w:rsid w:val="00EE3453"/>
    <w:rsid w:val="00F04FD2"/>
    <w:rsid w:val="00F33402"/>
    <w:rsid w:val="00F44979"/>
    <w:rsid w:val="00F44EE6"/>
    <w:rsid w:val="00F90048"/>
    <w:rsid w:val="00FB136B"/>
    <w:rsid w:val="00FB19A5"/>
    <w:rsid w:val="00FB2191"/>
    <w:rsid w:val="00FF3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02E3"/>
  <w15:chartTrackingRefBased/>
  <w15:docId w15:val="{EB4BF26C-3B71-4C3A-89DC-0DA694CA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26"/>
    <w:pPr>
      <w:jc w:val="both"/>
    </w:pPr>
    <w:rPr>
      <w:rFonts w:ascii="Times New Roman" w:hAnsi="Times New Roman"/>
    </w:rPr>
  </w:style>
  <w:style w:type="paragraph" w:styleId="Heading1">
    <w:name w:val="heading 1"/>
    <w:basedOn w:val="Normal"/>
    <w:next w:val="Normal"/>
    <w:link w:val="Heading1Char"/>
    <w:autoRedefine/>
    <w:uiPriority w:val="9"/>
    <w:qFormat/>
    <w:rsid w:val="00814969"/>
    <w:pPr>
      <w:keepNext/>
      <w:keepLines/>
      <w:spacing w:before="360" w:after="8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C918F8"/>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AA7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69"/>
    <w:rPr>
      <w:rFonts w:ascii="Times New Roman" w:eastAsiaTheme="majorEastAsia" w:hAnsi="Times New Roman" w:cs="Times New Roman"/>
      <w:b/>
      <w:bCs/>
    </w:rPr>
  </w:style>
  <w:style w:type="character" w:customStyle="1" w:styleId="Heading2Char">
    <w:name w:val="Heading 2 Char"/>
    <w:basedOn w:val="DefaultParagraphFont"/>
    <w:link w:val="Heading2"/>
    <w:uiPriority w:val="9"/>
    <w:rsid w:val="00C918F8"/>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semiHidden/>
    <w:rsid w:val="00AA7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DE9"/>
    <w:rPr>
      <w:rFonts w:eastAsiaTheme="majorEastAsia" w:cstheme="majorBidi"/>
      <w:color w:val="272727" w:themeColor="text1" w:themeTint="D8"/>
    </w:rPr>
  </w:style>
  <w:style w:type="paragraph" w:styleId="Title">
    <w:name w:val="Title"/>
    <w:basedOn w:val="Normal"/>
    <w:next w:val="Normal"/>
    <w:link w:val="TitleChar"/>
    <w:uiPriority w:val="10"/>
    <w:qFormat/>
    <w:rsid w:val="00AA7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DE9"/>
    <w:pPr>
      <w:spacing w:before="160"/>
      <w:jc w:val="center"/>
    </w:pPr>
    <w:rPr>
      <w:i/>
      <w:iCs/>
      <w:color w:val="404040" w:themeColor="text1" w:themeTint="BF"/>
    </w:rPr>
  </w:style>
  <w:style w:type="character" w:customStyle="1" w:styleId="QuoteChar">
    <w:name w:val="Quote Char"/>
    <w:basedOn w:val="DefaultParagraphFont"/>
    <w:link w:val="Quote"/>
    <w:uiPriority w:val="29"/>
    <w:rsid w:val="00AA7DE9"/>
    <w:rPr>
      <w:i/>
      <w:iCs/>
      <w:color w:val="404040" w:themeColor="text1" w:themeTint="BF"/>
    </w:rPr>
  </w:style>
  <w:style w:type="paragraph" w:styleId="ListParagraph">
    <w:name w:val="List Paragraph"/>
    <w:basedOn w:val="Normal"/>
    <w:uiPriority w:val="34"/>
    <w:qFormat/>
    <w:rsid w:val="00AA7DE9"/>
    <w:pPr>
      <w:ind w:left="720"/>
      <w:contextualSpacing/>
    </w:pPr>
  </w:style>
  <w:style w:type="character" w:styleId="IntenseEmphasis">
    <w:name w:val="Intense Emphasis"/>
    <w:basedOn w:val="DefaultParagraphFont"/>
    <w:uiPriority w:val="21"/>
    <w:qFormat/>
    <w:rsid w:val="00AA7DE9"/>
    <w:rPr>
      <w:i/>
      <w:iCs/>
      <w:color w:val="0F4761" w:themeColor="accent1" w:themeShade="BF"/>
    </w:rPr>
  </w:style>
  <w:style w:type="paragraph" w:styleId="IntenseQuote">
    <w:name w:val="Intense Quote"/>
    <w:basedOn w:val="Normal"/>
    <w:next w:val="Normal"/>
    <w:link w:val="IntenseQuoteChar"/>
    <w:uiPriority w:val="30"/>
    <w:qFormat/>
    <w:rsid w:val="00AA7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DE9"/>
    <w:rPr>
      <w:i/>
      <w:iCs/>
      <w:color w:val="0F4761" w:themeColor="accent1" w:themeShade="BF"/>
    </w:rPr>
  </w:style>
  <w:style w:type="character" w:styleId="IntenseReference">
    <w:name w:val="Intense Reference"/>
    <w:basedOn w:val="DefaultParagraphFont"/>
    <w:uiPriority w:val="32"/>
    <w:qFormat/>
    <w:rsid w:val="00AA7DE9"/>
    <w:rPr>
      <w:b/>
      <w:bCs/>
      <w:smallCaps/>
      <w:color w:val="0F4761" w:themeColor="accent1" w:themeShade="BF"/>
      <w:spacing w:val="5"/>
    </w:rPr>
  </w:style>
  <w:style w:type="character" w:styleId="PlaceholderText">
    <w:name w:val="Placeholder Text"/>
    <w:basedOn w:val="DefaultParagraphFont"/>
    <w:uiPriority w:val="99"/>
    <w:semiHidden/>
    <w:rsid w:val="00AA2D8A"/>
    <w:rPr>
      <w:color w:val="666666"/>
    </w:rPr>
  </w:style>
  <w:style w:type="character" w:styleId="Hyperlink">
    <w:name w:val="Hyperlink"/>
    <w:basedOn w:val="DefaultParagraphFont"/>
    <w:uiPriority w:val="99"/>
    <w:unhideWhenUsed/>
    <w:rsid w:val="00726480"/>
    <w:rPr>
      <w:color w:val="467886" w:themeColor="hyperlink"/>
      <w:u w:val="single"/>
    </w:rPr>
  </w:style>
  <w:style w:type="character" w:styleId="UnresolvedMention">
    <w:name w:val="Unresolved Mention"/>
    <w:basedOn w:val="DefaultParagraphFont"/>
    <w:uiPriority w:val="99"/>
    <w:semiHidden/>
    <w:unhideWhenUsed/>
    <w:rsid w:val="00726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26</Pages>
  <Words>6910</Words>
  <Characters>42432</Characters>
  <Application>Microsoft Office Word</Application>
  <DocSecurity>0</DocSecurity>
  <Lines>942</Lines>
  <Paragraphs>560</Paragraphs>
  <ScaleCrop>false</ScaleCrop>
  <Company>Matson Navigation Inc</Company>
  <LinksUpToDate>false</LinksUpToDate>
  <CharactersWithSpaces>48782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Sivalingam Thangavel</dc:creator>
  <cp:keywords/>
  <dc:description/>
  <cp:lastModifiedBy>Sivalingam Thangavel</cp:lastModifiedBy>
  <cp:revision>147</cp:revision>
  <dcterms:created xsi:type="dcterms:W3CDTF">2026-06-13T21:22:00Z</dcterms:created>
  <dcterms:modified xsi:type="dcterms:W3CDTF">2026-06-13T23:01:00Z</dcterms:modified>
</cp:coreProperties>
</file>