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-decision-record-adr"/>
    <w:p>
      <w:pPr>
        <w:pStyle w:val="Heading1"/>
      </w:pPr>
      <w:r>
        <w:t xml:space="preserve">Architecture Decision Record (ADR)</w:t>
      </w:r>
    </w:p>
    <w:p>
      <w:pPr>
        <w:pStyle w:val="FirstParagraph"/>
      </w:pPr>
      <w:r>
        <w:t xml:space="preserve">Project: Water Purifier ERP</w:t>
      </w:r>
    </w:p>
    <w:p>
      <w:pPr>
        <w:pStyle w:val="BodyText"/>
      </w:pPr>
      <w:r>
        <w:t xml:space="preserve">Technology:</w:t>
      </w:r>
    </w:p>
    <w:p>
      <w:pPr>
        <w:pStyle w:val="Compact"/>
        <w:numPr>
          <w:ilvl w:val="0"/>
          <w:numId w:val="1001"/>
        </w:numPr>
      </w:pPr>
      <w:r>
        <w:t xml:space="preserve">.NET 10</w:t>
      </w:r>
    </w:p>
    <w:p>
      <w:pPr>
        <w:pStyle w:val="Compact"/>
        <w:numPr>
          <w:ilvl w:val="0"/>
          <w:numId w:val="1001"/>
        </w:numPr>
      </w:pPr>
      <w:r>
        <w:t xml:space="preserve">ABP Framework</w:t>
      </w:r>
    </w:p>
    <w:p>
      <w:pPr>
        <w:pStyle w:val="Compact"/>
        <w:numPr>
          <w:ilvl w:val="0"/>
          <w:numId w:val="1001"/>
        </w:numPr>
      </w:pPr>
      <w:r>
        <w:t xml:space="preserve">EF Core</w:t>
      </w:r>
    </w:p>
    <w:p>
      <w:pPr>
        <w:pStyle w:val="Compact"/>
        <w:numPr>
          <w:ilvl w:val="0"/>
          <w:numId w:val="1001"/>
        </w:numPr>
      </w:pPr>
      <w:r>
        <w:t xml:space="preserve">SQL Server</w:t>
      </w:r>
    </w:p>
    <w:p>
      <w:pPr>
        <w:pStyle w:val="Compact"/>
        <w:numPr>
          <w:ilvl w:val="0"/>
          <w:numId w:val="1001"/>
        </w:numPr>
      </w:pPr>
      <w:r>
        <w:t xml:space="preserve">Razor Pages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ADR-001: Architecture Style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Modular Monolith Architecture.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2"/>
        </w:numPr>
      </w:pPr>
      <w:r>
        <w:t xml:space="preserve">SME scale</w:t>
      </w:r>
    </w:p>
    <w:p>
      <w:pPr>
        <w:pStyle w:val="Compact"/>
        <w:numPr>
          <w:ilvl w:val="0"/>
          <w:numId w:val="1002"/>
        </w:numPr>
      </w:pPr>
      <w:r>
        <w:t xml:space="preserve">Faster development</w:t>
      </w:r>
    </w:p>
    <w:p>
      <w:pPr>
        <w:pStyle w:val="Compact"/>
        <w:numPr>
          <w:ilvl w:val="0"/>
          <w:numId w:val="1002"/>
        </w:numPr>
      </w:pPr>
      <w:r>
        <w:t xml:space="preserve">Easier deployment</w:t>
      </w:r>
    </w:p>
    <w:p>
      <w:pPr>
        <w:pStyle w:val="Compact"/>
        <w:numPr>
          <w:ilvl w:val="0"/>
          <w:numId w:val="1002"/>
        </w:numPr>
      </w:pPr>
      <w:r>
        <w:t xml:space="preserve">Lower operational cost</w:t>
      </w:r>
    </w:p>
    <w:p>
      <w:pPr>
        <w:pStyle w:val="Compact"/>
        <w:numPr>
          <w:ilvl w:val="0"/>
          <w:numId w:val="1002"/>
        </w:numPr>
      </w:pPr>
      <w:r>
        <w:t xml:space="preserve">Can evolve into Microservices later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3"/>
        </w:numPr>
      </w:pPr>
      <w:r>
        <w:t xml:space="preserve">Single Database</w:t>
      </w:r>
    </w:p>
    <w:p>
      <w:pPr>
        <w:pStyle w:val="Compact"/>
        <w:numPr>
          <w:ilvl w:val="0"/>
          <w:numId w:val="1003"/>
        </w:numPr>
      </w:pPr>
      <w:r>
        <w:t xml:space="preserve">Single Deployment Unit</w:t>
      </w:r>
    </w:p>
    <w:p>
      <w:pPr>
        <w:pStyle w:val="Compact"/>
        <w:numPr>
          <w:ilvl w:val="0"/>
          <w:numId w:val="1003"/>
        </w:numPr>
      </w:pPr>
      <w:r>
        <w:t xml:space="preserve">Module Separation by Business Domain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ADR-002: Domain Design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Domain Driven Design (DDD).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4"/>
        </w:numPr>
      </w:pPr>
      <w:r>
        <w:t xml:space="preserve">Business complexity around BOM, Pricing, Inventory and Sales.</w:t>
      </w:r>
    </w:p>
    <w:p>
      <w:pPr>
        <w:pStyle w:val="Compact"/>
        <w:numPr>
          <w:ilvl w:val="0"/>
          <w:numId w:val="1004"/>
        </w:numPr>
      </w:pPr>
      <w:r>
        <w:t xml:space="preserve">Clear aggregate boundaries.</w:t>
      </w:r>
    </w:p>
    <w:p>
      <w:pPr>
        <w:pStyle w:val="Compact"/>
        <w:numPr>
          <w:ilvl w:val="0"/>
          <w:numId w:val="1004"/>
        </w:numPr>
      </w:pPr>
      <w:r>
        <w:t xml:space="preserve">Protect business rules.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5"/>
        </w:numPr>
      </w:pPr>
      <w:r>
        <w:t xml:space="preserve">Aggregate Roots</w:t>
      </w:r>
    </w:p>
    <w:p>
      <w:pPr>
        <w:pStyle w:val="Compact"/>
        <w:numPr>
          <w:ilvl w:val="0"/>
          <w:numId w:val="1005"/>
        </w:numPr>
      </w:pPr>
      <w:r>
        <w:t xml:space="preserve">Domain Services</w:t>
      </w:r>
    </w:p>
    <w:p>
      <w:pPr>
        <w:pStyle w:val="Compact"/>
        <w:numPr>
          <w:ilvl w:val="0"/>
          <w:numId w:val="1005"/>
        </w:numPr>
      </w:pPr>
      <w:r>
        <w:t xml:space="preserve">Domain Events</w:t>
      </w:r>
    </w:p>
    <w:p>
      <w:pPr>
        <w:pStyle w:val="Compact"/>
        <w:numPr>
          <w:ilvl w:val="0"/>
          <w:numId w:val="1005"/>
        </w:numPr>
      </w:pPr>
      <w:r>
        <w:t xml:space="preserve">Value Objects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ADR-003: Persistence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EF Core Code First.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6"/>
        </w:numPr>
      </w:pPr>
      <w:r>
        <w:t xml:space="preserve">Native ABP support</w:t>
      </w:r>
    </w:p>
    <w:p>
      <w:pPr>
        <w:pStyle w:val="Compact"/>
        <w:numPr>
          <w:ilvl w:val="0"/>
          <w:numId w:val="1006"/>
        </w:numPr>
      </w:pPr>
      <w:r>
        <w:t xml:space="preserve">Easy migration management</w:t>
      </w:r>
    </w:p>
    <w:p>
      <w:pPr>
        <w:pStyle w:val="Compact"/>
        <w:numPr>
          <w:ilvl w:val="0"/>
          <w:numId w:val="1006"/>
        </w:numPr>
      </w:pPr>
      <w:r>
        <w:t xml:space="preserve">Strong type safety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7"/>
        </w:numPr>
      </w:pPr>
      <w:r>
        <w:t xml:space="preserve">Migration driven schema management</w:t>
      </w:r>
    </w:p>
    <w:p>
      <w:pPr>
        <w:pStyle w:val="Compact"/>
        <w:numPr>
          <w:ilvl w:val="0"/>
          <w:numId w:val="1007"/>
        </w:numPr>
      </w:pPr>
      <w:r>
        <w:t xml:space="preserve">SQL Server optimized indexes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ADR-004: Inventory Management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Inventory Ledger Pattern.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Inventory must be auditable.</w:t>
      </w:r>
    </w:p>
    <w:p>
      <w:pPr>
        <w:pStyle w:val="BodyText"/>
      </w:pPr>
      <w:r>
        <w:t xml:space="preserve">Never calculate stock from arbitrary updates.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InventoryTransactions become source of truth.</w:t>
      </w:r>
    </w:p>
    <w:p>
      <w:pPr>
        <w:pStyle w:val="BodyText"/>
      </w:pPr>
      <w:r>
        <w:t xml:space="preserve">InventoryBalance acts as read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ADR-005: Pricing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Price Versioning.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Historical price lookup required.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No update on existing prices.</w:t>
      </w:r>
    </w:p>
    <w:p>
      <w:pPr>
        <w:pStyle w:val="BodyText"/>
      </w:pPr>
      <w:r>
        <w:t xml:space="preserve">Only create new PriceVersion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ADR-006: BOM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Versioned BOM.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Historical manufacturing configuration must be preserved.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Published BOM becomes immutable.</w:t>
      </w:r>
    </w:p>
    <w:p>
      <w:pPr>
        <w:pStyle w:val="BodyText"/>
      </w:pPr>
      <w:r>
        <w:t xml:space="preserve">Changes require new 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ADR-007: Order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Snapshot Pattern.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Historical orders must remain unchanged.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08"/>
        </w:numPr>
      </w:pPr>
      <w:r>
        <w:t xml:space="preserve">Price Snapshot</w:t>
      </w:r>
    </w:p>
    <w:p>
      <w:pPr>
        <w:pStyle w:val="Compact"/>
        <w:numPr>
          <w:ilvl w:val="0"/>
          <w:numId w:val="1008"/>
        </w:numPr>
      </w:pPr>
      <w:r>
        <w:t xml:space="preserve">BOM Snapshot</w:t>
      </w:r>
    </w:p>
    <w:p>
      <w:pPr>
        <w:pStyle w:val="Compact"/>
        <w:numPr>
          <w:ilvl w:val="0"/>
          <w:numId w:val="1008"/>
        </w:numPr>
      </w:pPr>
      <w:r>
        <w:t xml:space="preserve">Cost Snapshot</w:t>
      </w:r>
    </w:p>
    <w:p>
      <w:pPr>
        <w:pStyle w:val="FirstParagraph"/>
      </w:pPr>
      <w:r>
        <w:t xml:space="preserve">inside 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ADR-008: Audit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Full Audit Logging.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Traceability.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ABP Audit Logs enabled.</w:t>
      </w:r>
    </w:p>
    <w:p>
      <w:pPr>
        <w:pStyle w:val="BodyText"/>
      </w:pPr>
      <w:r>
        <w:t xml:space="preserve">Additional BusinessAuditLog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ADR-009: Delete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Soft Delete.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ERP historical integrity.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No hard delete for business entities.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ADR-010: Communication Between Modules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Domain Events.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Loose coupling.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OrderConfirmedEvent</w:t>
      </w:r>
    </w:p>
    <w:p>
      <w:pPr>
        <w:pStyle w:val="BodyText"/>
      </w:pPr>
      <w:r>
        <w:t xml:space="preserve">InventoryAdjustedEvent</w:t>
      </w:r>
    </w:p>
    <w:p>
      <w:pPr>
        <w:pStyle w:val="BodyText"/>
      </w:pPr>
      <w:r>
        <w:t xml:space="preserve">PriceVersionCreatedEvent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ADR-011: CQRS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CRUD Application Services first.</w:t>
      </w:r>
    </w:p>
    <w:p>
      <w:pPr>
        <w:pStyle w:val="BodyText"/>
      </w:pPr>
      <w:r>
        <w:t xml:space="preserve">Use CQRS only for reporting.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Avoid over-engineering.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Simple development 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ADR-012: Transaction Management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ABP Unit Of Work.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Consistency.</w:t>
      </w:r>
    </w:p>
    <w:p>
      <w:pPr>
        <w:pStyle w:val="BodyText"/>
      </w:pPr>
      <w:r>
        <w:t xml:space="preserve">Impact:</w:t>
      </w:r>
    </w:p>
    <w:p>
      <w:pPr>
        <w:pStyle w:val="BodyText"/>
      </w:pPr>
      <w:r>
        <w:t xml:space="preserve">Single transaction per business operation.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2026-06-10T18:57:58Z</dcterms:created>
  <dcterms:modified xsi:type="dcterms:W3CDTF">2026-06-10T18:57:58Z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