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4316" w14:textId="77777777" w:rsidR="00D221C1" w:rsidRDefault="00000000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Standard Laptop Procurement Automation Using ServiceNow Flow Designer</w:t>
      </w:r>
    </w:p>
    <w:p w14:paraId="76BD4317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Ideation Phase</w:t>
      </w:r>
    </w:p>
    <w:p w14:paraId="76BD4318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1.1 Project Background:</w:t>
      </w:r>
    </w:p>
    <w:p w14:paraId="76BD4319" w14:textId="77777777" w:rsidR="00D221C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The existing IT procurement process for standard laptops involves several manual activities. When a user requests a standard laptop through the Service Catalog, the laptop may require configuration before it can be provided to the user.</w:t>
      </w:r>
    </w:p>
    <w:p w14:paraId="76BD431A" w14:textId="77777777" w:rsidR="00D221C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The manual handling of configuration tasks can result in delays, missed tasks, and inefficient allocation of work to the hardware team. Therefore, an automated workflow is required to ensure that a configuration task is created automatically after the laptop request receives approval.</w:t>
      </w:r>
    </w:p>
    <w:p w14:paraId="76BD431B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1.2 Problem Identification:</w:t>
      </w:r>
    </w:p>
    <w:p w14:paraId="76BD431C" w14:textId="77777777" w:rsidR="00D221C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The major problems identified in the existing process are:</w:t>
      </w:r>
    </w:p>
    <w:p w14:paraId="76BD431D" w14:textId="77777777" w:rsidR="00D221C1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Manual creation of configuration tasks.</w:t>
      </w:r>
    </w:p>
    <w:p w14:paraId="76BD431E" w14:textId="77777777" w:rsidR="00D221C1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Delays in assigning laptop configuration work.</w:t>
      </w:r>
    </w:p>
    <w:p w14:paraId="76BD431F" w14:textId="77777777" w:rsidR="00D221C1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Possibility of tasks being overlooked after approval.</w:t>
      </w:r>
    </w:p>
    <w:p w14:paraId="76BD4320" w14:textId="77777777" w:rsidR="00D221C1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Increased manual workload for the IT procurement team.</w:t>
      </w:r>
    </w:p>
    <w:p w14:paraId="76BD4321" w14:textId="77777777" w:rsidR="00D221C1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Lack of automatic assignment to the Hardware team.</w:t>
      </w:r>
    </w:p>
    <w:p w14:paraId="76BD4322" w14:textId="77777777" w:rsidR="00D221C1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Increased waiting time for users receiving laptops.</w:t>
      </w:r>
    </w:p>
    <w:p w14:paraId="76BD4323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1.3 Proposed Solution:</w:t>
      </w:r>
    </w:p>
    <w:p w14:paraId="76BD4324" w14:textId="77777777" w:rsidR="00D221C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The proposed solution is to use ServiceNow Flow Designer to automate the standard laptop procurement process.</w:t>
      </w:r>
    </w:p>
    <w:p w14:paraId="76BD4325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The flow will:</w:t>
      </w:r>
    </w:p>
    <w:p w14:paraId="76BD4326" w14:textId="77777777" w:rsidR="00D221C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Monitor the Service Catalog request.</w:t>
      </w:r>
    </w:p>
    <w:p w14:paraId="76BD4327" w14:textId="77777777" w:rsidR="00D221C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Catalog Task for the requested laptop.</w:t>
      </w:r>
    </w:p>
    <w:p w14:paraId="76BD4328" w14:textId="77777777" w:rsidR="00D221C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Update the task's short description.</w:t>
      </w:r>
    </w:p>
    <w:p w14:paraId="76BD4329" w14:textId="77777777" w:rsidR="00D221C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Assign the task to the Hardware assignment group.</w:t>
      </w:r>
    </w:p>
    <w:p w14:paraId="76BD432A" w14:textId="77777777" w:rsidR="00D221C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Set the approval status as Approved.</w:t>
      </w:r>
    </w:p>
    <w:p w14:paraId="76BD432B" w14:textId="77777777" w:rsidR="00D221C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Allow the Hardware team to identify and configure the laptop promptly.</w:t>
      </w:r>
    </w:p>
    <w:p w14:paraId="76BD432C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1.4 Project Goal:</w:t>
      </w:r>
    </w:p>
    <w:p w14:paraId="76BD432D" w14:textId="77777777" w:rsidR="00D221C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The main goal is to create an automated and reliable process for handling standard laptop requests so that configuration tasks are automatically generated and assigned after approval.</w:t>
      </w:r>
    </w:p>
    <w:p w14:paraId="76BD432E" w14:textId="77777777" w:rsidR="00D221C1" w:rsidRDefault="00D221C1">
      <w:pPr>
        <w:rPr>
          <w:rFonts w:ascii="Calibri" w:hAnsi="Calibri" w:cs="Calibri"/>
          <w:b/>
          <w:bCs/>
        </w:rPr>
      </w:pPr>
    </w:p>
    <w:p w14:paraId="76BD432F" w14:textId="77777777" w:rsidR="00D221C1" w:rsidRDefault="00D221C1">
      <w:pPr>
        <w:rPr>
          <w:rFonts w:ascii="Calibri" w:hAnsi="Calibri" w:cs="Calibri"/>
          <w:b/>
          <w:bCs/>
        </w:rPr>
      </w:pPr>
    </w:p>
    <w:p w14:paraId="76BD4330" w14:textId="77777777" w:rsidR="00D221C1" w:rsidRDefault="00D221C1">
      <w:pPr>
        <w:rPr>
          <w:rFonts w:ascii="Calibri" w:hAnsi="Calibri" w:cs="Calibri"/>
          <w:b/>
          <w:bCs/>
        </w:rPr>
      </w:pPr>
    </w:p>
    <w:p w14:paraId="76BD4331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1.5 Workspace: </w:t>
      </w:r>
    </w:p>
    <w:p w14:paraId="76BD4332" w14:textId="77777777" w:rsidR="00D221C1" w:rsidRDefault="00000000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6BD4333" wp14:editId="76BD4334">
            <wp:extent cx="5731510" cy="3081655"/>
            <wp:effectExtent l="133350" t="114300" r="136525" b="15684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1560" cy="3081600"/>
                    </a:xfrm>
                    <a:prstGeom prst="rect">
                      <a:avLst/>
                    </a:prstGeom>
                    <a:solidFill>
                      <a:srgbClr val="EDEDED"/>
                    </a:solidFill>
                    <a:ln w="88900" cap="sq">
                      <a:solidFill>
                        <a:srgbClr val="FFFFFF"/>
                      </a:solidFill>
                      <a:miter/>
                    </a:ln>
                    <a:effectLst>
                      <a:outerShdw blurRad="55080" dist="1764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D221C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67C4E"/>
    <w:multiLevelType w:val="multilevel"/>
    <w:tmpl w:val="FABA39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5C24A4C"/>
    <w:multiLevelType w:val="multilevel"/>
    <w:tmpl w:val="AD10CF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21D45E4"/>
    <w:multiLevelType w:val="multilevel"/>
    <w:tmpl w:val="FD9CEE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44067160">
    <w:abstractNumId w:val="1"/>
  </w:num>
  <w:num w:numId="2" w16cid:durableId="1718360391">
    <w:abstractNumId w:val="2"/>
  </w:num>
  <w:num w:numId="3" w16cid:durableId="213316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C1"/>
    <w:rsid w:val="00194CF9"/>
    <w:rsid w:val="00D221C1"/>
    <w:rsid w:val="00D5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4316"/>
  <w15:docId w15:val="{2A7B3A0C-F47F-4554-8914-42C7C39F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6F6F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6F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6F"/>
    <w:pPr>
      <w:keepNext/>
      <w:keepLines/>
      <w:spacing w:before="160" w:after="80"/>
      <w:outlineLvl w:val="2"/>
    </w:pPr>
    <w:rPr>
      <w:rFonts w:eastAsia="Liberation Sans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6F"/>
    <w:pPr>
      <w:keepNext/>
      <w:keepLines/>
      <w:spacing w:before="80" w:after="40"/>
      <w:outlineLvl w:val="3"/>
    </w:pPr>
    <w:rPr>
      <w:rFonts w:eastAsia="Liberation Sans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6F"/>
    <w:pPr>
      <w:keepNext/>
      <w:keepLines/>
      <w:spacing w:before="80" w:after="40"/>
      <w:outlineLvl w:val="4"/>
    </w:pPr>
    <w:rPr>
      <w:rFonts w:eastAsia="Liberation Sans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6F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6F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6F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6F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16F6F"/>
    <w:rPr>
      <w:rFonts w:asciiTheme="majorHAnsi" w:eastAsia="Liberation Sans" w:hAnsiTheme="majorHAnsi" w:cs="Liberation Sans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16F6F"/>
    <w:rPr>
      <w:rFonts w:asciiTheme="majorHAnsi" w:eastAsia="Liberation Sans" w:hAnsiTheme="majorHAnsi" w:cs="Liberation Sans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16F6F"/>
    <w:rPr>
      <w:rFonts w:eastAsia="Liberation Sans" w:cs="Liberation Sans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16F6F"/>
    <w:rPr>
      <w:rFonts w:eastAsia="Liberation Sans" w:cs="Liberation Sans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16F6F"/>
    <w:rPr>
      <w:rFonts w:eastAsia="Liberation Sans" w:cs="Liberation Sans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16F6F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16F6F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16F6F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16F6F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16F6F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16F6F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16F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16F6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16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6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916F6F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6F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6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6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Thangeswari Manikandan</dc:creator>
  <dc:description/>
  <cp:lastModifiedBy>Thangeswari Manikandan</cp:lastModifiedBy>
  <cp:revision>4</cp:revision>
  <dcterms:created xsi:type="dcterms:W3CDTF">2026-09-24T13:05:00Z</dcterms:created>
  <dcterms:modified xsi:type="dcterms:W3CDTF">2026-09-25T08:02:00Z</dcterms:modified>
  <dc:language>en-US</dc:language>
</cp:coreProperties>
</file>