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B3507C" w14:textId="77777777" w:rsidR="0087776F" w:rsidRPr="0087776F" w:rsidRDefault="0087776F" w:rsidP="0087776F">
      <w:pPr>
        <w:jc w:val="center"/>
        <w:rPr>
          <w:rFonts w:ascii="Calibri" w:hAnsi="Calibri" w:cs="Calibri"/>
          <w:b/>
          <w:bCs/>
          <w:i/>
          <w:iCs/>
          <w:sz w:val="36"/>
          <w:szCs w:val="32"/>
        </w:rPr>
      </w:pPr>
      <w:r w:rsidRPr="0087776F">
        <w:rPr>
          <w:rFonts w:ascii="Calibri" w:hAnsi="Calibri" w:cs="Calibri"/>
          <w:b/>
          <w:bCs/>
          <w:i/>
          <w:iCs/>
          <w:sz w:val="36"/>
          <w:szCs w:val="32"/>
        </w:rPr>
        <w:t>MỞ ĐẦU</w:t>
      </w:r>
    </w:p>
    <w:p w14:paraId="09237DC4" w14:textId="77777777" w:rsidR="0087776F" w:rsidRPr="0087776F" w:rsidRDefault="0087776F" w:rsidP="0087776F">
      <w:pPr>
        <w:rPr>
          <w:rFonts w:ascii="Calibri" w:hAnsi="Calibri" w:cs="Calibri"/>
          <w:sz w:val="28"/>
          <w:szCs w:val="24"/>
        </w:rPr>
      </w:pPr>
      <w:r w:rsidRPr="0087776F">
        <w:rPr>
          <w:rFonts w:ascii="Calibri" w:hAnsi="Calibri" w:cs="Calibri"/>
          <w:sz w:val="28"/>
          <w:szCs w:val="24"/>
        </w:rPr>
        <w:t>Bên cạnh biến đổi z, một công cụ toán học khác cũng rất quan trọng và hữu hiệu thường được dùng trong việc phân tích và tổng hợp các hệ thống tuyến tính bất biến, đó là chuỗi và biến đổi Fourier.</w:t>
      </w:r>
    </w:p>
    <w:p w14:paraId="319C7E14" w14:textId="77777777" w:rsidR="0087776F" w:rsidRPr="0087776F" w:rsidRDefault="0087776F" w:rsidP="0087776F">
      <w:pPr>
        <w:rPr>
          <w:rFonts w:ascii="Calibri" w:hAnsi="Calibri" w:cs="Calibri"/>
          <w:b/>
          <w:bCs/>
          <w:sz w:val="28"/>
          <w:szCs w:val="24"/>
        </w:rPr>
      </w:pPr>
      <w:r w:rsidRPr="0087776F">
        <w:rPr>
          <w:rFonts w:ascii="Calibri" w:hAnsi="Calibri" w:cs="Calibri"/>
          <w:b/>
          <w:bCs/>
          <w:sz w:val="28"/>
          <w:szCs w:val="24"/>
        </w:rPr>
        <w:t>3.2. BIẾN ĐỔI FOURIER TRONG XỬ LÝ TÍN HIỆU SỐ</w:t>
      </w:r>
    </w:p>
    <w:p w14:paraId="5B9D8FBE" w14:textId="77777777" w:rsidR="0087776F" w:rsidRPr="0087776F" w:rsidRDefault="0087776F" w:rsidP="0087776F">
      <w:pPr>
        <w:rPr>
          <w:rFonts w:ascii="Calibri" w:hAnsi="Calibri" w:cs="Calibri"/>
          <w:sz w:val="28"/>
          <w:szCs w:val="24"/>
        </w:rPr>
      </w:pPr>
      <w:r w:rsidRPr="0087776F">
        <w:rPr>
          <w:rFonts w:ascii="Calibri" w:hAnsi="Calibri" w:cs="Calibri"/>
          <w:sz w:val="28"/>
          <w:szCs w:val="24"/>
        </w:rPr>
        <w:t xml:space="preserve">Biến đổi Fourier là một công cụ quan trọng trong xử lý tín hiệu số, giúp chuyển </w:t>
      </w:r>
      <w:r w:rsidRPr="0087776F">
        <w:rPr>
          <w:rFonts w:ascii="Calibri" w:hAnsi="Calibri" w:cs="Calibri"/>
          <w:b/>
          <w:bCs/>
          <w:i/>
          <w:iCs/>
          <w:color w:val="FF0000"/>
          <w:sz w:val="28"/>
          <w:szCs w:val="24"/>
        </w:rPr>
        <w:t>đổi tín hiệu từ miền thời gian sang miền tần số</w:t>
      </w:r>
      <w:r w:rsidRPr="0087776F">
        <w:rPr>
          <w:rFonts w:ascii="Calibri" w:hAnsi="Calibri" w:cs="Calibri"/>
          <w:sz w:val="28"/>
          <w:szCs w:val="24"/>
        </w:rPr>
        <w:t>. Điều này rất hữu ích trong việc phân tích và xử lý các tín hiệu phức tạp.</w:t>
      </w:r>
    </w:p>
    <w:p w14:paraId="46A05AFE" w14:textId="77777777" w:rsidR="0087776F" w:rsidRPr="0087776F" w:rsidRDefault="0087776F" w:rsidP="0087776F">
      <w:pPr>
        <w:rPr>
          <w:rFonts w:ascii="Calibri" w:hAnsi="Calibri" w:cs="Calibri"/>
          <w:b/>
          <w:bCs/>
          <w:sz w:val="28"/>
          <w:szCs w:val="24"/>
        </w:rPr>
      </w:pPr>
      <w:r w:rsidRPr="0087776F">
        <w:rPr>
          <w:rFonts w:ascii="Calibri" w:hAnsi="Calibri" w:cs="Calibri"/>
          <w:b/>
          <w:bCs/>
          <w:sz w:val="28"/>
          <w:szCs w:val="24"/>
        </w:rPr>
        <w:t>3.3. CHUỖI FOURIER</w:t>
      </w:r>
    </w:p>
    <w:p w14:paraId="10CF9C7E" w14:textId="77777777" w:rsidR="0087776F" w:rsidRDefault="0087776F" w:rsidP="0087776F">
      <w:pPr>
        <w:rPr>
          <w:rFonts w:ascii="Calibri" w:hAnsi="Calibri" w:cs="Calibri"/>
          <w:sz w:val="28"/>
          <w:szCs w:val="24"/>
        </w:rPr>
      </w:pPr>
      <w:r w:rsidRPr="0087776F">
        <w:rPr>
          <w:rFonts w:ascii="Calibri" w:hAnsi="Calibri" w:cs="Calibri"/>
          <w:sz w:val="28"/>
          <w:szCs w:val="24"/>
        </w:rPr>
        <w:t>Biểu diễn toán học cơ bản của tín hiệu tuần hoàn là chuỗi Fourier, là tổng trọng số tuyến tính của các hài hình sin hoặc mũ phức.</w:t>
      </w:r>
    </w:p>
    <w:p w14:paraId="7BB0CDC3" w14:textId="77777777" w:rsidR="000052AF" w:rsidRPr="0087776F" w:rsidRDefault="000052AF" w:rsidP="0087776F">
      <w:pPr>
        <w:rPr>
          <w:rFonts w:ascii="Calibri" w:hAnsi="Calibri" w:cs="Calibri"/>
          <w:sz w:val="28"/>
          <w:szCs w:val="24"/>
        </w:rPr>
      </w:pPr>
    </w:p>
    <w:p w14:paraId="07B33590" w14:textId="77777777" w:rsidR="0087776F" w:rsidRPr="0087776F" w:rsidRDefault="0087776F" w:rsidP="0087776F">
      <w:pPr>
        <w:rPr>
          <w:rFonts w:ascii="Calibri" w:hAnsi="Calibri" w:cs="Calibri"/>
          <w:b/>
          <w:bCs/>
          <w:sz w:val="28"/>
          <w:szCs w:val="24"/>
        </w:rPr>
      </w:pPr>
      <w:r w:rsidRPr="0087776F">
        <w:rPr>
          <w:rFonts w:ascii="Calibri" w:hAnsi="Calibri" w:cs="Calibri"/>
          <w:b/>
          <w:bCs/>
          <w:sz w:val="28"/>
          <w:szCs w:val="24"/>
        </w:rPr>
        <w:t>3.4. PHÂN TÍCH TÍN HIỆU Ở MIỀN TẦN SỐ</w:t>
      </w:r>
    </w:p>
    <w:p w14:paraId="57B44E58" w14:textId="7D71B61E" w:rsidR="000052AF" w:rsidRDefault="0087776F" w:rsidP="0087776F">
      <w:pPr>
        <w:rPr>
          <w:rFonts w:ascii="Calibri" w:hAnsi="Calibri" w:cs="Calibri"/>
          <w:sz w:val="28"/>
          <w:szCs w:val="24"/>
        </w:rPr>
      </w:pPr>
      <w:r w:rsidRPr="0087776F">
        <w:rPr>
          <w:rFonts w:ascii="Calibri" w:hAnsi="Calibri" w:cs="Calibri"/>
          <w:sz w:val="28"/>
          <w:szCs w:val="24"/>
        </w:rPr>
        <w:t>Việc phân tích tín hiệu ở miền tần số, dạng tín hiệu của ta là các hàm theo thời gian. Vai trò của thấu kín</w:t>
      </w:r>
      <w:r w:rsidR="000052AF">
        <w:rPr>
          <w:rFonts w:ascii="Calibri" w:hAnsi="Calibri" w:cs="Calibri"/>
          <w:sz w:val="28"/>
          <w:szCs w:val="24"/>
        </w:rPr>
        <w:t>h</w:t>
      </w:r>
      <w:r w:rsidRPr="0087776F">
        <w:rPr>
          <w:rFonts w:ascii="Calibri" w:hAnsi="Calibri" w:cs="Calibri"/>
          <w:sz w:val="28"/>
          <w:szCs w:val="24"/>
        </w:rPr>
        <w:t xml:space="preserve"> chính là công cụ phân tích Fourier như chuỗi và biến đổi Fourier. </w:t>
      </w:r>
    </w:p>
    <w:p w14:paraId="011A9A1A" w14:textId="48D2BD48" w:rsidR="0087776F" w:rsidRPr="0087776F" w:rsidRDefault="0087776F" w:rsidP="0087776F">
      <w:pPr>
        <w:rPr>
          <w:rFonts w:ascii="Calibri" w:hAnsi="Calibri" w:cs="Calibri"/>
          <w:sz w:val="28"/>
          <w:szCs w:val="24"/>
        </w:rPr>
      </w:pPr>
      <w:r w:rsidRPr="0087776F">
        <w:rPr>
          <w:rFonts w:ascii="Calibri" w:hAnsi="Calibri" w:cs="Calibri"/>
          <w:sz w:val="28"/>
          <w:szCs w:val="24"/>
        </w:rPr>
        <w:t>Việc tổ hợp các thành phần hình sin để phục hồi tín hiệu ban đầu là bài toán tổng hợp Fourier.</w:t>
      </w:r>
    </w:p>
    <w:p w14:paraId="7496812D" w14:textId="77777777" w:rsidR="0087776F" w:rsidRPr="0087776F" w:rsidRDefault="0087776F" w:rsidP="0087776F">
      <w:pPr>
        <w:rPr>
          <w:rFonts w:ascii="Calibri" w:hAnsi="Calibri" w:cs="Calibri"/>
          <w:b/>
          <w:bCs/>
          <w:sz w:val="28"/>
          <w:szCs w:val="24"/>
        </w:rPr>
      </w:pPr>
      <w:r w:rsidRPr="0087776F">
        <w:rPr>
          <w:rFonts w:ascii="Calibri" w:hAnsi="Calibri" w:cs="Calibri"/>
          <w:b/>
          <w:bCs/>
          <w:sz w:val="28"/>
          <w:szCs w:val="24"/>
        </w:rPr>
        <w:t>3.5. PHÂN TÍCH PHỔ VÀ ĐÁNH GIÁ PHỔ</w:t>
      </w:r>
    </w:p>
    <w:p w14:paraId="4CE6A238" w14:textId="77777777" w:rsidR="0087776F" w:rsidRPr="0087776F" w:rsidRDefault="0087776F" w:rsidP="0087776F">
      <w:pPr>
        <w:rPr>
          <w:rFonts w:ascii="Calibri" w:hAnsi="Calibri" w:cs="Calibri"/>
          <w:sz w:val="28"/>
          <w:szCs w:val="24"/>
        </w:rPr>
      </w:pPr>
      <w:r w:rsidRPr="0087776F">
        <w:rPr>
          <w:rFonts w:ascii="Calibri" w:hAnsi="Calibri" w:cs="Calibri"/>
          <w:sz w:val="28"/>
          <w:szCs w:val="24"/>
        </w:rPr>
        <w:t>Cũng như trong vật lý, từ “phổ” được dùng khi muốn nói về nội dung tần số tín hiệu. Quá trình vận dụng công cụ toán học để có được phổ của tín hiệu đã cho trong chương này được gọi là phân tích tần số hay phân tích phổ. Ngược lại, quá trình xác định phổ của tín hiệu trong thực tế dựa trên các phép đo tín hiệu được gọi là đánh giá phổ. Sự phân biệt này là rất quan trọng.</w:t>
      </w:r>
    </w:p>
    <w:p w14:paraId="46EA21EC" w14:textId="77777777" w:rsidR="0087776F" w:rsidRPr="0087776F" w:rsidRDefault="0087776F" w:rsidP="0087776F">
      <w:pPr>
        <w:rPr>
          <w:rFonts w:ascii="Calibri" w:hAnsi="Calibri" w:cs="Calibri"/>
          <w:b/>
          <w:bCs/>
          <w:sz w:val="28"/>
          <w:szCs w:val="24"/>
        </w:rPr>
      </w:pPr>
      <w:r w:rsidRPr="0087776F">
        <w:rPr>
          <w:rFonts w:ascii="Calibri" w:hAnsi="Calibri" w:cs="Calibri"/>
          <w:b/>
          <w:bCs/>
          <w:sz w:val="28"/>
          <w:szCs w:val="24"/>
        </w:rPr>
        <w:t>3.6. CHUỖI FOURIER VÀ BIẾN ĐỔI FOURIER</w:t>
      </w:r>
    </w:p>
    <w:p w14:paraId="1F2443F0" w14:textId="77777777" w:rsidR="0087776F" w:rsidRPr="0087776F" w:rsidRDefault="0087776F" w:rsidP="0087776F">
      <w:pPr>
        <w:rPr>
          <w:rFonts w:ascii="Calibri" w:hAnsi="Calibri" w:cs="Calibri"/>
          <w:sz w:val="28"/>
          <w:szCs w:val="24"/>
        </w:rPr>
      </w:pPr>
      <w:r w:rsidRPr="0087776F">
        <w:rPr>
          <w:rFonts w:ascii="Calibri" w:hAnsi="Calibri" w:cs="Calibri"/>
          <w:sz w:val="28"/>
          <w:szCs w:val="24"/>
        </w:rPr>
        <w:t>Kết quả phân tích tín hiệu tuần hoàn được gọi là chuỗi Fourier. Sự phân giải đối với tín hiệu có năng lượng hữu hạn được gọi là biến đổi Fourier. Việc phân giải này đóng vai trò quan trọng trong phân tích hệ thống tuyến tính bất biến vì đáp ứng của hệ này đối với tín hiệu hình sin cũng có dạng hình sin cùng tần số nhưng khác biên độ và pha.</w:t>
      </w:r>
    </w:p>
    <w:p w14:paraId="4D4F0290" w14:textId="77777777" w:rsidR="0087776F" w:rsidRPr="0087776F" w:rsidRDefault="0087776F" w:rsidP="0087776F">
      <w:pPr>
        <w:rPr>
          <w:rFonts w:ascii="Calibri" w:hAnsi="Calibri" w:cs="Calibri"/>
          <w:b/>
          <w:bCs/>
          <w:sz w:val="28"/>
          <w:szCs w:val="24"/>
        </w:rPr>
      </w:pPr>
      <w:r w:rsidRPr="0087776F">
        <w:rPr>
          <w:rFonts w:ascii="Calibri" w:hAnsi="Calibri" w:cs="Calibri"/>
          <w:b/>
          <w:bCs/>
          <w:sz w:val="28"/>
          <w:szCs w:val="24"/>
        </w:rPr>
        <w:t>3.7. ỨNG DỤNG CỦA BIẾN ĐỔI FOURIER</w:t>
      </w:r>
    </w:p>
    <w:p w14:paraId="6B2226E0" w14:textId="77777777" w:rsidR="0087776F" w:rsidRPr="0087776F" w:rsidRDefault="0087776F" w:rsidP="0087776F">
      <w:pPr>
        <w:rPr>
          <w:rFonts w:ascii="Calibri" w:hAnsi="Calibri" w:cs="Calibri"/>
          <w:sz w:val="28"/>
          <w:szCs w:val="24"/>
        </w:rPr>
      </w:pPr>
      <w:r w:rsidRPr="0087776F">
        <w:rPr>
          <w:rFonts w:ascii="Calibri" w:hAnsi="Calibri" w:cs="Calibri"/>
          <w:sz w:val="28"/>
          <w:szCs w:val="24"/>
        </w:rPr>
        <w:lastRenderedPageBreak/>
        <w:t>Nội dung chương này được bắt đầu từ việc biểu diễn các tín hiệu tuần hoàn và không tuần hoàn liên tục theo thời gian dưới dạng chuỗi và biến đổi Fourier tương ứng. Kết quả của chương này là nền tảng cho việc nghiên cứu biến đổi Fourier rời rạc (DFT) của một dãy hữu hạn, một biến đổi có vai trò rất quan trọng trong nhiều ứng dụng khác nhau, đặc biệt là lĩnh vực xử lý tín hiệu số.</w:t>
      </w:r>
    </w:p>
    <w:p w14:paraId="183A540B" w14:textId="77777777" w:rsidR="0087776F" w:rsidRPr="0087776F" w:rsidRDefault="0087776F" w:rsidP="0087776F">
      <w:pPr>
        <w:rPr>
          <w:rFonts w:ascii="Calibri" w:hAnsi="Calibri" w:cs="Calibri"/>
          <w:b/>
          <w:bCs/>
          <w:sz w:val="28"/>
          <w:szCs w:val="24"/>
        </w:rPr>
      </w:pPr>
      <w:r w:rsidRPr="0087776F">
        <w:rPr>
          <w:rFonts w:ascii="Calibri" w:hAnsi="Calibri" w:cs="Calibri"/>
          <w:b/>
          <w:bCs/>
          <w:sz w:val="28"/>
          <w:szCs w:val="24"/>
        </w:rPr>
        <w:t>3.8. ÁNH XẠ TÍN HIỆU</w:t>
      </w:r>
    </w:p>
    <w:p w14:paraId="10B6D66F" w14:textId="77777777" w:rsidR="0087776F" w:rsidRPr="0087776F" w:rsidRDefault="0087776F" w:rsidP="0087776F">
      <w:pPr>
        <w:rPr>
          <w:rFonts w:ascii="Calibri" w:hAnsi="Calibri" w:cs="Calibri"/>
          <w:sz w:val="28"/>
          <w:szCs w:val="24"/>
        </w:rPr>
      </w:pPr>
      <w:r w:rsidRPr="0087776F">
        <w:rPr>
          <w:rFonts w:ascii="Calibri" w:hAnsi="Calibri" w:cs="Calibri"/>
          <w:sz w:val="28"/>
          <w:szCs w:val="24"/>
        </w:rPr>
        <w:t>Việc ánh xạ tín hiệu từ miền thời gian rời rạc sang miền tần số (\omega) được thực hiện nhờ biến đổi Fourier và ngược lại, việc ánh xạ tín hiệu từ miền tần số (\omega) sang miền thời gian rời rạc được thực hiện nhờ biến đổi Fourier ngược</w:t>
      </w:r>
    </w:p>
    <w:p w14:paraId="51D7506A" w14:textId="432774A9" w:rsidR="0047548A" w:rsidRDefault="00E01E6A">
      <w:pPr>
        <w:rPr>
          <w:rFonts w:ascii="Calibri" w:hAnsi="Calibri" w:cs="Calibri"/>
          <w:sz w:val="28"/>
          <w:szCs w:val="24"/>
          <w:lang w:val="vi-VN"/>
        </w:rPr>
      </w:pPr>
      <w:r w:rsidRPr="0047548A">
        <w:rPr>
          <w:rFonts w:ascii="Calibri" w:hAnsi="Calibri" w:cs="Calibri"/>
          <w:sz w:val="28"/>
          <w:szCs w:val="24"/>
        </w:rPr>
        <w:br/>
      </w:r>
      <w:r w:rsidRPr="0047548A">
        <w:rPr>
          <w:rFonts w:ascii="Calibri" w:hAnsi="Calibri" w:cs="Calibri"/>
          <w:noProof/>
          <w:sz w:val="28"/>
          <w:szCs w:val="24"/>
        </w:rPr>
        <w:drawing>
          <wp:inline distT="0" distB="0" distL="0" distR="0" wp14:anchorId="3BF44445" wp14:editId="08B969F5">
            <wp:extent cx="3295650" cy="2419350"/>
            <wp:effectExtent l="0" t="0" r="0" b="0"/>
            <wp:docPr id="199410711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07114" name="Picture 1" descr="A diagram of a diagram&#10;&#10;Description automatically generated"/>
                    <pic:cNvPicPr/>
                  </pic:nvPicPr>
                  <pic:blipFill>
                    <a:blip r:embed="rId4"/>
                    <a:stretch>
                      <a:fillRect/>
                    </a:stretch>
                  </pic:blipFill>
                  <pic:spPr>
                    <a:xfrm>
                      <a:off x="0" y="0"/>
                      <a:ext cx="3295650" cy="2419350"/>
                    </a:xfrm>
                    <a:prstGeom prst="rect">
                      <a:avLst/>
                    </a:prstGeom>
                  </pic:spPr>
                </pic:pic>
              </a:graphicData>
            </a:graphic>
          </wp:inline>
        </w:drawing>
      </w:r>
    </w:p>
    <w:p w14:paraId="34BC3048" w14:textId="63CB85FD" w:rsidR="002F7A44" w:rsidRDefault="002F7A44">
      <w:pPr>
        <w:rPr>
          <w:rFonts w:ascii="Calibri" w:hAnsi="Calibri" w:cs="Calibri"/>
          <w:sz w:val="28"/>
          <w:szCs w:val="24"/>
          <w:lang w:val="vi-VN"/>
        </w:rPr>
      </w:pPr>
    </w:p>
    <w:p w14:paraId="1464CE34" w14:textId="46A83198" w:rsidR="00FD5C66" w:rsidRDefault="00FD5C66">
      <w:pPr>
        <w:rPr>
          <w:rFonts w:ascii="Calibri" w:hAnsi="Calibri" w:cs="Calibri"/>
          <w:sz w:val="28"/>
          <w:szCs w:val="24"/>
          <w:lang w:val="vi-VN"/>
        </w:rPr>
      </w:pPr>
      <w:r>
        <w:rPr>
          <w:rFonts w:ascii="Calibri" w:hAnsi="Calibri" w:cs="Calibri"/>
          <w:sz w:val="28"/>
          <w:szCs w:val="24"/>
          <w:lang w:val="vi-VN"/>
        </w:rPr>
        <w:t>Biến đổi Fourier cũng tương tự như biến đổi Z nhưng biểu diễn trên vòng tròn đơn vị</w:t>
      </w:r>
    </w:p>
    <w:p w14:paraId="75E889B4" w14:textId="53DDC34B" w:rsidR="00FD5C66" w:rsidRPr="00FD5C66" w:rsidRDefault="00FD5C66">
      <w:pPr>
        <w:rPr>
          <w:rFonts w:ascii="Calibri" w:hAnsi="Calibri" w:cs="Calibri"/>
          <w:sz w:val="28"/>
          <w:szCs w:val="24"/>
          <w:lang w:val="vi-VN"/>
        </w:rPr>
      </w:pPr>
      <w:r w:rsidRPr="00FD5C66">
        <w:rPr>
          <w:rFonts w:ascii="Calibri" w:hAnsi="Calibri" w:cs="Calibri"/>
          <w:sz w:val="28"/>
          <w:szCs w:val="24"/>
          <w:lang w:val="vi-VN"/>
        </w:rPr>
        <w:drawing>
          <wp:inline distT="0" distB="0" distL="0" distR="0" wp14:anchorId="7D99F8DF" wp14:editId="307C4A8E">
            <wp:extent cx="2933700" cy="2209800"/>
            <wp:effectExtent l="0" t="0" r="0" b="0"/>
            <wp:docPr id="1722156961" name="Picture 1" descr="A circle with a circle with a circle with a circle with a circle with a circle with a circle with a circle with a circle with a circle with a circle with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6961" name="Picture 1" descr="A circle with a circle with a circle with a circle with a circle with a circle with a circle with a circle with a circle with a circle with a circle with a circle with a circle with&#10;&#10;Description automatically generated"/>
                    <pic:cNvPicPr/>
                  </pic:nvPicPr>
                  <pic:blipFill>
                    <a:blip r:embed="rId5"/>
                    <a:stretch>
                      <a:fillRect/>
                    </a:stretch>
                  </pic:blipFill>
                  <pic:spPr>
                    <a:xfrm>
                      <a:off x="0" y="0"/>
                      <a:ext cx="2933700" cy="2209800"/>
                    </a:xfrm>
                    <a:prstGeom prst="rect">
                      <a:avLst/>
                    </a:prstGeom>
                  </pic:spPr>
                </pic:pic>
              </a:graphicData>
            </a:graphic>
          </wp:inline>
        </w:drawing>
      </w:r>
    </w:p>
    <w:sectPr w:rsidR="00FD5C66" w:rsidRPr="00FD5C6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907"/>
    <w:rsid w:val="000052AF"/>
    <w:rsid w:val="00035B54"/>
    <w:rsid w:val="0015419F"/>
    <w:rsid w:val="00227CBC"/>
    <w:rsid w:val="002802F9"/>
    <w:rsid w:val="002F7A44"/>
    <w:rsid w:val="0047548A"/>
    <w:rsid w:val="005C3E9C"/>
    <w:rsid w:val="007A53AF"/>
    <w:rsid w:val="00816163"/>
    <w:rsid w:val="0087776F"/>
    <w:rsid w:val="0093098F"/>
    <w:rsid w:val="00941907"/>
    <w:rsid w:val="009832B9"/>
    <w:rsid w:val="00CA698F"/>
    <w:rsid w:val="00E01E6A"/>
    <w:rsid w:val="00E83268"/>
    <w:rsid w:val="00FD5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E48CF"/>
  <w15:chartTrackingRefBased/>
  <w15:docId w15:val="{28B95F7D-EE21-429B-81AB-22630C0C7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9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9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90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90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190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19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190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190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190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9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9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90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90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4190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419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419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419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419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41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90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9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41907"/>
    <w:pPr>
      <w:spacing w:before="160"/>
      <w:jc w:val="center"/>
    </w:pPr>
    <w:rPr>
      <w:i/>
      <w:iCs/>
      <w:color w:val="404040" w:themeColor="text1" w:themeTint="BF"/>
    </w:rPr>
  </w:style>
  <w:style w:type="character" w:customStyle="1" w:styleId="QuoteChar">
    <w:name w:val="Quote Char"/>
    <w:basedOn w:val="DefaultParagraphFont"/>
    <w:link w:val="Quote"/>
    <w:uiPriority w:val="29"/>
    <w:rsid w:val="00941907"/>
    <w:rPr>
      <w:i/>
      <w:iCs/>
      <w:color w:val="404040" w:themeColor="text1" w:themeTint="BF"/>
    </w:rPr>
  </w:style>
  <w:style w:type="paragraph" w:styleId="ListParagraph">
    <w:name w:val="List Paragraph"/>
    <w:basedOn w:val="Normal"/>
    <w:uiPriority w:val="34"/>
    <w:qFormat/>
    <w:rsid w:val="00941907"/>
    <w:pPr>
      <w:ind w:left="720"/>
      <w:contextualSpacing/>
    </w:pPr>
  </w:style>
  <w:style w:type="character" w:styleId="IntenseEmphasis">
    <w:name w:val="Intense Emphasis"/>
    <w:basedOn w:val="DefaultParagraphFont"/>
    <w:uiPriority w:val="21"/>
    <w:qFormat/>
    <w:rsid w:val="00941907"/>
    <w:rPr>
      <w:i/>
      <w:iCs/>
      <w:color w:val="0F4761" w:themeColor="accent1" w:themeShade="BF"/>
    </w:rPr>
  </w:style>
  <w:style w:type="paragraph" w:styleId="IntenseQuote">
    <w:name w:val="Intense Quote"/>
    <w:basedOn w:val="Normal"/>
    <w:next w:val="Normal"/>
    <w:link w:val="IntenseQuoteChar"/>
    <w:uiPriority w:val="30"/>
    <w:qFormat/>
    <w:rsid w:val="009419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907"/>
    <w:rPr>
      <w:i/>
      <w:iCs/>
      <w:color w:val="0F4761" w:themeColor="accent1" w:themeShade="BF"/>
    </w:rPr>
  </w:style>
  <w:style w:type="character" w:styleId="IntenseReference">
    <w:name w:val="Intense Reference"/>
    <w:basedOn w:val="DefaultParagraphFont"/>
    <w:uiPriority w:val="32"/>
    <w:qFormat/>
    <w:rsid w:val="009419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156844">
      <w:bodyDiv w:val="1"/>
      <w:marLeft w:val="0"/>
      <w:marRight w:val="0"/>
      <w:marTop w:val="0"/>
      <w:marBottom w:val="0"/>
      <w:divBdr>
        <w:top w:val="none" w:sz="0" w:space="0" w:color="auto"/>
        <w:left w:val="none" w:sz="0" w:space="0" w:color="auto"/>
        <w:bottom w:val="none" w:sz="0" w:space="0" w:color="auto"/>
        <w:right w:val="none" w:sz="0" w:space="0" w:color="auto"/>
      </w:divBdr>
    </w:div>
    <w:div w:id="1492603240">
      <w:bodyDiv w:val="1"/>
      <w:marLeft w:val="0"/>
      <w:marRight w:val="0"/>
      <w:marTop w:val="0"/>
      <w:marBottom w:val="0"/>
      <w:divBdr>
        <w:top w:val="none" w:sz="0" w:space="0" w:color="auto"/>
        <w:left w:val="none" w:sz="0" w:space="0" w:color="auto"/>
        <w:bottom w:val="none" w:sz="0" w:space="0" w:color="auto"/>
        <w:right w:val="none" w:sz="0" w:space="0" w:color="auto"/>
      </w:divBdr>
    </w:div>
    <w:div w:id="1760249150">
      <w:bodyDiv w:val="1"/>
      <w:marLeft w:val="0"/>
      <w:marRight w:val="0"/>
      <w:marTop w:val="0"/>
      <w:marBottom w:val="0"/>
      <w:divBdr>
        <w:top w:val="none" w:sz="0" w:space="0" w:color="auto"/>
        <w:left w:val="none" w:sz="0" w:space="0" w:color="auto"/>
        <w:bottom w:val="none" w:sz="0" w:space="0" w:color="auto"/>
        <w:right w:val="none" w:sz="0" w:space="0" w:color="auto"/>
      </w:divBdr>
    </w:div>
    <w:div w:id="2055497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368</Words>
  <Characters>2099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7</cp:revision>
  <dcterms:created xsi:type="dcterms:W3CDTF">2024-07-28T06:09:00Z</dcterms:created>
  <dcterms:modified xsi:type="dcterms:W3CDTF">2024-12-01T16:32:00Z</dcterms:modified>
</cp:coreProperties>
</file>