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C04CBA" w14:textId="77777777" w:rsidR="00842664" w:rsidRPr="00B22DB1" w:rsidRDefault="00842664" w:rsidP="00B22DB1">
      <w:pPr>
        <w:jc w:val="center"/>
        <w:rPr>
          <w:rFonts w:ascii="Calibri" w:hAnsi="Calibri" w:cs="Calibri"/>
          <w:b/>
          <w:bCs/>
          <w:i/>
          <w:iCs/>
          <w:sz w:val="36"/>
          <w:szCs w:val="36"/>
        </w:rPr>
      </w:pPr>
      <w:r w:rsidRPr="00B22DB1">
        <w:rPr>
          <w:rFonts w:ascii="Calibri" w:hAnsi="Calibri" w:cs="Calibri"/>
          <w:b/>
          <w:bCs/>
          <w:i/>
          <w:iCs/>
          <w:sz w:val="36"/>
          <w:szCs w:val="36"/>
        </w:rPr>
        <w:t>Trình lặp hai chiều trong C++</w:t>
      </w:r>
    </w:p>
    <w:p w14:paraId="2B1E4AED" w14:textId="290DC473" w:rsidR="00B22DB1" w:rsidRPr="00B22DB1" w:rsidRDefault="00B22DB1" w:rsidP="00B22DB1">
      <w:pPr>
        <w:pStyle w:val="Heading1"/>
        <w:rPr>
          <w:rFonts w:ascii="Calibri" w:hAnsi="Calibri" w:cs="Calibri"/>
          <w:b/>
          <w:bCs/>
          <w:i/>
          <w:iCs/>
          <w:color w:val="0070C0"/>
          <w:sz w:val="32"/>
          <w:szCs w:val="32"/>
          <w:lang w:val="vi-VN"/>
        </w:rPr>
      </w:pPr>
      <w:r w:rsidRPr="00B22DB1">
        <w:rPr>
          <w:rFonts w:ascii="Calibri" w:hAnsi="Calibri" w:cs="Calibri"/>
          <w:b/>
          <w:bCs/>
          <w:i/>
          <w:iCs/>
          <w:color w:val="0070C0"/>
          <w:sz w:val="32"/>
          <w:szCs w:val="32"/>
          <w:lang w:val="vi-VN"/>
        </w:rPr>
        <w:t>1. Khái niệm</w:t>
      </w:r>
    </w:p>
    <w:p w14:paraId="2997CBAE" w14:textId="3F0E8558" w:rsidR="00842664" w:rsidRPr="00B22DB1" w:rsidRDefault="00842664" w:rsidP="00842664">
      <w:pPr>
        <w:rPr>
          <w:rFonts w:ascii="Calibri" w:hAnsi="Calibri" w:cs="Calibri"/>
          <w:sz w:val="28"/>
          <w:szCs w:val="28"/>
        </w:rPr>
      </w:pPr>
      <w:r w:rsidRPr="00B22DB1">
        <w:rPr>
          <w:rFonts w:ascii="Calibri" w:hAnsi="Calibri" w:cs="Calibri"/>
          <w:sz w:val="28"/>
          <w:szCs w:val="28"/>
        </w:rPr>
        <w:t>Trình lặp hai chiều là các trình vòng lặp có thể được sử dụng để truy cập vào chuỗi các phần tử trong một phạm vi theo </w:t>
      </w:r>
      <w:r w:rsidRPr="00B22DB1">
        <w:rPr>
          <w:rFonts w:ascii="Calibri" w:hAnsi="Calibri" w:cs="Calibri"/>
          <w:b/>
          <w:bCs/>
          <w:sz w:val="28"/>
          <w:szCs w:val="28"/>
        </w:rPr>
        <w:t>cả hai hướng</w:t>
      </w:r>
      <w:r w:rsidRPr="00B22DB1">
        <w:rPr>
          <w:rFonts w:ascii="Calibri" w:hAnsi="Calibri" w:cs="Calibri"/>
          <w:sz w:val="28"/>
          <w:szCs w:val="28"/>
        </w:rPr>
        <w:t> (về cuối và về đầu). Chúng tương tự như các vòng lặp thuận, ngoại trừ việc chúng cũng có thể </w:t>
      </w:r>
      <w:r w:rsidRPr="00B22DB1">
        <w:rPr>
          <w:rFonts w:ascii="Calibri" w:hAnsi="Calibri" w:cs="Calibri"/>
          <w:b/>
          <w:bCs/>
          <w:sz w:val="28"/>
          <w:szCs w:val="28"/>
        </w:rPr>
        <w:t>di chuyển theo hướng lùi</w:t>
      </w:r>
      <w:r w:rsidRPr="00B22DB1">
        <w:rPr>
          <w:rFonts w:ascii="Calibri" w:hAnsi="Calibri" w:cs="Calibri"/>
          <w:sz w:val="28"/>
          <w:szCs w:val="28"/>
        </w:rPr>
        <w:t> , không giống như các vòng lặp thuận chỉ có thể di chuyển theo hướng thuận.</w:t>
      </w:r>
    </w:p>
    <w:p w14:paraId="69B10B75" w14:textId="10362B6C" w:rsidR="00842664" w:rsidRPr="00B22DB1" w:rsidRDefault="00842664" w:rsidP="00842664">
      <w:pPr>
        <w:rPr>
          <w:rFonts w:ascii="Calibri" w:hAnsi="Calibri" w:cs="Calibri"/>
          <w:sz w:val="28"/>
          <w:szCs w:val="28"/>
          <w:lang w:val="vi-VN"/>
        </w:rPr>
      </w:pPr>
      <w:r w:rsidRPr="00B22DB1">
        <w:rPr>
          <w:rFonts w:ascii="Calibri" w:hAnsi="Calibri" w:cs="Calibri"/>
          <w:sz w:val="28"/>
          <w:szCs w:val="28"/>
        </w:rPr>
        <w:t>Cần lưu ý rằng các vùng chứa như </w:t>
      </w:r>
      <w:r w:rsidRPr="00B22DB1">
        <w:rPr>
          <w:rFonts w:ascii="Calibri" w:hAnsi="Calibri" w:cs="Calibri"/>
          <w:b/>
          <w:bCs/>
          <w:sz w:val="28"/>
          <w:szCs w:val="28"/>
        </w:rPr>
        <w:t>danh sách, bản đồ, multimap, set và multiset hỗ trợ các trình vòng lặp hai chiều</w:t>
      </w:r>
      <w:r w:rsidRPr="00B22DB1">
        <w:rPr>
          <w:rFonts w:ascii="Calibri" w:hAnsi="Calibri" w:cs="Calibri"/>
          <w:sz w:val="28"/>
          <w:szCs w:val="28"/>
        </w:rPr>
        <w:t> . Điều này có nghĩa là nếu chúng ta khai báo các trình vòng lặp bình thường cho chúng, thì chúng sẽ là các trình vòng lặp hai chiều, giống như trong trường hợp vectơ và deque, chúng là các trình vòng lặp truy cập ngẫu nhiên.</w:t>
      </w:r>
    </w:p>
    <w:p w14:paraId="48117E7D" w14:textId="77777777" w:rsidR="00842664" w:rsidRPr="00B22DB1" w:rsidRDefault="00842664" w:rsidP="00842664">
      <w:pPr>
        <w:rPr>
          <w:rFonts w:ascii="Calibri" w:hAnsi="Calibri" w:cs="Calibri"/>
          <w:sz w:val="28"/>
          <w:szCs w:val="28"/>
        </w:rPr>
      </w:pPr>
      <w:r w:rsidRPr="00B22DB1">
        <w:rPr>
          <w:rFonts w:ascii="Calibri" w:hAnsi="Calibri" w:cs="Calibri"/>
          <w:sz w:val="28"/>
          <w:szCs w:val="28"/>
        </w:rPr>
        <w:t>Một điều quan trọng cần lưu ý là các trình vòng </w:t>
      </w:r>
      <w:r w:rsidRPr="00B22DB1">
        <w:rPr>
          <w:rFonts w:ascii="Calibri" w:hAnsi="Calibri" w:cs="Calibri"/>
          <w:b/>
          <w:bCs/>
          <w:sz w:val="28"/>
          <w:szCs w:val="28"/>
        </w:rPr>
        <w:t>lặp truy cập ngẫu nhiên</w:t>
      </w:r>
      <w:r w:rsidRPr="00B22DB1">
        <w:rPr>
          <w:rFonts w:ascii="Calibri" w:hAnsi="Calibri" w:cs="Calibri"/>
          <w:sz w:val="28"/>
          <w:szCs w:val="28"/>
        </w:rPr>
        <w:t> cũng là các trình vòng lặp hai chiều hợp lệ, như được hiển thị trong hệ thống phân cấp của trình vòng lặp ở trên.</w:t>
      </w:r>
    </w:p>
    <w:p w14:paraId="16F46FC1" w14:textId="6066422B" w:rsidR="002F7A44" w:rsidRPr="00B22DB1" w:rsidRDefault="00B22DB1" w:rsidP="00842664">
      <w:pPr>
        <w:pStyle w:val="Heading1"/>
        <w:rPr>
          <w:rFonts w:ascii="Calibri" w:hAnsi="Calibri" w:cs="Calibri"/>
          <w:b/>
          <w:bCs/>
          <w:i/>
          <w:iCs/>
          <w:color w:val="0070C0"/>
          <w:sz w:val="32"/>
          <w:szCs w:val="32"/>
          <w:lang w:val="vi-VN"/>
        </w:rPr>
      </w:pPr>
      <w:r w:rsidRPr="00B22DB1">
        <w:rPr>
          <w:rFonts w:ascii="Calibri" w:hAnsi="Calibri" w:cs="Calibri"/>
          <w:b/>
          <w:bCs/>
          <w:i/>
          <w:iCs/>
          <w:color w:val="0070C0"/>
          <w:sz w:val="32"/>
          <w:szCs w:val="32"/>
        </w:rPr>
        <w:t>2</w:t>
      </w:r>
      <w:r w:rsidRPr="00B22DB1">
        <w:rPr>
          <w:rFonts w:ascii="Calibri" w:hAnsi="Calibri" w:cs="Calibri"/>
          <w:b/>
          <w:bCs/>
          <w:i/>
          <w:iCs/>
          <w:color w:val="0070C0"/>
          <w:sz w:val="32"/>
          <w:szCs w:val="32"/>
          <w:lang w:val="vi-VN"/>
        </w:rPr>
        <w:t>. Tính chất</w:t>
      </w:r>
    </w:p>
    <w:p w14:paraId="5B246823" w14:textId="77777777" w:rsidR="00B22DB1" w:rsidRDefault="00842664" w:rsidP="00B22DB1">
      <w:pPr>
        <w:rPr>
          <w:rFonts w:ascii="Calibri" w:hAnsi="Calibri" w:cs="Calibri"/>
          <w:b/>
          <w:bCs/>
          <w:sz w:val="28"/>
          <w:szCs w:val="28"/>
          <w:lang w:val="vi-VN"/>
        </w:rPr>
      </w:pPr>
      <w:r w:rsidRPr="00B22DB1">
        <w:rPr>
          <w:rFonts w:ascii="Calibri" w:hAnsi="Calibri" w:cs="Calibri"/>
          <w:b/>
          <w:bCs/>
          <w:sz w:val="28"/>
          <w:szCs w:val="28"/>
        </w:rPr>
        <w:t>Khả năng sử dụng</w:t>
      </w:r>
    </w:p>
    <w:p w14:paraId="628D66F4" w14:textId="2D68224C" w:rsidR="00842664" w:rsidRPr="00B22DB1" w:rsidRDefault="00842664" w:rsidP="00B22DB1">
      <w:pPr>
        <w:rPr>
          <w:rFonts w:ascii="Calibri" w:hAnsi="Calibri" w:cs="Calibri"/>
          <w:sz w:val="28"/>
          <w:szCs w:val="28"/>
          <w:lang w:val="vi-VN"/>
        </w:rPr>
      </w:pPr>
      <w:r w:rsidRPr="00B22DB1">
        <w:rPr>
          <w:rFonts w:ascii="Calibri" w:hAnsi="Calibri" w:cs="Calibri"/>
          <w:sz w:val="28"/>
          <w:szCs w:val="28"/>
        </w:rPr>
        <w:t>Vì các trình vòng lặp chuyển tiếp có thể được sử dụng trong các thuật toán nhiều lượt, tức là thuật toán bao gồm việc xử lý vùng chứa nhiều lần trong các lượt khác nhau, do đó, các trình vòng lặp hai chiều cũng có thể được sử dụng trong các thuật toán nhiều lượt.</w:t>
      </w:r>
    </w:p>
    <w:p w14:paraId="2A7C33B4" w14:textId="5373C821" w:rsidR="00B22DB1" w:rsidRPr="00B22DB1" w:rsidRDefault="00B22DB1" w:rsidP="00B22DB1">
      <w:pPr>
        <w:rPr>
          <w:rFonts w:ascii="Calibri" w:hAnsi="Calibri" w:cs="Calibri"/>
          <w:b/>
          <w:bCs/>
          <w:sz w:val="28"/>
          <w:szCs w:val="28"/>
          <w:lang w:val="vi-VN"/>
        </w:rPr>
      </w:pPr>
      <w:r>
        <w:rPr>
          <w:rFonts w:ascii="Calibri" w:hAnsi="Calibri" w:cs="Calibri"/>
          <w:b/>
          <w:bCs/>
          <w:sz w:val="28"/>
          <w:szCs w:val="28"/>
        </w:rPr>
        <w:t>Toán</w:t>
      </w:r>
      <w:r>
        <w:rPr>
          <w:rFonts w:ascii="Calibri" w:hAnsi="Calibri" w:cs="Calibri"/>
          <w:b/>
          <w:bCs/>
          <w:sz w:val="28"/>
          <w:szCs w:val="28"/>
          <w:lang w:val="vi-VN"/>
        </w:rPr>
        <w:t xml:space="preserve"> tử so sánh</w:t>
      </w:r>
    </w:p>
    <w:p w14:paraId="65B3951A" w14:textId="78D55073" w:rsidR="00842664" w:rsidRPr="00B22DB1" w:rsidRDefault="00842664" w:rsidP="00B22DB1">
      <w:pPr>
        <w:rPr>
          <w:rFonts w:ascii="Calibri" w:hAnsi="Calibri" w:cs="Calibri"/>
          <w:sz w:val="28"/>
          <w:szCs w:val="28"/>
        </w:rPr>
      </w:pPr>
      <w:r w:rsidRPr="00B22DB1">
        <w:rPr>
          <w:rFonts w:ascii="Calibri" w:hAnsi="Calibri" w:cs="Calibri"/>
          <w:sz w:val="28"/>
          <w:szCs w:val="28"/>
        </w:rPr>
        <w:t>Một trình vòng lặp hai chiều có thể được so sánh về sự bằng nhau với một trình vòng lặp khác. Vì, các vòng lặp trỏ đến một vị trí nào đó, nên hai vòng lặp sẽ chỉ bằng nhau khi chúng trỏ đến cùng một vị trí, nếu không thì không.</w:t>
      </w:r>
    </w:p>
    <w:p w14:paraId="0787F6AF"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B // Kiểm tra sự bằng nhau</w:t>
      </w:r>
    </w:p>
    <w:p w14:paraId="060F5B77"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B // Kiểm tra sự bất đẳng thức</w:t>
      </w:r>
    </w:p>
    <w:p w14:paraId="38110F2E" w14:textId="77777777" w:rsidR="00B22DB1" w:rsidRDefault="00B22DB1" w:rsidP="00B22DB1">
      <w:pPr>
        <w:rPr>
          <w:rFonts w:ascii="Calibri" w:hAnsi="Calibri" w:cs="Calibri"/>
          <w:b/>
          <w:bCs/>
          <w:sz w:val="28"/>
          <w:szCs w:val="28"/>
          <w:lang w:val="vi-VN"/>
        </w:rPr>
      </w:pPr>
      <w:r>
        <w:rPr>
          <w:rFonts w:ascii="Calibri" w:hAnsi="Calibri" w:cs="Calibri"/>
          <w:b/>
          <w:bCs/>
          <w:sz w:val="28"/>
          <w:szCs w:val="28"/>
        </w:rPr>
        <w:t>Toán</w:t>
      </w:r>
      <w:r>
        <w:rPr>
          <w:rFonts w:ascii="Calibri" w:hAnsi="Calibri" w:cs="Calibri"/>
          <w:b/>
          <w:bCs/>
          <w:sz w:val="28"/>
          <w:szCs w:val="28"/>
          <w:lang w:val="vi-VN"/>
        </w:rPr>
        <w:t xml:space="preserve"> tử giải </w:t>
      </w:r>
      <w:r w:rsidR="00842664" w:rsidRPr="00B22DB1">
        <w:rPr>
          <w:rFonts w:ascii="Calibri" w:hAnsi="Calibri" w:cs="Calibri"/>
          <w:b/>
          <w:bCs/>
          <w:sz w:val="28"/>
          <w:szCs w:val="28"/>
        </w:rPr>
        <w:t>tham chiếu</w:t>
      </w:r>
    </w:p>
    <w:p w14:paraId="16348713" w14:textId="01801B9A" w:rsidR="00842664" w:rsidRPr="00B22DB1" w:rsidRDefault="00842664" w:rsidP="00B22DB1">
      <w:pPr>
        <w:rPr>
          <w:rFonts w:ascii="Calibri" w:hAnsi="Calibri" w:cs="Calibri"/>
          <w:sz w:val="28"/>
          <w:szCs w:val="28"/>
        </w:rPr>
      </w:pPr>
      <w:r w:rsidRPr="00B22DB1">
        <w:rPr>
          <w:rFonts w:ascii="Calibri" w:hAnsi="Calibri" w:cs="Calibri"/>
          <w:sz w:val="28"/>
          <w:szCs w:val="28"/>
        </w:rPr>
        <w:t>Bởi vì một trình vòng lặp đầu vào có thể bị hủy tham chiếu, sử dụng toán tử * và -&gt; làm giá trị và trình vòng lặp đầu ra có thể được hủy tham chiếu dưới dạng một giá trị</w:t>
      </w:r>
    </w:p>
    <w:p w14:paraId="09AF3AD9" w14:textId="77777777" w:rsidR="00B22DB1" w:rsidRDefault="00842664" w:rsidP="00B22DB1">
      <w:pPr>
        <w:rPr>
          <w:rFonts w:ascii="Calibri" w:hAnsi="Calibri" w:cs="Calibri"/>
          <w:b/>
          <w:bCs/>
          <w:sz w:val="28"/>
          <w:szCs w:val="28"/>
          <w:lang w:val="vi-VN"/>
        </w:rPr>
      </w:pPr>
      <w:r w:rsidRPr="00B22DB1">
        <w:rPr>
          <w:rFonts w:ascii="Calibri" w:hAnsi="Calibri" w:cs="Calibri"/>
          <w:b/>
          <w:bCs/>
          <w:sz w:val="28"/>
          <w:szCs w:val="28"/>
        </w:rPr>
        <w:t>Có thể tăng dần</w:t>
      </w:r>
    </w:p>
    <w:p w14:paraId="763AC490" w14:textId="31439B72" w:rsidR="00842664" w:rsidRPr="00B22DB1" w:rsidRDefault="00842664" w:rsidP="00B22DB1">
      <w:pPr>
        <w:rPr>
          <w:rFonts w:ascii="Calibri" w:hAnsi="Calibri" w:cs="Calibri"/>
          <w:sz w:val="28"/>
          <w:szCs w:val="28"/>
        </w:rPr>
      </w:pPr>
      <w:r w:rsidRPr="00B22DB1">
        <w:rPr>
          <w:rFonts w:ascii="Calibri" w:hAnsi="Calibri" w:cs="Calibri"/>
          <w:sz w:val="28"/>
          <w:szCs w:val="28"/>
        </w:rPr>
        <w:lastRenderedPageBreak/>
        <w:t>Trình vòng lặp hai chiều có thể được tăng lên để nó tham chiếu đến phần tử tiếp theo trong chuỗi bằng cách sử dụng toán tử ++().</w:t>
      </w:r>
    </w:p>
    <w:p w14:paraId="4793BEED" w14:textId="77777777" w:rsidR="00842664" w:rsidRPr="00B22DB1" w:rsidRDefault="00842664" w:rsidP="00842664">
      <w:pPr>
        <w:rPr>
          <w:rFonts w:ascii="Calibri" w:hAnsi="Calibri" w:cs="Calibri"/>
          <w:sz w:val="28"/>
          <w:szCs w:val="28"/>
        </w:rPr>
      </w:pPr>
      <w:r w:rsidRPr="00B22DB1">
        <w:rPr>
          <w:rFonts w:ascii="Calibri" w:hAnsi="Calibri" w:cs="Calibri"/>
          <w:sz w:val="28"/>
          <w:szCs w:val="28"/>
        </w:rPr>
        <w:t>Vì vậy, hai biểu thức sau là hợp lệ nếu A là trình vòng lặp hai chiều:</w:t>
      </w:r>
    </w:p>
    <w:p w14:paraId="0A105242"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Sử dụng toán tử tăng bài</w:t>
      </w:r>
    </w:p>
    <w:p w14:paraId="2F305E62"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Sử dụng toán tử tăng trước</w:t>
      </w:r>
    </w:p>
    <w:p w14:paraId="4D47CB86" w14:textId="77777777" w:rsidR="00B22DB1" w:rsidRDefault="00842664" w:rsidP="00B22DB1">
      <w:pPr>
        <w:rPr>
          <w:rFonts w:ascii="Calibri" w:hAnsi="Calibri" w:cs="Calibri"/>
          <w:b/>
          <w:bCs/>
          <w:sz w:val="28"/>
          <w:szCs w:val="28"/>
          <w:lang w:val="vi-VN"/>
        </w:rPr>
      </w:pPr>
      <w:r w:rsidRPr="00B22DB1">
        <w:rPr>
          <w:rFonts w:ascii="Calibri" w:hAnsi="Calibri" w:cs="Calibri"/>
          <w:b/>
          <w:bCs/>
          <w:sz w:val="28"/>
          <w:szCs w:val="28"/>
        </w:rPr>
        <w:t>Có thể giảm dần</w:t>
      </w:r>
    </w:p>
    <w:p w14:paraId="6DA1961D" w14:textId="14956101" w:rsidR="00842664" w:rsidRPr="00B22DB1" w:rsidRDefault="00B22DB1" w:rsidP="00B22DB1">
      <w:pPr>
        <w:rPr>
          <w:rFonts w:ascii="Calibri" w:hAnsi="Calibri" w:cs="Calibri"/>
          <w:sz w:val="28"/>
          <w:szCs w:val="28"/>
          <w:lang w:val="vi-VN"/>
        </w:rPr>
      </w:pPr>
      <w:r>
        <w:rPr>
          <w:rFonts w:ascii="Calibri" w:hAnsi="Calibri" w:cs="Calibri"/>
          <w:sz w:val="28"/>
          <w:szCs w:val="28"/>
        </w:rPr>
        <w:t>Ta</w:t>
      </w:r>
      <w:r>
        <w:rPr>
          <w:rFonts w:ascii="Calibri" w:hAnsi="Calibri" w:cs="Calibri"/>
          <w:sz w:val="28"/>
          <w:szCs w:val="28"/>
          <w:lang w:val="vi-VN"/>
        </w:rPr>
        <w:t xml:space="preserve"> có thể sử dụng toán tử giảm --</w:t>
      </w:r>
    </w:p>
    <w:p w14:paraId="6B08BF6F" w14:textId="77777777" w:rsidR="00842664" w:rsidRPr="00B22DB1" w:rsidRDefault="00842664" w:rsidP="00842664">
      <w:pPr>
        <w:rPr>
          <w:rFonts w:ascii="Calibri" w:hAnsi="Calibri" w:cs="Calibri"/>
          <w:sz w:val="28"/>
          <w:szCs w:val="28"/>
        </w:rPr>
      </w:pPr>
      <w:r w:rsidRPr="00B22DB1">
        <w:rPr>
          <w:rFonts w:ascii="Calibri" w:hAnsi="Calibri" w:cs="Calibri"/>
          <w:sz w:val="28"/>
          <w:szCs w:val="28"/>
        </w:rPr>
        <w:t>Đó là lý do tại sao tên của nó là hai chiều, điều này cho thấy </w:t>
      </w:r>
      <w:r w:rsidRPr="00B22DB1">
        <w:rPr>
          <w:rFonts w:ascii="Calibri" w:hAnsi="Calibri" w:cs="Calibri"/>
          <w:b/>
          <w:bCs/>
          <w:sz w:val="28"/>
          <w:szCs w:val="28"/>
        </w:rPr>
        <w:t>nó có thể di chuyển theo cả hai hướng</w:t>
      </w:r>
      <w:r w:rsidRPr="00B22DB1">
        <w:rPr>
          <w:rFonts w:ascii="Calibri" w:hAnsi="Calibri" w:cs="Calibri"/>
          <w:sz w:val="28"/>
          <w:szCs w:val="28"/>
        </w:rPr>
        <w:t> .</w:t>
      </w:r>
    </w:p>
    <w:p w14:paraId="50584160" w14:textId="77777777" w:rsidR="00B22DB1" w:rsidRDefault="00842664" w:rsidP="00842664">
      <w:pPr>
        <w:rPr>
          <w:rFonts w:ascii="Calibri" w:hAnsi="Calibri" w:cs="Calibri"/>
          <w:b/>
          <w:bCs/>
          <w:sz w:val="28"/>
          <w:szCs w:val="28"/>
          <w:lang w:val="vi-VN"/>
        </w:rPr>
      </w:pPr>
      <w:r w:rsidRPr="00B22DB1">
        <w:rPr>
          <w:rFonts w:ascii="Calibri" w:hAnsi="Calibri" w:cs="Calibri"/>
          <w:b/>
          <w:bCs/>
          <w:sz w:val="28"/>
          <w:szCs w:val="28"/>
        </w:rPr>
        <w:t>Có thể hoán đổi</w:t>
      </w:r>
    </w:p>
    <w:p w14:paraId="7A5F76C7" w14:textId="6D4377CF" w:rsidR="00842664" w:rsidRDefault="00842664" w:rsidP="00842664">
      <w:pPr>
        <w:rPr>
          <w:rFonts w:ascii="Calibri" w:hAnsi="Calibri" w:cs="Calibri"/>
          <w:sz w:val="28"/>
          <w:szCs w:val="28"/>
          <w:lang w:val="vi-VN"/>
        </w:rPr>
      </w:pPr>
      <w:r w:rsidRPr="00B22DB1">
        <w:rPr>
          <w:rFonts w:ascii="Calibri" w:hAnsi="Calibri" w:cs="Calibri"/>
          <w:sz w:val="28"/>
          <w:szCs w:val="28"/>
        </w:rPr>
        <w:t>Giá trị được chỉ ra bởi các vòng lặp này có thể được trao đổi hoặc hoán đổi.</w:t>
      </w:r>
    </w:p>
    <w:p w14:paraId="07AA0C1F" w14:textId="1EC1FB15" w:rsidR="00B22DB1" w:rsidRPr="00B22DB1" w:rsidRDefault="00C4685D" w:rsidP="00842664">
      <w:pPr>
        <w:rPr>
          <w:rFonts w:ascii="Calibri" w:hAnsi="Calibri" w:cs="Calibri"/>
          <w:sz w:val="28"/>
          <w:szCs w:val="28"/>
          <w:lang w:val="vi-VN"/>
        </w:rPr>
      </w:pPr>
      <w:r>
        <w:rPr>
          <w:noProof/>
        </w:rPr>
        <mc:AlternateContent>
          <mc:Choice Requires="wpi">
            <w:drawing>
              <wp:anchor distT="0" distB="0" distL="114300" distR="114300" simplePos="0" relativeHeight="251659264" behindDoc="0" locked="0" layoutInCell="1" allowOverlap="1" wp14:anchorId="12CA2149" wp14:editId="3BC5C930">
                <wp:simplePos x="0" y="0"/>
                <wp:positionH relativeFrom="column">
                  <wp:posOffset>1272540</wp:posOffset>
                </wp:positionH>
                <wp:positionV relativeFrom="paragraph">
                  <wp:posOffset>1456690</wp:posOffset>
                </wp:positionV>
                <wp:extent cx="132715" cy="104775"/>
                <wp:effectExtent l="0" t="0" r="0" b="0"/>
                <wp:wrapNone/>
                <wp:docPr id="1616354864"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32715" cy="104775"/>
                      </w14:xfrm>
                    </w14:contentPart>
                  </a:graphicData>
                </a:graphic>
              </wp:anchor>
            </w:drawing>
          </mc:Choice>
          <mc:Fallback>
            <w:pict>
              <v:shapetype w14:anchorId="0D0BD9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9.7pt;margin-top:114.2pt;width:11.4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">
                <v:imagedata r:id="rId7" o:title=""/>
              </v:shape>
            </w:pict>
          </mc:Fallback>
        </mc:AlternateContent>
      </w:r>
      <w:r w:rsidR="00B22DB1" w:rsidRPr="004E54AF">
        <w:rPr>
          <w:noProof/>
        </w:rPr>
        <w:drawing>
          <wp:inline distT="0" distB="0" distL="0" distR="0" wp14:anchorId="1797CDCE" wp14:editId="74E0D18B">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8">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24A85386" w14:textId="69E2C65C" w:rsidR="00842664" w:rsidRPr="00B22DB1" w:rsidRDefault="00842664" w:rsidP="00842664">
      <w:pPr>
        <w:pStyle w:val="Heading1"/>
        <w:rPr>
          <w:rFonts w:ascii="Calibri" w:hAnsi="Calibri" w:cs="Calibri"/>
          <w:b/>
          <w:bCs/>
          <w:i/>
          <w:iCs/>
          <w:color w:val="0070C0"/>
          <w:sz w:val="32"/>
          <w:szCs w:val="32"/>
          <w:lang w:val="vi-VN"/>
        </w:rPr>
      </w:pPr>
      <w:r w:rsidRPr="00B22DB1">
        <w:rPr>
          <w:rFonts w:ascii="Calibri" w:hAnsi="Calibri" w:cs="Calibri"/>
          <w:b/>
          <w:bCs/>
          <w:i/>
          <w:iCs/>
          <w:color w:val="0070C0"/>
          <w:sz w:val="32"/>
          <w:szCs w:val="32"/>
          <w:lang w:val="vi-VN"/>
        </w:rPr>
        <w:t>3. Hạn chế</w:t>
      </w:r>
    </w:p>
    <w:p w14:paraId="0FBC9692" w14:textId="77777777" w:rsidR="00B22DB1" w:rsidRDefault="00842664" w:rsidP="00842664">
      <w:pPr>
        <w:rPr>
          <w:rFonts w:ascii="Calibri" w:hAnsi="Calibri" w:cs="Calibri"/>
          <w:b/>
          <w:bCs/>
          <w:sz w:val="28"/>
          <w:szCs w:val="28"/>
          <w:lang w:val="vi-VN"/>
        </w:rPr>
      </w:pPr>
      <w:r w:rsidRPr="00B22DB1">
        <w:rPr>
          <w:rFonts w:ascii="Calibri" w:hAnsi="Calibri" w:cs="Calibri"/>
          <w:b/>
          <w:bCs/>
          <w:sz w:val="28"/>
          <w:szCs w:val="28"/>
        </w:rPr>
        <w:t>Toán tử quan hệ</w:t>
      </w:r>
    </w:p>
    <w:p w14:paraId="2DC454B7" w14:textId="74BCF2D4" w:rsidR="00842664" w:rsidRPr="00B22DB1" w:rsidRDefault="00842664" w:rsidP="00842664">
      <w:pPr>
        <w:rPr>
          <w:rFonts w:ascii="Calibri" w:hAnsi="Calibri" w:cs="Calibri"/>
          <w:sz w:val="28"/>
          <w:szCs w:val="28"/>
        </w:rPr>
      </w:pPr>
      <w:r w:rsidRPr="00B22DB1">
        <w:rPr>
          <w:rFonts w:ascii="Calibri" w:hAnsi="Calibri" w:cs="Calibri"/>
          <w:sz w:val="28"/>
          <w:szCs w:val="28"/>
        </w:rPr>
        <w:t>Mặc dù, các trình vòng lặp hai chiều có thể được sử dụng với toán tử đẳng thức (==), nhưng không thể sử dụng nó với các toán tử quan hệ khác như , =.</w:t>
      </w:r>
    </w:p>
    <w:p w14:paraId="70A49B36"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B // Được phép</w:t>
      </w:r>
    </w:p>
    <w:p w14:paraId="75E367B7"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&lt;= B // Không được phép</w:t>
      </w:r>
    </w:p>
    <w:p w14:paraId="28C2BB6D" w14:textId="77777777" w:rsidR="00B22DB1" w:rsidRDefault="00842664" w:rsidP="00842664">
      <w:pPr>
        <w:rPr>
          <w:rFonts w:ascii="Calibri" w:hAnsi="Calibri" w:cs="Calibri"/>
          <w:b/>
          <w:bCs/>
          <w:sz w:val="28"/>
          <w:szCs w:val="28"/>
          <w:lang w:val="vi-VN"/>
        </w:rPr>
      </w:pPr>
      <w:r w:rsidRPr="00B22DB1">
        <w:rPr>
          <w:rFonts w:ascii="Calibri" w:hAnsi="Calibri" w:cs="Calibri"/>
          <w:b/>
          <w:bCs/>
          <w:sz w:val="28"/>
          <w:szCs w:val="28"/>
        </w:rPr>
        <w:t>Toán tử số học</w:t>
      </w:r>
    </w:p>
    <w:p w14:paraId="3255CA63" w14:textId="386228C4" w:rsidR="00842664" w:rsidRPr="00B22DB1" w:rsidRDefault="00842664" w:rsidP="00842664">
      <w:pPr>
        <w:rPr>
          <w:rFonts w:ascii="Calibri" w:hAnsi="Calibri" w:cs="Calibri"/>
          <w:sz w:val="28"/>
          <w:szCs w:val="28"/>
        </w:rPr>
      </w:pPr>
      <w:r w:rsidRPr="00B22DB1">
        <w:rPr>
          <w:rFonts w:ascii="Calibri" w:hAnsi="Calibri" w:cs="Calibri"/>
          <w:sz w:val="28"/>
          <w:szCs w:val="28"/>
        </w:rPr>
        <w:t>Tương tự như toán tử quan hệ, chúng cũng không thể được sử dụng với các toán tử số học như +, –, v.v. Điều này có nghĩa là các trình vòng lặp hai chiều có thể di chuyển theo cả hai hướng nhưng tuần tự.</w:t>
      </w:r>
    </w:p>
    <w:p w14:paraId="281D5B51"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A + 1 // Không được phép</w:t>
      </w:r>
    </w:p>
    <w:p w14:paraId="0944FEEE" w14:textId="77777777" w:rsidR="00842664" w:rsidRPr="00B22DB1" w:rsidRDefault="00842664" w:rsidP="00B22DB1">
      <w:pPr>
        <w:shd w:val="clear" w:color="auto" w:fill="E8E8E8" w:themeFill="background2"/>
        <w:rPr>
          <w:rFonts w:ascii="Calibri" w:hAnsi="Calibri" w:cs="Calibri"/>
          <w:sz w:val="28"/>
          <w:szCs w:val="28"/>
        </w:rPr>
      </w:pPr>
      <w:r w:rsidRPr="00B22DB1">
        <w:rPr>
          <w:rFonts w:ascii="Calibri" w:hAnsi="Calibri" w:cs="Calibri"/>
          <w:sz w:val="28"/>
          <w:szCs w:val="28"/>
        </w:rPr>
        <w:t>B - 2 // Không được phép</w:t>
      </w:r>
    </w:p>
    <w:p w14:paraId="635386BC" w14:textId="4A6D2942" w:rsidR="00B22DB1" w:rsidRDefault="00764506" w:rsidP="00842664">
      <w:pPr>
        <w:rPr>
          <w:rFonts w:ascii="Calibri" w:hAnsi="Calibri" w:cs="Calibri"/>
          <w:b/>
          <w:bCs/>
          <w:sz w:val="28"/>
          <w:szCs w:val="28"/>
          <w:lang w:val="vi-VN"/>
        </w:rPr>
      </w:pPr>
      <w:r>
        <w:rPr>
          <w:rFonts w:ascii="Calibri" w:hAnsi="Calibri" w:cs="Calibri"/>
          <w:b/>
          <w:bCs/>
          <w:sz w:val="28"/>
          <w:szCs w:val="28"/>
          <w:lang w:val="vi-VN"/>
        </w:rPr>
        <w:lastRenderedPageBreak/>
        <w:t xml:space="preserve">Không cho phép </w:t>
      </w:r>
      <w:r>
        <w:rPr>
          <w:rFonts w:ascii="Calibri" w:hAnsi="Calibri" w:cs="Calibri"/>
          <w:b/>
          <w:bCs/>
          <w:sz w:val="28"/>
          <w:szCs w:val="28"/>
        </w:rPr>
        <w:t>s</w:t>
      </w:r>
      <w:r w:rsidR="00842664" w:rsidRPr="00B22DB1">
        <w:rPr>
          <w:rFonts w:ascii="Calibri" w:hAnsi="Calibri" w:cs="Calibri"/>
          <w:b/>
          <w:bCs/>
          <w:sz w:val="28"/>
          <w:szCs w:val="28"/>
        </w:rPr>
        <w:t>ử dụng toán tử quy chiếu offset ([ ])</w:t>
      </w:r>
    </w:p>
    <w:p w14:paraId="63A0E84A" w14:textId="69F12634" w:rsidR="00842664" w:rsidRPr="00B22DB1" w:rsidRDefault="00842664" w:rsidP="00842664">
      <w:pPr>
        <w:rPr>
          <w:rFonts w:ascii="Calibri" w:hAnsi="Calibri" w:cs="Calibri"/>
          <w:sz w:val="28"/>
          <w:szCs w:val="28"/>
        </w:rPr>
      </w:pPr>
      <w:r w:rsidRPr="00B22DB1">
        <w:rPr>
          <w:rFonts w:ascii="Calibri" w:hAnsi="Calibri" w:cs="Calibri"/>
          <w:sz w:val="28"/>
          <w:szCs w:val="28"/>
        </w:rPr>
        <w:t>Các trình vòng lặp hai chiều không hỗ trợ toán tử quy chiếu offset ([ ]), được sử dụng để truy cập ngẫu nhiên.</w:t>
      </w:r>
    </w:p>
    <w:p w14:paraId="2508EB7A" w14:textId="0ED737B7" w:rsidR="00842664" w:rsidRPr="00B22DB1" w:rsidRDefault="00842664" w:rsidP="00B22DB1">
      <w:pPr>
        <w:shd w:val="clear" w:color="auto" w:fill="E8E8E8" w:themeFill="background2"/>
        <w:rPr>
          <w:rFonts w:ascii="Calibri" w:hAnsi="Calibri" w:cs="Calibri"/>
          <w:sz w:val="28"/>
          <w:szCs w:val="28"/>
          <w:lang w:val="vi-VN"/>
        </w:rPr>
      </w:pPr>
      <w:r w:rsidRPr="00B22DB1">
        <w:rPr>
          <w:rFonts w:ascii="Calibri" w:hAnsi="Calibri" w:cs="Calibri"/>
          <w:sz w:val="28"/>
          <w:szCs w:val="28"/>
        </w:rPr>
        <w:t>A[3] // Không được phép</w:t>
      </w:r>
    </w:p>
    <w:p w14:paraId="3955CCE0" w14:textId="77777777" w:rsidR="00842664" w:rsidRPr="00B22DB1" w:rsidRDefault="00842664">
      <w:pPr>
        <w:rPr>
          <w:rFonts w:ascii="Calibri" w:hAnsi="Calibri" w:cs="Calibri"/>
          <w:sz w:val="28"/>
          <w:szCs w:val="28"/>
          <w:lang w:val="vi-VN"/>
        </w:rPr>
      </w:pPr>
    </w:p>
    <w:sectPr w:rsidR="00842664" w:rsidRPr="00B22DB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F3D90"/>
    <w:multiLevelType w:val="multilevel"/>
    <w:tmpl w:val="DC2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014916"/>
    <w:multiLevelType w:val="multilevel"/>
    <w:tmpl w:val="27D6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B7DF4"/>
    <w:multiLevelType w:val="multilevel"/>
    <w:tmpl w:val="8894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E16B0"/>
    <w:multiLevelType w:val="multilevel"/>
    <w:tmpl w:val="22E2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D935A8"/>
    <w:multiLevelType w:val="multilevel"/>
    <w:tmpl w:val="5142C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590A11"/>
    <w:multiLevelType w:val="multilevel"/>
    <w:tmpl w:val="E360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0374FE"/>
    <w:multiLevelType w:val="multilevel"/>
    <w:tmpl w:val="2C40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1758DD"/>
    <w:multiLevelType w:val="multilevel"/>
    <w:tmpl w:val="D1E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C2D41A9"/>
    <w:multiLevelType w:val="multilevel"/>
    <w:tmpl w:val="71A2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0161437">
    <w:abstractNumId w:val="4"/>
  </w:num>
  <w:num w:numId="2" w16cid:durableId="184515880">
    <w:abstractNumId w:val="3"/>
  </w:num>
  <w:num w:numId="3" w16cid:durableId="658657739">
    <w:abstractNumId w:val="5"/>
  </w:num>
  <w:num w:numId="4" w16cid:durableId="1840387784">
    <w:abstractNumId w:val="1"/>
  </w:num>
  <w:num w:numId="5" w16cid:durableId="900674628">
    <w:abstractNumId w:val="0"/>
  </w:num>
  <w:num w:numId="6" w16cid:durableId="27148453">
    <w:abstractNumId w:val="7"/>
  </w:num>
  <w:num w:numId="7" w16cid:durableId="1113860631">
    <w:abstractNumId w:val="8"/>
  </w:num>
  <w:num w:numId="8" w16cid:durableId="1081637203">
    <w:abstractNumId w:val="6"/>
  </w:num>
  <w:num w:numId="9" w16cid:durableId="1152256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32"/>
    <w:rsid w:val="00165649"/>
    <w:rsid w:val="001975AF"/>
    <w:rsid w:val="002802F9"/>
    <w:rsid w:val="002F7A44"/>
    <w:rsid w:val="005C3E9C"/>
    <w:rsid w:val="006F7532"/>
    <w:rsid w:val="00764506"/>
    <w:rsid w:val="00816163"/>
    <w:rsid w:val="00842664"/>
    <w:rsid w:val="009832B9"/>
    <w:rsid w:val="00B22DB1"/>
    <w:rsid w:val="00C4685D"/>
    <w:rsid w:val="00D6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C6F1"/>
  <w15:chartTrackingRefBased/>
  <w15:docId w15:val="{7AFB4A45-352C-4FA3-A4EC-3DE59930A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5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5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75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75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75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75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75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5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5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75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75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75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75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75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7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5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7532"/>
    <w:pPr>
      <w:spacing w:before="160"/>
      <w:jc w:val="center"/>
    </w:pPr>
    <w:rPr>
      <w:i/>
      <w:iCs/>
      <w:color w:val="404040" w:themeColor="text1" w:themeTint="BF"/>
    </w:rPr>
  </w:style>
  <w:style w:type="character" w:customStyle="1" w:styleId="QuoteChar">
    <w:name w:val="Quote Char"/>
    <w:basedOn w:val="DefaultParagraphFont"/>
    <w:link w:val="Quote"/>
    <w:uiPriority w:val="29"/>
    <w:rsid w:val="006F7532"/>
    <w:rPr>
      <w:i/>
      <w:iCs/>
      <w:color w:val="404040" w:themeColor="text1" w:themeTint="BF"/>
    </w:rPr>
  </w:style>
  <w:style w:type="paragraph" w:styleId="ListParagraph">
    <w:name w:val="List Paragraph"/>
    <w:basedOn w:val="Normal"/>
    <w:uiPriority w:val="34"/>
    <w:qFormat/>
    <w:rsid w:val="006F7532"/>
    <w:pPr>
      <w:ind w:left="720"/>
      <w:contextualSpacing/>
    </w:pPr>
  </w:style>
  <w:style w:type="character" w:styleId="IntenseEmphasis">
    <w:name w:val="Intense Emphasis"/>
    <w:basedOn w:val="DefaultParagraphFont"/>
    <w:uiPriority w:val="21"/>
    <w:qFormat/>
    <w:rsid w:val="006F7532"/>
    <w:rPr>
      <w:i/>
      <w:iCs/>
      <w:color w:val="0F4761" w:themeColor="accent1" w:themeShade="BF"/>
    </w:rPr>
  </w:style>
  <w:style w:type="paragraph" w:styleId="IntenseQuote">
    <w:name w:val="Intense Quote"/>
    <w:basedOn w:val="Normal"/>
    <w:next w:val="Normal"/>
    <w:link w:val="IntenseQuoteChar"/>
    <w:uiPriority w:val="30"/>
    <w:qFormat/>
    <w:rsid w:val="006F7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532"/>
    <w:rPr>
      <w:i/>
      <w:iCs/>
      <w:color w:val="0F4761" w:themeColor="accent1" w:themeShade="BF"/>
    </w:rPr>
  </w:style>
  <w:style w:type="character" w:styleId="IntenseReference">
    <w:name w:val="Intense Reference"/>
    <w:basedOn w:val="DefaultParagraphFont"/>
    <w:uiPriority w:val="32"/>
    <w:qFormat/>
    <w:rsid w:val="006F7532"/>
    <w:rPr>
      <w:b/>
      <w:bCs/>
      <w:smallCaps/>
      <w:color w:val="0F4761" w:themeColor="accent1" w:themeShade="BF"/>
      <w:spacing w:val="5"/>
    </w:rPr>
  </w:style>
  <w:style w:type="character" w:styleId="Hyperlink">
    <w:name w:val="Hyperlink"/>
    <w:basedOn w:val="DefaultParagraphFont"/>
    <w:uiPriority w:val="99"/>
    <w:unhideWhenUsed/>
    <w:rsid w:val="00842664"/>
    <w:rPr>
      <w:color w:val="467886" w:themeColor="hyperlink"/>
      <w:u w:val="single"/>
    </w:rPr>
  </w:style>
  <w:style w:type="character" w:styleId="UnresolvedMention">
    <w:name w:val="Unresolved Mention"/>
    <w:basedOn w:val="DefaultParagraphFont"/>
    <w:uiPriority w:val="99"/>
    <w:semiHidden/>
    <w:unhideWhenUsed/>
    <w:rsid w:val="00842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41541">
      <w:bodyDiv w:val="1"/>
      <w:marLeft w:val="0"/>
      <w:marRight w:val="0"/>
      <w:marTop w:val="0"/>
      <w:marBottom w:val="0"/>
      <w:divBdr>
        <w:top w:val="none" w:sz="0" w:space="0" w:color="auto"/>
        <w:left w:val="none" w:sz="0" w:space="0" w:color="auto"/>
        <w:bottom w:val="none" w:sz="0" w:space="0" w:color="auto"/>
        <w:right w:val="none" w:sz="0" w:space="0" w:color="auto"/>
      </w:divBdr>
    </w:div>
    <w:div w:id="115487850">
      <w:bodyDiv w:val="1"/>
      <w:marLeft w:val="0"/>
      <w:marRight w:val="0"/>
      <w:marTop w:val="0"/>
      <w:marBottom w:val="0"/>
      <w:divBdr>
        <w:top w:val="none" w:sz="0" w:space="0" w:color="auto"/>
        <w:left w:val="none" w:sz="0" w:space="0" w:color="auto"/>
        <w:bottom w:val="none" w:sz="0" w:space="0" w:color="auto"/>
        <w:right w:val="none" w:sz="0" w:space="0" w:color="auto"/>
      </w:divBdr>
    </w:div>
    <w:div w:id="183591172">
      <w:bodyDiv w:val="1"/>
      <w:marLeft w:val="0"/>
      <w:marRight w:val="0"/>
      <w:marTop w:val="0"/>
      <w:marBottom w:val="0"/>
      <w:divBdr>
        <w:top w:val="none" w:sz="0" w:space="0" w:color="auto"/>
        <w:left w:val="none" w:sz="0" w:space="0" w:color="auto"/>
        <w:bottom w:val="none" w:sz="0" w:space="0" w:color="auto"/>
        <w:right w:val="none" w:sz="0" w:space="0" w:color="auto"/>
      </w:divBdr>
    </w:div>
    <w:div w:id="232469418">
      <w:bodyDiv w:val="1"/>
      <w:marLeft w:val="0"/>
      <w:marRight w:val="0"/>
      <w:marTop w:val="0"/>
      <w:marBottom w:val="0"/>
      <w:divBdr>
        <w:top w:val="none" w:sz="0" w:space="0" w:color="auto"/>
        <w:left w:val="none" w:sz="0" w:space="0" w:color="auto"/>
        <w:bottom w:val="none" w:sz="0" w:space="0" w:color="auto"/>
        <w:right w:val="none" w:sz="0" w:space="0" w:color="auto"/>
      </w:divBdr>
    </w:div>
    <w:div w:id="514467828">
      <w:bodyDiv w:val="1"/>
      <w:marLeft w:val="0"/>
      <w:marRight w:val="0"/>
      <w:marTop w:val="0"/>
      <w:marBottom w:val="0"/>
      <w:divBdr>
        <w:top w:val="none" w:sz="0" w:space="0" w:color="auto"/>
        <w:left w:val="none" w:sz="0" w:space="0" w:color="auto"/>
        <w:bottom w:val="none" w:sz="0" w:space="0" w:color="auto"/>
        <w:right w:val="none" w:sz="0" w:space="0" w:color="auto"/>
      </w:divBdr>
    </w:div>
    <w:div w:id="521092047">
      <w:bodyDiv w:val="1"/>
      <w:marLeft w:val="0"/>
      <w:marRight w:val="0"/>
      <w:marTop w:val="0"/>
      <w:marBottom w:val="0"/>
      <w:divBdr>
        <w:top w:val="none" w:sz="0" w:space="0" w:color="auto"/>
        <w:left w:val="none" w:sz="0" w:space="0" w:color="auto"/>
        <w:bottom w:val="none" w:sz="0" w:space="0" w:color="auto"/>
        <w:right w:val="none" w:sz="0" w:space="0" w:color="auto"/>
      </w:divBdr>
    </w:div>
    <w:div w:id="554513137">
      <w:bodyDiv w:val="1"/>
      <w:marLeft w:val="0"/>
      <w:marRight w:val="0"/>
      <w:marTop w:val="0"/>
      <w:marBottom w:val="0"/>
      <w:divBdr>
        <w:top w:val="none" w:sz="0" w:space="0" w:color="auto"/>
        <w:left w:val="none" w:sz="0" w:space="0" w:color="auto"/>
        <w:bottom w:val="none" w:sz="0" w:space="0" w:color="auto"/>
        <w:right w:val="none" w:sz="0" w:space="0" w:color="auto"/>
      </w:divBdr>
    </w:div>
    <w:div w:id="607128781">
      <w:bodyDiv w:val="1"/>
      <w:marLeft w:val="0"/>
      <w:marRight w:val="0"/>
      <w:marTop w:val="0"/>
      <w:marBottom w:val="0"/>
      <w:divBdr>
        <w:top w:val="none" w:sz="0" w:space="0" w:color="auto"/>
        <w:left w:val="none" w:sz="0" w:space="0" w:color="auto"/>
        <w:bottom w:val="none" w:sz="0" w:space="0" w:color="auto"/>
        <w:right w:val="none" w:sz="0" w:space="0" w:color="auto"/>
      </w:divBdr>
    </w:div>
    <w:div w:id="726688919">
      <w:bodyDiv w:val="1"/>
      <w:marLeft w:val="0"/>
      <w:marRight w:val="0"/>
      <w:marTop w:val="0"/>
      <w:marBottom w:val="0"/>
      <w:divBdr>
        <w:top w:val="none" w:sz="0" w:space="0" w:color="auto"/>
        <w:left w:val="none" w:sz="0" w:space="0" w:color="auto"/>
        <w:bottom w:val="none" w:sz="0" w:space="0" w:color="auto"/>
        <w:right w:val="none" w:sz="0" w:space="0" w:color="auto"/>
      </w:divBdr>
    </w:div>
    <w:div w:id="830098407">
      <w:bodyDiv w:val="1"/>
      <w:marLeft w:val="0"/>
      <w:marRight w:val="0"/>
      <w:marTop w:val="0"/>
      <w:marBottom w:val="0"/>
      <w:divBdr>
        <w:top w:val="none" w:sz="0" w:space="0" w:color="auto"/>
        <w:left w:val="none" w:sz="0" w:space="0" w:color="auto"/>
        <w:bottom w:val="none" w:sz="0" w:space="0" w:color="auto"/>
        <w:right w:val="none" w:sz="0" w:space="0" w:color="auto"/>
      </w:divBdr>
    </w:div>
    <w:div w:id="856886374">
      <w:bodyDiv w:val="1"/>
      <w:marLeft w:val="0"/>
      <w:marRight w:val="0"/>
      <w:marTop w:val="0"/>
      <w:marBottom w:val="0"/>
      <w:divBdr>
        <w:top w:val="none" w:sz="0" w:space="0" w:color="auto"/>
        <w:left w:val="none" w:sz="0" w:space="0" w:color="auto"/>
        <w:bottom w:val="none" w:sz="0" w:space="0" w:color="auto"/>
        <w:right w:val="none" w:sz="0" w:space="0" w:color="auto"/>
      </w:divBdr>
    </w:div>
    <w:div w:id="1054238364">
      <w:bodyDiv w:val="1"/>
      <w:marLeft w:val="0"/>
      <w:marRight w:val="0"/>
      <w:marTop w:val="0"/>
      <w:marBottom w:val="0"/>
      <w:divBdr>
        <w:top w:val="none" w:sz="0" w:space="0" w:color="auto"/>
        <w:left w:val="none" w:sz="0" w:space="0" w:color="auto"/>
        <w:bottom w:val="none" w:sz="0" w:space="0" w:color="auto"/>
        <w:right w:val="none" w:sz="0" w:space="0" w:color="auto"/>
      </w:divBdr>
    </w:div>
    <w:div w:id="1100299430">
      <w:bodyDiv w:val="1"/>
      <w:marLeft w:val="0"/>
      <w:marRight w:val="0"/>
      <w:marTop w:val="0"/>
      <w:marBottom w:val="0"/>
      <w:divBdr>
        <w:top w:val="none" w:sz="0" w:space="0" w:color="auto"/>
        <w:left w:val="none" w:sz="0" w:space="0" w:color="auto"/>
        <w:bottom w:val="none" w:sz="0" w:space="0" w:color="auto"/>
        <w:right w:val="none" w:sz="0" w:space="0" w:color="auto"/>
      </w:divBdr>
    </w:div>
    <w:div w:id="1236864567">
      <w:bodyDiv w:val="1"/>
      <w:marLeft w:val="0"/>
      <w:marRight w:val="0"/>
      <w:marTop w:val="0"/>
      <w:marBottom w:val="0"/>
      <w:divBdr>
        <w:top w:val="none" w:sz="0" w:space="0" w:color="auto"/>
        <w:left w:val="none" w:sz="0" w:space="0" w:color="auto"/>
        <w:bottom w:val="none" w:sz="0" w:space="0" w:color="auto"/>
        <w:right w:val="none" w:sz="0" w:space="0" w:color="auto"/>
      </w:divBdr>
    </w:div>
    <w:div w:id="1240552505">
      <w:bodyDiv w:val="1"/>
      <w:marLeft w:val="0"/>
      <w:marRight w:val="0"/>
      <w:marTop w:val="0"/>
      <w:marBottom w:val="0"/>
      <w:divBdr>
        <w:top w:val="none" w:sz="0" w:space="0" w:color="auto"/>
        <w:left w:val="none" w:sz="0" w:space="0" w:color="auto"/>
        <w:bottom w:val="none" w:sz="0" w:space="0" w:color="auto"/>
        <w:right w:val="none" w:sz="0" w:space="0" w:color="auto"/>
      </w:divBdr>
    </w:div>
    <w:div w:id="1252854655">
      <w:bodyDiv w:val="1"/>
      <w:marLeft w:val="0"/>
      <w:marRight w:val="0"/>
      <w:marTop w:val="0"/>
      <w:marBottom w:val="0"/>
      <w:divBdr>
        <w:top w:val="none" w:sz="0" w:space="0" w:color="auto"/>
        <w:left w:val="none" w:sz="0" w:space="0" w:color="auto"/>
        <w:bottom w:val="none" w:sz="0" w:space="0" w:color="auto"/>
        <w:right w:val="none" w:sz="0" w:space="0" w:color="auto"/>
      </w:divBdr>
    </w:div>
    <w:div w:id="1350645115">
      <w:bodyDiv w:val="1"/>
      <w:marLeft w:val="0"/>
      <w:marRight w:val="0"/>
      <w:marTop w:val="0"/>
      <w:marBottom w:val="0"/>
      <w:divBdr>
        <w:top w:val="none" w:sz="0" w:space="0" w:color="auto"/>
        <w:left w:val="none" w:sz="0" w:space="0" w:color="auto"/>
        <w:bottom w:val="none" w:sz="0" w:space="0" w:color="auto"/>
        <w:right w:val="none" w:sz="0" w:space="0" w:color="auto"/>
      </w:divBdr>
    </w:div>
    <w:div w:id="1459228688">
      <w:bodyDiv w:val="1"/>
      <w:marLeft w:val="0"/>
      <w:marRight w:val="0"/>
      <w:marTop w:val="0"/>
      <w:marBottom w:val="0"/>
      <w:divBdr>
        <w:top w:val="none" w:sz="0" w:space="0" w:color="auto"/>
        <w:left w:val="none" w:sz="0" w:space="0" w:color="auto"/>
        <w:bottom w:val="none" w:sz="0" w:space="0" w:color="auto"/>
        <w:right w:val="none" w:sz="0" w:space="0" w:color="auto"/>
      </w:divBdr>
    </w:div>
    <w:div w:id="1495611854">
      <w:bodyDiv w:val="1"/>
      <w:marLeft w:val="0"/>
      <w:marRight w:val="0"/>
      <w:marTop w:val="0"/>
      <w:marBottom w:val="0"/>
      <w:divBdr>
        <w:top w:val="none" w:sz="0" w:space="0" w:color="auto"/>
        <w:left w:val="none" w:sz="0" w:space="0" w:color="auto"/>
        <w:bottom w:val="none" w:sz="0" w:space="0" w:color="auto"/>
        <w:right w:val="none" w:sz="0" w:space="0" w:color="auto"/>
      </w:divBdr>
    </w:div>
    <w:div w:id="1504468390">
      <w:bodyDiv w:val="1"/>
      <w:marLeft w:val="0"/>
      <w:marRight w:val="0"/>
      <w:marTop w:val="0"/>
      <w:marBottom w:val="0"/>
      <w:divBdr>
        <w:top w:val="none" w:sz="0" w:space="0" w:color="auto"/>
        <w:left w:val="none" w:sz="0" w:space="0" w:color="auto"/>
        <w:bottom w:val="none" w:sz="0" w:space="0" w:color="auto"/>
        <w:right w:val="none" w:sz="0" w:space="0" w:color="auto"/>
      </w:divBdr>
    </w:div>
    <w:div w:id="1541749112">
      <w:bodyDiv w:val="1"/>
      <w:marLeft w:val="0"/>
      <w:marRight w:val="0"/>
      <w:marTop w:val="0"/>
      <w:marBottom w:val="0"/>
      <w:divBdr>
        <w:top w:val="none" w:sz="0" w:space="0" w:color="auto"/>
        <w:left w:val="none" w:sz="0" w:space="0" w:color="auto"/>
        <w:bottom w:val="none" w:sz="0" w:space="0" w:color="auto"/>
        <w:right w:val="none" w:sz="0" w:space="0" w:color="auto"/>
      </w:divBdr>
    </w:div>
    <w:div w:id="1613200658">
      <w:bodyDiv w:val="1"/>
      <w:marLeft w:val="0"/>
      <w:marRight w:val="0"/>
      <w:marTop w:val="0"/>
      <w:marBottom w:val="0"/>
      <w:divBdr>
        <w:top w:val="none" w:sz="0" w:space="0" w:color="auto"/>
        <w:left w:val="none" w:sz="0" w:space="0" w:color="auto"/>
        <w:bottom w:val="none" w:sz="0" w:space="0" w:color="auto"/>
        <w:right w:val="none" w:sz="0" w:space="0" w:color="auto"/>
      </w:divBdr>
    </w:div>
    <w:div w:id="1673986879">
      <w:bodyDiv w:val="1"/>
      <w:marLeft w:val="0"/>
      <w:marRight w:val="0"/>
      <w:marTop w:val="0"/>
      <w:marBottom w:val="0"/>
      <w:divBdr>
        <w:top w:val="none" w:sz="0" w:space="0" w:color="auto"/>
        <w:left w:val="none" w:sz="0" w:space="0" w:color="auto"/>
        <w:bottom w:val="none" w:sz="0" w:space="0" w:color="auto"/>
        <w:right w:val="none" w:sz="0" w:space="0" w:color="auto"/>
      </w:divBdr>
    </w:div>
    <w:div w:id="1886598638">
      <w:bodyDiv w:val="1"/>
      <w:marLeft w:val="0"/>
      <w:marRight w:val="0"/>
      <w:marTop w:val="0"/>
      <w:marBottom w:val="0"/>
      <w:divBdr>
        <w:top w:val="none" w:sz="0" w:space="0" w:color="auto"/>
        <w:left w:val="none" w:sz="0" w:space="0" w:color="auto"/>
        <w:bottom w:val="none" w:sz="0" w:space="0" w:color="auto"/>
        <w:right w:val="none" w:sz="0" w:space="0" w:color="auto"/>
      </w:divBdr>
    </w:div>
    <w:div w:id="1914392666">
      <w:bodyDiv w:val="1"/>
      <w:marLeft w:val="0"/>
      <w:marRight w:val="0"/>
      <w:marTop w:val="0"/>
      <w:marBottom w:val="0"/>
      <w:divBdr>
        <w:top w:val="none" w:sz="0" w:space="0" w:color="auto"/>
        <w:left w:val="none" w:sz="0" w:space="0" w:color="auto"/>
        <w:bottom w:val="none" w:sz="0" w:space="0" w:color="auto"/>
        <w:right w:val="none" w:sz="0" w:space="0" w:color="auto"/>
      </w:divBdr>
    </w:div>
    <w:div w:id="203399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16.142"/>
    </inkml:context>
    <inkml:brush xml:id="br0">
      <inkml:brushProperty name="width" value="0.035" units="cm"/>
      <inkml:brushProperty name="height" value="0.035" units="cm"/>
      <inkml:brushProperty name="ignorePressure" value="1"/>
    </inkml:brush>
    <inkml:context xml:id="ctx1">
      <inkml:inkSource xml:id="inkSrc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8-06T01:38:56.780"/>
    </inkml:context>
    <inkml:brush xml:id="br1">
      <inkml:brushProperty name="width" value="0.035" units="cm"/>
      <inkml:brushProperty name="height" value="0.035" units="cm"/>
    </inkml:brush>
  </inkml:definitions>
  <inkml:trace contextRef="#ctx0" brushRef="#br0">320 131,'37'0,"-35"0,-4 0,-20 0,-291 0,291 0</inkml:trace>
  <inkml:trace contextRef="#ctx0" brushRef="#br0" timeOffset="3991.02">29 131,'-5'0,"-1"0</inkml:trace>
  <inkml:trace contextRef="#ctx0" brushRef="#br0" timeOffset="5100.96">3 131</inkml:trace>
  <inkml:trace contextRef="#ctx0" brushRef="#br0" timeOffset="6025.43">56 131</inkml:trace>
  <inkml:trace contextRef="#ctx0" brushRef="#br0" timeOffset="-165975.87">369 148,'-6'-4,"-3"-1,-3-2,-4-2,-4-3,-2 0,-1-1,1 0,-2-1,0 0,-3-2,-1 0,5 3</inkml:trace>
  <inkml:trace contextRef="#ctx0" brushRef="#br0" timeOffset="-241807.52">330 183,'-5'3,"-11"6,-7 4,-4 3,-3 1,0 0,-2 2,5-4</inkml:trace>
  <inkml:trace contextRef="#ctx1" brushRef="#br1">109 140 24575,'4'0'0,"7"0"0,5 0 0,9 0 0,0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A448E-E7EF-4588-8AFA-92A766144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2024-08-03T04:06:00Z</dcterms:created>
  <dcterms:modified xsi:type="dcterms:W3CDTF">2024-08-06T01:48:00Z</dcterms:modified>
</cp:coreProperties>
</file>