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52"/>
        </w:rPr>
        <w:t>Đặc tả nghiệp vụ</w:t>
      </w:r>
    </w:p>
    <w:p>
      <w:pPr>
        <w:pStyle w:val="Heading2"/>
      </w:pPr>
      <w:r>
        <w:rPr>
          <w:rFonts w:ascii="Arial" w:hAnsi="Arial"/>
          <w:b/>
          <w:color w:val="000000"/>
          <w:sz w:val="30"/>
        </w:rPr>
        <w:t>Hệ thống quản lý khám chữa bệnh</w:t>
      </w:r>
    </w:p>
    <w:p>
      <w:pPr>
        <w:spacing w:line="264" w:lineRule="auto" w:after="120"/>
      </w:pPr>
      <w:r>
        <w:rPr>
          <w:rFonts w:ascii="Arial" w:hAnsi="Arial"/>
          <w:color w:val="000000"/>
          <w:sz w:val="21"/>
        </w:rPr>
        <w:t>Phiên bản 2.0 • Ngày 15 tháng 09 năm 2026</w:t>
      </w:r>
    </w:p>
    <w:p>
      <w:pPr>
        <w:spacing w:line="264" w:lineRule="auto" w:after="120"/>
      </w:pPr>
      <w:r>
        <w:rPr>
          <w:rFonts w:ascii="Arial" w:hAnsi="Arial"/>
          <w:color w:val="000000"/>
          <w:sz w:val="21"/>
        </w:rPr>
        <w:t>Mã tài liệu HMS BRD 2.0 • Tài liệu đồng bộ HMS TSD 3.0</w:t>
      </w:r>
    </w:p>
    <w:p>
      <w:pPr>
        <w:spacing w:line="264" w:lineRule="auto" w:after="120"/>
      </w:pPr>
      <w:r>
        <w:rPr>
          <w:rFonts w:ascii="Arial" w:hAnsi="Arial"/>
          <w:color w:val="000000"/>
          <w:sz w:val="21"/>
        </w:rPr>
        <w:t>Tài liệu xác định quy trình ngoại trú và nội trú, trách nhiệm của từng vai trò, điều kiện chuyển trạng thái và tiêu chí nghiệm thu. Phạm vi tiếp nhận chỉ cho phép lấy số trực tiếp tại bệnh viện. Hồ sơ có cấu trúc được quản lý trong hệ thống; tệp bệnh án và kết quả cận lâm sàng được lưu trên cloud với quyền truy cập kiểm soát.</w:t>
      </w:r>
    </w:p>
    <w:p>
      <w:pPr>
        <w:pStyle w:val="Heading3"/>
      </w:pPr>
      <w:r>
        <w:rPr>
          <w:rFonts w:ascii="Arial" w:hAnsi="Arial"/>
          <w:b/>
          <w:color w:val="000000"/>
          <w:sz w:val="23"/>
        </w:rPr>
        <w:t>Các quyết định nền tảng</w:t>
      </w:r>
    </w:p>
    <w:p>
      <w:pPr>
        <w:pStyle w:val="ListBullet"/>
      </w:pPr>
      <w:r>
        <w:rPr>
          <w:rFonts w:ascii="Arial" w:hAnsi="Arial"/>
          <w:color w:val="000000"/>
          <w:sz w:val="21"/>
        </w:rPr>
        <w:t>Bỏ hoàn toàn tạo lịch hẹn và đặt slot khám. Vẫn quản lý buổi khám, phòng khám và phân công bác sĩ.</w:t>
      </w:r>
    </w:p>
    <w:p>
      <w:pPr>
        <w:pStyle w:val="ListBullet"/>
      </w:pPr>
      <w:r>
        <w:rPr>
          <w:rFonts w:ascii="Arial" w:hAnsi="Arial"/>
          <w:color w:val="000000"/>
          <w:sz w:val="21"/>
        </w:rPr>
        <w:t>Tách vòng đời lượt khám, từng chỉ định, kết quả, viện phí và cấp phát thuốc.</w:t>
      </w:r>
    </w:p>
    <w:p>
      <w:pPr>
        <w:pStyle w:val="ListBullet"/>
      </w:pPr>
      <w:r>
        <w:rPr>
          <w:rFonts w:ascii="Arial" w:hAnsi="Arial"/>
          <w:color w:val="000000"/>
          <w:sz w:val="21"/>
        </w:rPr>
        <w:t>Giữ mô hình viện phí của phiên bản 1.1 gồm hóa đơn, tạm ứng, tạm ứng bổ sung, thanh toán và quyết toán.</w:t>
      </w:r>
    </w:p>
    <w:p>
      <w:pPr>
        <w:pStyle w:val="ListBullet"/>
      </w:pPr>
      <w:r>
        <w:rPr>
          <w:rFonts w:ascii="Arial" w:hAnsi="Arial"/>
          <w:color w:val="000000"/>
          <w:sz w:val="21"/>
        </w:rPr>
        <w:t>Quyền xem hồ sơ căn cứ vai trò, phân công điều trị và phạm vi được phép; cùng khoa không tự tạo quyền xem toàn bộ bệnh án.</w:t>
      </w:r>
    </w:p>
    <w:p>
      <w:pPr>
        <w:pStyle w:val="ListBullet"/>
      </w:pPr>
      <w:r>
        <w:rPr>
          <w:rFonts w:ascii="Arial" w:hAnsi="Arial"/>
          <w:color w:val="000000"/>
          <w:sz w:val="21"/>
        </w:rPr>
        <w:t>Gán và chuyển giường phải lưu lịch sử đầy đủ. Refresh token và tải tệp phải chịu được thao tác đồng thời và lỗi kết nối.</w:t>
      </w:r>
    </w:p>
    <w:p>
      <w:pPr>
        <w:pStyle w:val="Heading3"/>
      </w:pPr>
      <w:r>
        <w:rPr>
          <w:rFonts w:ascii="Arial" w:hAnsi="Arial"/>
          <w:b/>
          <w:color w:val="000000"/>
          <w:sz w:val="23"/>
        </w:rPr>
        <w:t>Cách sử dụng tài liệu</w:t>
      </w:r>
    </w:p>
    <w:p>
      <w:pPr>
        <w:spacing w:line="264" w:lineRule="auto" w:after="120"/>
      </w:pPr>
      <w:r>
        <w:rPr>
          <w:rFonts w:ascii="Arial" w:hAnsi="Arial"/>
          <w:color w:val="000000"/>
          <w:sz w:val="21"/>
        </w:rPr>
        <w:t>Các yêu cầu mang mã NV là cơ sở triển khai và nghiệm thu. Các giá trị gắn nhãn CẤU HÌNH là lựa chọn vận hành có thể điều chỉnh trong phạm vi quy tắc đã xác định. Các mục CHỜ CHỐT ở cuối tài liệu cần được điền trước triển khai thực tế; chúng không làm mở lại các quyết định nền tảng trên.</w:t>
      </w:r>
    </w:p>
    <w:p>
      <w:pPr>
        <w:pStyle w:val="Heading3"/>
      </w:pPr>
      <w:r>
        <w:rPr>
          <w:rFonts w:ascii="Arial" w:hAnsi="Arial"/>
          <w:b/>
          <w:color w:val="000000"/>
          <w:sz w:val="23"/>
        </w:rPr>
        <w:t>Danh mục nội dung</w:t>
      </w:r>
    </w:p>
    <w:p>
      <w:pPr>
        <w:spacing w:line="264" w:lineRule="auto" w:after="120"/>
      </w:pPr>
      <w:r>
        <w:rPr>
          <w:rFonts w:ascii="Arial" w:hAnsi="Arial"/>
          <w:color w:val="000000"/>
          <w:sz w:val="21"/>
        </w:rPr>
        <w:t>1 Phạm vi và thuật ngữ • 2 Vai trò và quyền • 3 Hồ sơ và tiếp nhận • 4 Hàng chờ • 5 Khám và chỉ định • 6 Kết quả và bệnh án • 7 Thuốc • 8 Nội trú • 9 Viện phí • 10 Tệp cloud • 11 Vận hành và cấu hình • 12 Nghiệm thu</w:t>
      </w:r>
    </w:p>
    <w:p>
      <w:pPr>
        <w:spacing w:line="264" w:lineRule="auto" w:after="120"/>
      </w:pPr>
      <w:r>
        <w:rPr>
          <w:rFonts w:ascii="Arial" w:hAnsi="Arial"/>
          <w:color w:val="000000"/>
          <w:sz w:val="21"/>
        </w:rPr>
        <w:t>Tài liệu này thay thế nội dung chức năng của Đặc tả nghiệp vụ 1.1 ngày 12 tháng 09 năm 2026. Những nội dung đặt lịch trong bản cũ không còn hiệu lực.</w:t>
      </w:r>
    </w:p>
    <w:p>
      <w:pPr>
        <w:spacing w:line="264" w:lineRule="auto" w:after="120"/>
      </w:pPr>
      <w:r>
        <w:rPr>
          <w:rFonts w:ascii="Arial" w:hAnsi="Arial"/>
          <w:color w:val="000000"/>
          <w:sz w:val="21"/>
        </w:rPr>
        <w:br w:type="page"/>
      </w:r>
    </w:p>
    <w:p>
      <w:pPr>
        <w:pStyle w:val="Heading1"/>
      </w:pPr>
      <w:r>
        <w:rPr>
          <w:rFonts w:ascii="Arial" w:hAnsi="Arial"/>
          <w:b/>
          <w:color w:val="000000"/>
          <w:sz w:val="36"/>
        </w:rPr>
        <w:t>1 Phạm vi và thuật ngữ</w:t>
      </w:r>
    </w:p>
    <w:p>
      <w:pPr>
        <w:pStyle w:val="Heading3"/>
      </w:pPr>
      <w:r>
        <w:rPr>
          <w:rFonts w:ascii="Arial" w:hAnsi="Arial"/>
          <w:b/>
          <w:color w:val="000000"/>
          <w:sz w:val="23"/>
        </w:rPr>
        <w:t>1 1 Phạm vi tổ chức</w:t>
      </w:r>
    </w:p>
    <w:p>
      <w:pPr>
        <w:spacing w:line="264" w:lineRule="auto" w:after="120"/>
      </w:pPr>
      <w:r>
        <w:rPr>
          <w:rFonts w:ascii="Arial" w:hAnsi="Arial"/>
          <w:b/>
          <w:color w:val="000000"/>
          <w:sz w:val="21"/>
        </w:rPr>
        <w:t xml:space="preserve">NV-01. </w:t>
      </w:r>
      <w:r>
        <w:rPr>
          <w:rFonts w:ascii="Arial" w:hAnsi="Arial"/>
          <w:color w:val="000000"/>
          <w:sz w:val="21"/>
        </w:rPr>
        <w:t>Một tổ chức bệnh viện có thể có nhiều cơ sở. Mỗi cơ sở gồm các khoa, phòng, buổi khám và giường nội trú. Danh tính bệnh nhân dùng chung trong tổ chức; quyền xem dữ liệu điều trị giữa các cơ sở vẫn được kiểm tra theo phạm vi được cấp.</w:t>
      </w:r>
    </w:p>
    <w:p>
      <w:pPr>
        <w:spacing w:line="264" w:lineRule="auto" w:after="120"/>
      </w:pPr>
      <w:r>
        <w:rPr>
          <w:rFonts w:ascii="Arial" w:hAnsi="Arial"/>
          <w:b/>
          <w:color w:val="000000"/>
          <w:sz w:val="21"/>
        </w:rPr>
        <w:t xml:space="preserve">NV-02. </w:t>
      </w:r>
      <w:r>
        <w:rPr>
          <w:rFonts w:ascii="Arial" w:hAnsi="Arial"/>
          <w:color w:val="000000"/>
          <w:sz w:val="21"/>
        </w:rPr>
        <w:t>Nhân viên tiếp đón tạo lượt khám và cấp số khi người bệnh đến trực tiếp. Không có tạo lịch hẹn, đặt lịch online, giữ chỗ cho ngày sau hoặc nhắc lịch hẹn. Bác sĩ có thể ghi lời dặn tái khám trong bệnh án; lời dặn không tạo quyền ưu tiên hay một lịch đặt chỗ.</w:t>
      </w:r>
    </w:p>
    <w:p>
      <w:pPr>
        <w:pStyle w:val="Heading3"/>
      </w:pPr>
      <w:r>
        <w:rPr>
          <w:rFonts w:ascii="Arial" w:hAnsi="Arial"/>
          <w:b/>
          <w:color w:val="000000"/>
          <w:sz w:val="23"/>
        </w:rPr>
        <w:t>1 2 Các chức năng trong phạm vi</w:t>
      </w:r>
    </w:p>
    <w:p>
      <w:pPr>
        <w:pStyle w:val="ListBullet"/>
      </w:pPr>
      <w:r>
        <w:rPr>
          <w:rFonts w:ascii="Arial" w:hAnsi="Arial"/>
          <w:color w:val="000000"/>
          <w:sz w:val="21"/>
        </w:rPr>
        <w:t>Tiếp nhận, xác minh danh tính, quản lý hàng chính và hàng trễ, đo sinh hiệu, khám, chỉ định và thực hiện CLS.</w:t>
      </w:r>
    </w:p>
    <w:p>
      <w:pPr>
        <w:pStyle w:val="ListBullet"/>
      </w:pPr>
      <w:r>
        <w:rPr>
          <w:rFonts w:ascii="Arial" w:hAnsi="Arial"/>
          <w:color w:val="000000"/>
          <w:sz w:val="21"/>
        </w:rPr>
        <w:t>Nhập kết quả cơ bản, đính kèm PDF/JPEG/PNG, xác nhận kết quả, bệnh án theo phiên bản và kê đơn.</w:t>
      </w:r>
    </w:p>
    <w:p>
      <w:pPr>
        <w:pStyle w:val="ListBullet"/>
      </w:pPr>
      <w:r>
        <w:rPr>
          <w:rFonts w:ascii="Arial" w:hAnsi="Arial"/>
          <w:color w:val="000000"/>
          <w:sz w:val="21"/>
        </w:rPr>
        <w:t>Cấp phát theo đơn và ghi nhận thực hiện y lệnh; không quản lý nhập xuất tồn kho dược đầy đủ.</w:t>
      </w:r>
    </w:p>
    <w:p>
      <w:pPr>
        <w:pStyle w:val="ListBullet"/>
      </w:pPr>
      <w:r>
        <w:rPr>
          <w:rFonts w:ascii="Arial" w:hAnsi="Arial"/>
          <w:color w:val="000000"/>
          <w:sz w:val="21"/>
        </w:rPr>
        <w:t>Nhập viện, danh sách chờ giường, phân công điều trị, chuyển giường hoặc khoa, xuất viện và vệ sinh giường.</w:t>
      </w:r>
    </w:p>
    <w:p>
      <w:pPr>
        <w:pStyle w:val="ListBullet"/>
      </w:pPr>
      <w:r>
        <w:rPr>
          <w:rFonts w:ascii="Arial" w:hAnsi="Arial"/>
          <w:color w:val="000000"/>
          <w:sz w:val="21"/>
        </w:rPr>
        <w:t>Viện phí, tạm ứng, thanh toán thủ công và quyết toán; cấu hình nhóm BHYT để mô phỏng phần bệnh nhân trả.</w:t>
      </w:r>
    </w:p>
    <w:p>
      <w:pPr>
        <w:pStyle w:val="ListBullet"/>
      </w:pPr>
      <w:r>
        <w:rPr>
          <w:rFonts w:ascii="Arial" w:hAnsi="Arial"/>
          <w:color w:val="000000"/>
          <w:sz w:val="21"/>
        </w:rPr>
        <w:t>Phân quyền, audit, thông báo kết quả, báo cáo vận hành và lưu tệp cloud.</w:t>
      </w:r>
    </w:p>
    <w:p>
      <w:pPr>
        <w:pStyle w:val="Heading3"/>
      </w:pPr>
      <w:r>
        <w:rPr>
          <w:rFonts w:ascii="Arial" w:hAnsi="Arial"/>
          <w:b/>
          <w:color w:val="000000"/>
          <w:sz w:val="23"/>
        </w:rPr>
        <w:t>1 3 Ngoài phạm vi</w:t>
      </w:r>
    </w:p>
    <w:p>
      <w:pPr>
        <w:spacing w:line="264" w:lineRule="auto" w:after="120"/>
      </w:pPr>
      <w:r>
        <w:rPr>
          <w:rFonts w:ascii="Arial" w:hAnsi="Arial"/>
          <w:color w:val="000000"/>
          <w:sz w:val="21"/>
        </w:rPr>
        <w:t>LIS/PACS và DICOM chuyên dụng; giám định BHXH trực tuyến; cổng thanh toán; quản lý kho dược đầy đủ; lịch mổ và ê-kíp phẫu thuật; hội chẩn liên khoa chuyên biệt; tự động phân bổ giường tối ưu; cổng người bệnh tự phục vụ. Yêu cầu cung cấp hồ sơ cho người bệnh/đại diện được nhân viên có quyền tiếp nhận và xử lý.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91"/>
        <w:gridCol w:w="7030"/>
      </w:tblGrid>
      <w:tr>
        <w:trPr>
          <w:cantSplit/>
          <w:tblHeader/>
        </w:trPr>
        <w:tc>
          <w:tcPr>
            <w:tcW w:type="dxa" w:w="2891"/>
            <w:vAlign w:val="center"/>
            <w:shd w:fill="24445C"/>
          </w:tcPr>
          <w:p>
            <w:pPr>
              <w:spacing w:after="0" w:before="0" w:line="250" w:lineRule="auto"/>
            </w:pPr>
            <w:r>
              <w:rPr>
                <w:rFonts w:ascii="Arial" w:hAnsi="Arial"/>
                <w:b/>
                <w:color w:val="FFFFFF"/>
                <w:sz w:val="18"/>
              </w:rPr>
              <w:t>Thuật ngữ</w:t>
            </w:r>
          </w:p>
        </w:tc>
        <w:tc>
          <w:tcPr>
            <w:tcW w:type="dxa" w:w="7030"/>
            <w:vAlign w:val="center"/>
            <w:shd w:fill="24445C"/>
          </w:tcPr>
          <w:p>
            <w:pPr>
              <w:spacing w:after="0" w:before="0" w:line="250" w:lineRule="auto"/>
            </w:pPr>
            <w:r>
              <w:rPr>
                <w:rFonts w:ascii="Arial" w:hAnsi="Arial"/>
                <w:b/>
                <w:color w:val="FFFFFF"/>
                <w:sz w:val="18"/>
              </w:rPr>
              <w:t>Ý nghĩa trong hệ thống</w:t>
            </w:r>
          </w:p>
        </w:tc>
      </w:tr>
      <w:tr>
        <w:trPr>
          <w:cantSplit/>
        </w:trPr>
        <w:tc>
          <w:tcPr>
            <w:tcW w:type="dxa" w:w="2891"/>
            <w:vAlign w:val="center"/>
          </w:tcPr>
          <w:p>
            <w:pPr>
              <w:spacing w:after="0" w:before="0" w:line="250" w:lineRule="auto"/>
            </w:pPr>
            <w:r>
              <w:rPr>
                <w:rFonts w:ascii="Arial" w:hAnsi="Arial"/>
                <w:sz w:val="18"/>
              </w:rPr>
              <w:t>Lượt khám</w:t>
            </w:r>
          </w:p>
        </w:tc>
        <w:tc>
          <w:tcPr>
            <w:tcW w:type="dxa" w:w="7030"/>
            <w:vAlign w:val="center"/>
          </w:tcPr>
          <w:p>
            <w:pPr>
              <w:spacing w:after="0" w:before="0" w:line="250" w:lineRule="auto"/>
            </w:pPr>
            <w:r>
              <w:rPr>
                <w:rFonts w:ascii="Arial" w:hAnsi="Arial"/>
                <w:sz w:val="18"/>
              </w:rPr>
              <w:t>Một lần tiếp nhận ngoại trú thực tế, có mã nội bộ riêng</w:t>
            </w:r>
          </w:p>
        </w:tc>
      </w:tr>
      <w:tr>
        <w:trPr>
          <w:cantSplit/>
        </w:trPr>
        <w:tc>
          <w:tcPr>
            <w:tcW w:type="dxa" w:w="2891"/>
            <w:vAlign w:val="center"/>
            <w:shd w:fill="F2F5F7"/>
          </w:tcPr>
          <w:p>
            <w:pPr>
              <w:spacing w:after="0" w:before="0" w:line="250" w:lineRule="auto"/>
            </w:pPr>
            <w:r>
              <w:rPr>
                <w:rFonts w:ascii="Arial" w:hAnsi="Arial"/>
                <w:sz w:val="18"/>
              </w:rPr>
              <w:t>Phiếu chờ</w:t>
            </w:r>
          </w:p>
        </w:tc>
        <w:tc>
          <w:tcPr>
            <w:tcW w:type="dxa" w:w="7030"/>
            <w:vAlign w:val="center"/>
            <w:shd w:fill="F2F5F7"/>
          </w:tcPr>
          <w:p>
            <w:pPr>
              <w:spacing w:after="0" w:before="0" w:line="250" w:lineRule="auto"/>
            </w:pPr>
            <w:r>
              <w:rPr>
                <w:rFonts w:ascii="Arial" w:hAnsi="Arial"/>
                <w:sz w:val="18"/>
              </w:rPr>
              <w:t>Quyền chờ một công đoạn trong lượt khám; số hiển thị không phải mã bệnh nhân</w:t>
            </w:r>
          </w:p>
        </w:tc>
      </w:tr>
      <w:tr>
        <w:trPr>
          <w:cantSplit/>
        </w:trPr>
        <w:tc>
          <w:tcPr>
            <w:tcW w:type="dxa" w:w="2891"/>
            <w:vAlign w:val="center"/>
          </w:tcPr>
          <w:p>
            <w:pPr>
              <w:spacing w:after="0" w:before="0" w:line="250" w:lineRule="auto"/>
            </w:pPr>
            <w:r>
              <w:rPr>
                <w:rFonts w:ascii="Arial" w:hAnsi="Arial"/>
                <w:sz w:val="18"/>
              </w:rPr>
              <w:t>Buổi khám</w:t>
            </w:r>
          </w:p>
        </w:tc>
        <w:tc>
          <w:tcPr>
            <w:tcW w:type="dxa" w:w="7030"/>
            <w:vAlign w:val="center"/>
          </w:tcPr>
          <w:p>
            <w:pPr>
              <w:spacing w:after="0" w:before="0" w:line="250" w:lineRule="auto"/>
            </w:pPr>
            <w:r>
              <w:rPr>
                <w:rFonts w:ascii="Arial" w:hAnsi="Arial"/>
                <w:sz w:val="18"/>
              </w:rPr>
              <w:t>Phạm vi ngày giờ, phòng và nhân viên phụ trách nhận bệnh nhân trực tiếp</w:t>
            </w:r>
          </w:p>
        </w:tc>
      </w:tr>
      <w:tr>
        <w:trPr>
          <w:cantSplit/>
        </w:trPr>
        <w:tc>
          <w:tcPr>
            <w:tcW w:type="dxa" w:w="2891"/>
            <w:vAlign w:val="center"/>
            <w:shd w:fill="F2F5F7"/>
          </w:tcPr>
          <w:p>
            <w:pPr>
              <w:spacing w:after="0" w:before="0" w:line="250" w:lineRule="auto"/>
            </w:pPr>
            <w:r>
              <w:rPr>
                <w:rFonts w:ascii="Arial" w:hAnsi="Arial"/>
                <w:sz w:val="18"/>
              </w:rPr>
              <w:t>Chỉ định CLS</w:t>
            </w:r>
          </w:p>
        </w:tc>
        <w:tc>
          <w:tcPr>
            <w:tcW w:type="dxa" w:w="7030"/>
            <w:vAlign w:val="center"/>
            <w:shd w:fill="F2F5F7"/>
          </w:tcPr>
          <w:p>
            <w:pPr>
              <w:spacing w:after="0" w:before="0" w:line="250" w:lineRule="auto"/>
            </w:pPr>
            <w:r>
              <w:rPr>
                <w:rFonts w:ascii="Arial" w:hAnsi="Arial"/>
                <w:sz w:val="18"/>
              </w:rPr>
              <w:t>Một dịch vụ được yêu cầu, có trạng thái thực hiện và thanh toán độc lập</w:t>
            </w:r>
          </w:p>
        </w:tc>
      </w:tr>
      <w:tr>
        <w:trPr>
          <w:cantSplit/>
        </w:trPr>
        <w:tc>
          <w:tcPr>
            <w:tcW w:type="dxa" w:w="2891"/>
            <w:vAlign w:val="center"/>
          </w:tcPr>
          <w:p>
            <w:pPr>
              <w:spacing w:after="0" w:before="0" w:line="250" w:lineRule="auto"/>
            </w:pPr>
            <w:r>
              <w:rPr>
                <w:rFonts w:ascii="Arial" w:hAnsi="Arial"/>
                <w:sz w:val="18"/>
              </w:rPr>
              <w:t>Đợt nội trú</w:t>
            </w:r>
          </w:p>
        </w:tc>
        <w:tc>
          <w:tcPr>
            <w:tcW w:type="dxa" w:w="7030"/>
            <w:vAlign w:val="center"/>
          </w:tcPr>
          <w:p>
            <w:pPr>
              <w:spacing w:after="0" w:before="0" w:line="250" w:lineRule="auto"/>
            </w:pPr>
            <w:r>
              <w:rPr>
                <w:rFonts w:ascii="Arial" w:hAnsi="Arial"/>
                <w:sz w:val="18"/>
              </w:rPr>
              <w:t>Quá trình từ yêu cầu nhập viện đến xuất viện hoặc kết thúc theo lý do</w:t>
            </w:r>
          </w:p>
        </w:tc>
      </w:tr>
      <w:tr>
        <w:trPr>
          <w:cantSplit/>
        </w:trPr>
        <w:tc>
          <w:tcPr>
            <w:tcW w:type="dxa" w:w="2891"/>
            <w:vAlign w:val="center"/>
            <w:shd w:fill="F2F5F7"/>
          </w:tcPr>
          <w:p>
            <w:pPr>
              <w:spacing w:after="0" w:before="0" w:line="250" w:lineRule="auto"/>
            </w:pPr>
            <w:r>
              <w:rPr>
                <w:rFonts w:ascii="Arial" w:hAnsi="Arial"/>
                <w:sz w:val="18"/>
              </w:rPr>
              <w:t>Bệnh án</w:t>
            </w:r>
          </w:p>
        </w:tc>
        <w:tc>
          <w:tcPr>
            <w:tcW w:type="dxa" w:w="7030"/>
            <w:vAlign w:val="center"/>
            <w:shd w:fill="F2F5F7"/>
          </w:tcPr>
          <w:p>
            <w:pPr>
              <w:spacing w:after="0" w:before="0" w:line="250" w:lineRule="auto"/>
            </w:pPr>
            <w:r>
              <w:rPr>
                <w:rFonts w:ascii="Arial" w:hAnsi="Arial"/>
                <w:sz w:val="18"/>
              </w:rPr>
              <w:t>Nội dung điều trị có cấu trúc, phiên bản và tài liệu liên quan</w:t>
            </w:r>
          </w:p>
        </w:tc>
      </w:tr>
      <w:tr>
        <w:trPr>
          <w:cantSplit/>
        </w:trPr>
        <w:tc>
          <w:tcPr>
            <w:tcW w:type="dxa" w:w="2891"/>
            <w:vAlign w:val="center"/>
          </w:tcPr>
          <w:p>
            <w:pPr>
              <w:spacing w:after="0" w:before="0" w:line="250" w:lineRule="auto"/>
            </w:pPr>
            <w:r>
              <w:rPr>
                <w:rFonts w:ascii="Arial" w:hAnsi="Arial"/>
                <w:sz w:val="18"/>
              </w:rPr>
              <w:t>Tệp tài liệu</w:t>
            </w:r>
          </w:p>
        </w:tc>
        <w:tc>
          <w:tcPr>
            <w:tcW w:type="dxa" w:w="7030"/>
            <w:vAlign w:val="center"/>
          </w:tcPr>
          <w:p>
            <w:pPr>
              <w:spacing w:after="0" w:before="0" w:line="250" w:lineRule="auto"/>
            </w:pPr>
            <w:r>
              <w:rPr>
                <w:rFonts w:ascii="Arial" w:hAnsi="Arial"/>
                <w:sz w:val="18"/>
              </w:rPr>
              <w:t>Bản đính kèm trên cloud; không thay thế dữ liệu có cấu trúc</w:t>
            </w:r>
          </w:p>
        </w:tc>
      </w:tr>
    </w:tbl>
    <w:p>
      <w:pPr>
        <w:spacing w:after="0" w:before="0" w:line="264" w:lineRule="auto"/>
      </w:pPr>
      <w:r>
        <w:rPr>
          <w:rFonts w:ascii="Arial" w:hAnsi="Arial"/>
          <w:color w:val="000000"/>
          <w:sz w:val="6"/>
        </w:rPr>
      </w:r>
    </w:p>
    <w:p>
      <w:pPr>
        <w:spacing w:line="264" w:lineRule="auto" w:after="120"/>
      </w:pPr>
      <w:r>
        <w:rPr>
          <w:rFonts w:ascii="Arial" w:hAnsi="Arial"/>
          <w:color w:val="000000"/>
          <w:sz w:val="21"/>
        </w:rPr>
        <w:br w:type="page"/>
      </w:r>
    </w:p>
    <w:p>
      <w:pPr>
        <w:pStyle w:val="Heading1"/>
      </w:pPr>
      <w:r>
        <w:rPr>
          <w:rFonts w:ascii="Arial" w:hAnsi="Arial"/>
          <w:b/>
          <w:color w:val="000000"/>
          <w:sz w:val="36"/>
        </w:rPr>
        <w:t>2 Vai trò và quyền truy cập</w:t>
      </w:r>
    </w:p>
    <w:p>
      <w:pPr>
        <w:spacing w:line="264" w:lineRule="auto" w:after="120"/>
      </w:pPr>
      <w:r>
        <w:rPr>
          <w:rFonts w:ascii="Arial" w:hAnsi="Arial"/>
          <w:b/>
          <w:color w:val="000000"/>
          <w:sz w:val="21"/>
        </w:rPr>
        <w:t xml:space="preserve">NV-03. </w:t>
      </w:r>
      <w:r>
        <w:rPr>
          <w:rFonts w:ascii="Arial" w:hAnsi="Arial"/>
          <w:color w:val="000000"/>
          <w:sz w:val="21"/>
        </w:rPr>
        <w:t>Mọi truy cập cần đồng thời thỏa quyền thao tác, quan hệ với người bệnh/đợt điều trị và phạm vi tổ chức/cơ sở. Quy tắc này áp dụng cho danh sách, tìm kiếm, chi tiết, tải tệp, in và xuất dữ liệu. Thông tin nhạy cảm trên danh sách được che hoặc loại bỏ theo vai trò.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81"/>
        <w:gridCol w:w="3175"/>
        <w:gridCol w:w="4365"/>
      </w:tblGrid>
      <w:tr>
        <w:trPr>
          <w:cantSplit/>
          <w:tblHeader/>
        </w:trPr>
        <w:tc>
          <w:tcPr>
            <w:tcW w:type="dxa" w:w="2381"/>
            <w:vAlign w:val="center"/>
            <w:shd w:fill="24445C"/>
          </w:tcPr>
          <w:p>
            <w:pPr>
              <w:spacing w:after="0" w:before="0" w:line="250" w:lineRule="auto"/>
            </w:pPr>
            <w:r>
              <w:rPr>
                <w:rFonts w:ascii="Arial" w:hAnsi="Arial"/>
                <w:b/>
                <w:color w:val="FFFFFF"/>
                <w:sz w:val="18"/>
              </w:rPr>
              <w:t>Vai trò</w:t>
            </w:r>
          </w:p>
        </w:tc>
        <w:tc>
          <w:tcPr>
            <w:tcW w:type="dxa" w:w="3175"/>
            <w:vAlign w:val="center"/>
            <w:shd w:fill="24445C"/>
          </w:tcPr>
          <w:p>
            <w:pPr>
              <w:spacing w:after="0" w:before="0" w:line="250" w:lineRule="auto"/>
            </w:pPr>
            <w:r>
              <w:rPr>
                <w:rFonts w:ascii="Arial" w:hAnsi="Arial"/>
                <w:b/>
                <w:color w:val="FFFFFF"/>
                <w:sz w:val="18"/>
              </w:rPr>
              <w:t>Quyền chính</w:t>
            </w:r>
          </w:p>
        </w:tc>
        <w:tc>
          <w:tcPr>
            <w:tcW w:type="dxa" w:w="4365"/>
            <w:vAlign w:val="center"/>
            <w:shd w:fill="24445C"/>
          </w:tcPr>
          <w:p>
            <w:pPr>
              <w:spacing w:after="0" w:before="0" w:line="250" w:lineRule="auto"/>
            </w:pPr>
            <w:r>
              <w:rPr>
                <w:rFonts w:ascii="Arial" w:hAnsi="Arial"/>
                <w:b/>
                <w:color w:val="FFFFFF"/>
                <w:sz w:val="18"/>
              </w:rPr>
              <w:t>Giới hạn dữ liệu</w:t>
            </w:r>
          </w:p>
        </w:tc>
      </w:tr>
      <w:tr>
        <w:trPr>
          <w:cantSplit/>
        </w:trPr>
        <w:tc>
          <w:tcPr>
            <w:tcW w:type="dxa" w:w="2381"/>
            <w:vAlign w:val="center"/>
          </w:tcPr>
          <w:p>
            <w:pPr>
              <w:spacing w:after="0" w:before="0" w:line="250" w:lineRule="auto"/>
            </w:pPr>
            <w:r>
              <w:rPr>
                <w:rFonts w:ascii="Arial" w:hAnsi="Arial"/>
                <w:sz w:val="18"/>
              </w:rPr>
              <w:t>Lễ tân</w:t>
            </w:r>
          </w:p>
        </w:tc>
        <w:tc>
          <w:tcPr>
            <w:tcW w:type="dxa" w:w="3175"/>
            <w:vAlign w:val="center"/>
          </w:tcPr>
          <w:p>
            <w:pPr>
              <w:spacing w:after="0" w:before="0" w:line="250" w:lineRule="auto"/>
            </w:pPr>
            <w:r>
              <w:rPr>
                <w:rFonts w:ascii="Arial" w:hAnsi="Arial"/>
                <w:sz w:val="18"/>
              </w:rPr>
              <w:t>Hồ sơ hành chính, lấy số, điều chuyển hàng chờ</w:t>
            </w:r>
          </w:p>
        </w:tc>
        <w:tc>
          <w:tcPr>
            <w:tcW w:type="dxa" w:w="4365"/>
            <w:vAlign w:val="center"/>
          </w:tcPr>
          <w:p>
            <w:pPr>
              <w:spacing w:after="0" w:before="0" w:line="250" w:lineRule="auto"/>
            </w:pPr>
            <w:r>
              <w:rPr>
                <w:rFonts w:ascii="Arial" w:hAnsi="Arial"/>
                <w:sz w:val="18"/>
              </w:rPr>
              <w:t>Không mặc định xem bệnh án lâm sàng; thu tạm ứng chỉ khi có quyền bổ sung</w:t>
            </w:r>
          </w:p>
        </w:tc>
      </w:tr>
      <w:tr>
        <w:trPr>
          <w:cantSplit/>
        </w:trPr>
        <w:tc>
          <w:tcPr>
            <w:tcW w:type="dxa" w:w="2381"/>
            <w:vAlign w:val="center"/>
            <w:shd w:fill="F2F5F7"/>
          </w:tcPr>
          <w:p>
            <w:pPr>
              <w:spacing w:after="0" w:before="0" w:line="250" w:lineRule="auto"/>
            </w:pPr>
            <w:r>
              <w:rPr>
                <w:rFonts w:ascii="Arial" w:hAnsi="Arial"/>
                <w:sz w:val="18"/>
              </w:rPr>
              <w:t>Điều dưỡng ngoại trú</w:t>
            </w:r>
          </w:p>
        </w:tc>
        <w:tc>
          <w:tcPr>
            <w:tcW w:type="dxa" w:w="3175"/>
            <w:vAlign w:val="center"/>
            <w:shd w:fill="F2F5F7"/>
          </w:tcPr>
          <w:p>
            <w:pPr>
              <w:spacing w:after="0" w:before="0" w:line="250" w:lineRule="auto"/>
            </w:pPr>
            <w:r>
              <w:rPr>
                <w:rFonts w:ascii="Arial" w:hAnsi="Arial"/>
                <w:sz w:val="18"/>
              </w:rPr>
              <w:t>Gọi số, sinh hiệu, hỗ trợ khám</w:t>
            </w:r>
          </w:p>
        </w:tc>
        <w:tc>
          <w:tcPr>
            <w:tcW w:type="dxa" w:w="4365"/>
            <w:vAlign w:val="center"/>
            <w:shd w:fill="F2F5F7"/>
          </w:tcPr>
          <w:p>
            <w:pPr>
              <w:spacing w:after="0" w:before="0" w:line="250" w:lineRule="auto"/>
            </w:pPr>
            <w:r>
              <w:rPr>
                <w:rFonts w:ascii="Arial" w:hAnsi="Arial"/>
                <w:sz w:val="18"/>
              </w:rPr>
              <w:t>Lượt được phân công tại công đoạn/phòng phụ trách</w:t>
            </w:r>
          </w:p>
        </w:tc>
      </w:tr>
      <w:tr>
        <w:trPr>
          <w:cantSplit/>
        </w:trPr>
        <w:tc>
          <w:tcPr>
            <w:tcW w:type="dxa" w:w="2381"/>
            <w:vAlign w:val="center"/>
          </w:tcPr>
          <w:p>
            <w:pPr>
              <w:spacing w:after="0" w:before="0" w:line="250" w:lineRule="auto"/>
            </w:pPr>
            <w:r>
              <w:rPr>
                <w:rFonts w:ascii="Arial" w:hAnsi="Arial"/>
                <w:sz w:val="18"/>
              </w:rPr>
              <w:t>Bác sĩ</w:t>
            </w:r>
          </w:p>
        </w:tc>
        <w:tc>
          <w:tcPr>
            <w:tcW w:type="dxa" w:w="3175"/>
            <w:vAlign w:val="center"/>
          </w:tcPr>
          <w:p>
            <w:pPr>
              <w:spacing w:after="0" w:before="0" w:line="250" w:lineRule="auto"/>
            </w:pPr>
            <w:r>
              <w:rPr>
                <w:rFonts w:ascii="Arial" w:hAnsi="Arial"/>
                <w:sz w:val="18"/>
              </w:rPr>
              <w:t>Khám, chỉ định, kê đơn, nhập viện, xuất viện</w:t>
            </w:r>
          </w:p>
        </w:tc>
        <w:tc>
          <w:tcPr>
            <w:tcW w:type="dxa" w:w="4365"/>
            <w:vAlign w:val="center"/>
          </w:tcPr>
          <w:p>
            <w:pPr>
              <w:spacing w:after="0" w:before="0" w:line="250" w:lineRule="auto"/>
            </w:pPr>
            <w:r>
              <w:rPr>
                <w:rFonts w:ascii="Arial" w:hAnsi="Arial"/>
                <w:sz w:val="18"/>
              </w:rPr>
              <w:t>Người bệnh đang được phân công; lịch sử cần thiết trong phạm vi được cấp</w:t>
            </w:r>
          </w:p>
        </w:tc>
      </w:tr>
      <w:tr>
        <w:trPr>
          <w:cantSplit/>
        </w:trPr>
        <w:tc>
          <w:tcPr>
            <w:tcW w:type="dxa" w:w="2381"/>
            <w:vAlign w:val="center"/>
            <w:shd w:fill="F2F5F7"/>
          </w:tcPr>
          <w:p>
            <w:pPr>
              <w:spacing w:after="0" w:before="0" w:line="250" w:lineRule="auto"/>
            </w:pPr>
            <w:r>
              <w:rPr>
                <w:rFonts w:ascii="Arial" w:hAnsi="Arial"/>
                <w:sz w:val="18"/>
              </w:rPr>
              <w:t>Điều dưỡng nội trú</w:t>
            </w:r>
          </w:p>
        </w:tc>
        <w:tc>
          <w:tcPr>
            <w:tcW w:type="dxa" w:w="3175"/>
            <w:vAlign w:val="center"/>
            <w:shd w:fill="F2F5F7"/>
          </w:tcPr>
          <w:p>
            <w:pPr>
              <w:spacing w:after="0" w:before="0" w:line="250" w:lineRule="auto"/>
            </w:pPr>
            <w:r>
              <w:rPr>
                <w:rFonts w:ascii="Arial" w:hAnsi="Arial"/>
                <w:sz w:val="18"/>
              </w:rPr>
              <w:t>Nhận bệnh, thực hiện y lệnh, giường, chăm sóc</w:t>
            </w:r>
          </w:p>
        </w:tc>
        <w:tc>
          <w:tcPr>
            <w:tcW w:type="dxa" w:w="4365"/>
            <w:vAlign w:val="center"/>
            <w:shd w:fill="F2F5F7"/>
          </w:tcPr>
          <w:p>
            <w:pPr>
              <w:spacing w:after="0" w:before="0" w:line="250" w:lineRule="auto"/>
            </w:pPr>
            <w:r>
              <w:rPr>
                <w:rFonts w:ascii="Arial" w:hAnsi="Arial"/>
                <w:sz w:val="18"/>
              </w:rPr>
              <w:t>Đợt nội trú được phân công theo ca hoặc danh sách bệnh nhân</w:t>
            </w:r>
          </w:p>
        </w:tc>
      </w:tr>
      <w:tr>
        <w:trPr>
          <w:cantSplit/>
        </w:trPr>
        <w:tc>
          <w:tcPr>
            <w:tcW w:type="dxa" w:w="2381"/>
            <w:vAlign w:val="center"/>
          </w:tcPr>
          <w:p>
            <w:pPr>
              <w:spacing w:after="0" w:before="0" w:line="250" w:lineRule="auto"/>
            </w:pPr>
            <w:r>
              <w:rPr>
                <w:rFonts w:ascii="Arial" w:hAnsi="Arial"/>
                <w:sz w:val="18"/>
              </w:rPr>
              <w:t>KTV CLS</w:t>
            </w:r>
          </w:p>
        </w:tc>
        <w:tc>
          <w:tcPr>
            <w:tcW w:type="dxa" w:w="3175"/>
            <w:vAlign w:val="center"/>
          </w:tcPr>
          <w:p>
            <w:pPr>
              <w:spacing w:after="0" w:before="0" w:line="250" w:lineRule="auto"/>
            </w:pPr>
            <w:r>
              <w:rPr>
                <w:rFonts w:ascii="Arial" w:hAnsi="Arial"/>
                <w:sz w:val="18"/>
              </w:rPr>
              <w:t>Nhận chỉ định, nhập và xác nhận kết quả nếu có quyền</w:t>
            </w:r>
          </w:p>
        </w:tc>
        <w:tc>
          <w:tcPr>
            <w:tcW w:type="dxa" w:w="4365"/>
            <w:vAlign w:val="center"/>
          </w:tcPr>
          <w:p>
            <w:pPr>
              <w:spacing w:after="0" w:before="0" w:line="250" w:lineRule="auto"/>
            </w:pPr>
            <w:r>
              <w:rPr>
                <w:rFonts w:ascii="Arial" w:hAnsi="Arial"/>
                <w:sz w:val="18"/>
              </w:rPr>
              <w:t>Chỉ định thuộc công việc được giao và thông tin liên quan</w:t>
            </w:r>
          </w:p>
        </w:tc>
      </w:tr>
      <w:tr>
        <w:trPr>
          <w:cantSplit/>
        </w:trPr>
        <w:tc>
          <w:tcPr>
            <w:tcW w:type="dxa" w:w="2381"/>
            <w:vAlign w:val="center"/>
            <w:shd w:fill="F2F5F7"/>
          </w:tcPr>
          <w:p>
            <w:pPr>
              <w:spacing w:after="0" w:before="0" w:line="250" w:lineRule="auto"/>
            </w:pPr>
            <w:r>
              <w:rPr>
                <w:rFonts w:ascii="Arial" w:hAnsi="Arial"/>
                <w:sz w:val="18"/>
              </w:rPr>
              <w:t>Dược sĩ</w:t>
            </w:r>
          </w:p>
        </w:tc>
        <w:tc>
          <w:tcPr>
            <w:tcW w:type="dxa" w:w="3175"/>
            <w:vAlign w:val="center"/>
            <w:shd w:fill="F2F5F7"/>
          </w:tcPr>
          <w:p>
            <w:pPr>
              <w:spacing w:after="0" w:before="0" w:line="250" w:lineRule="auto"/>
            </w:pPr>
            <w:r>
              <w:rPr>
                <w:rFonts w:ascii="Arial" w:hAnsi="Arial"/>
                <w:sz w:val="18"/>
              </w:rPr>
              <w:t>Xem đơn, ghi nhận cấp phát</w:t>
            </w:r>
          </w:p>
        </w:tc>
        <w:tc>
          <w:tcPr>
            <w:tcW w:type="dxa" w:w="4365"/>
            <w:vAlign w:val="center"/>
            <w:shd w:fill="F2F5F7"/>
          </w:tcPr>
          <w:p>
            <w:pPr>
              <w:spacing w:after="0" w:before="0" w:line="250" w:lineRule="auto"/>
            </w:pPr>
            <w:r>
              <w:rPr>
                <w:rFonts w:ascii="Arial" w:hAnsi="Arial"/>
                <w:sz w:val="18"/>
              </w:rPr>
              <w:t>Đơn được chuyển đến bộ phận dược và thông tin cần cấp thuốc</w:t>
            </w:r>
          </w:p>
        </w:tc>
      </w:tr>
      <w:tr>
        <w:trPr>
          <w:cantSplit/>
        </w:trPr>
        <w:tc>
          <w:tcPr>
            <w:tcW w:type="dxa" w:w="2381"/>
            <w:vAlign w:val="center"/>
          </w:tcPr>
          <w:p>
            <w:pPr>
              <w:spacing w:after="0" w:before="0" w:line="250" w:lineRule="auto"/>
            </w:pPr>
            <w:r>
              <w:rPr>
                <w:rFonts w:ascii="Arial" w:hAnsi="Arial"/>
                <w:sz w:val="18"/>
              </w:rPr>
              <w:t>Thu ngân</w:t>
            </w:r>
          </w:p>
        </w:tc>
        <w:tc>
          <w:tcPr>
            <w:tcW w:type="dxa" w:w="3175"/>
            <w:vAlign w:val="center"/>
          </w:tcPr>
          <w:p>
            <w:pPr>
              <w:spacing w:after="0" w:before="0" w:line="250" w:lineRule="auto"/>
            </w:pPr>
            <w:r>
              <w:rPr>
                <w:rFonts w:ascii="Arial" w:hAnsi="Arial"/>
                <w:sz w:val="18"/>
              </w:rPr>
              <w:t>Thu tiền, tạm ứng, quyết toán, điều chỉnh có quyền</w:t>
            </w:r>
          </w:p>
        </w:tc>
        <w:tc>
          <w:tcPr>
            <w:tcW w:type="dxa" w:w="4365"/>
            <w:vAlign w:val="center"/>
          </w:tcPr>
          <w:p>
            <w:pPr>
              <w:spacing w:after="0" w:before="0" w:line="250" w:lineRule="auto"/>
            </w:pPr>
            <w:r>
              <w:rPr>
                <w:rFonts w:ascii="Arial" w:hAnsi="Arial"/>
                <w:sz w:val="18"/>
              </w:rPr>
              <w:t>Thông tin viện phí; không mặc định đọc toàn bộ bệnh án</w:t>
            </w:r>
          </w:p>
        </w:tc>
      </w:tr>
      <w:tr>
        <w:trPr>
          <w:cantSplit/>
        </w:trPr>
        <w:tc>
          <w:tcPr>
            <w:tcW w:type="dxa" w:w="2381"/>
            <w:vAlign w:val="center"/>
            <w:shd w:fill="F2F5F7"/>
          </w:tcPr>
          <w:p>
            <w:pPr>
              <w:spacing w:after="0" w:before="0" w:line="250" w:lineRule="auto"/>
            </w:pPr>
            <w:r>
              <w:rPr>
                <w:rFonts w:ascii="Arial" w:hAnsi="Arial"/>
                <w:sz w:val="18"/>
              </w:rPr>
              <w:t>Quản lý chuyên môn</w:t>
            </w:r>
          </w:p>
        </w:tc>
        <w:tc>
          <w:tcPr>
            <w:tcW w:type="dxa" w:w="3175"/>
            <w:vAlign w:val="center"/>
            <w:shd w:fill="F2F5F7"/>
          </w:tcPr>
          <w:p>
            <w:pPr>
              <w:spacing w:after="0" w:before="0" w:line="250" w:lineRule="auto"/>
            </w:pPr>
            <w:r>
              <w:rPr>
                <w:rFonts w:ascii="Arial" w:hAnsi="Arial"/>
                <w:sz w:val="18"/>
              </w:rPr>
              <w:t>Phân công, phê duyệt truy cập hoặc sửa bổ sung</w:t>
            </w:r>
          </w:p>
        </w:tc>
        <w:tc>
          <w:tcPr>
            <w:tcW w:type="dxa" w:w="4365"/>
            <w:vAlign w:val="center"/>
            <w:shd w:fill="F2F5F7"/>
          </w:tcPr>
          <w:p>
            <w:pPr>
              <w:spacing w:after="0" w:before="0" w:line="250" w:lineRule="auto"/>
            </w:pPr>
            <w:r>
              <w:rPr>
                <w:rFonts w:ascii="Arial" w:hAnsi="Arial"/>
                <w:sz w:val="18"/>
              </w:rPr>
              <w:t>Phạm vi cơ sở/khoa và quyền được cấp cụ thể</w:t>
            </w:r>
          </w:p>
        </w:tc>
      </w:tr>
      <w:tr>
        <w:trPr>
          <w:cantSplit/>
        </w:trPr>
        <w:tc>
          <w:tcPr>
            <w:tcW w:type="dxa" w:w="2381"/>
            <w:vAlign w:val="center"/>
          </w:tcPr>
          <w:p>
            <w:pPr>
              <w:spacing w:after="0" w:before="0" w:line="250" w:lineRule="auto"/>
            </w:pPr>
            <w:r>
              <w:rPr>
                <w:rFonts w:ascii="Arial" w:hAnsi="Arial"/>
                <w:sz w:val="18"/>
              </w:rPr>
              <w:t>Admin</w:t>
            </w:r>
          </w:p>
        </w:tc>
        <w:tc>
          <w:tcPr>
            <w:tcW w:type="dxa" w:w="3175"/>
            <w:vAlign w:val="center"/>
          </w:tcPr>
          <w:p>
            <w:pPr>
              <w:spacing w:after="0" w:before="0" w:line="250" w:lineRule="auto"/>
            </w:pPr>
            <w:r>
              <w:rPr>
                <w:rFonts w:ascii="Arial" w:hAnsi="Arial"/>
                <w:sz w:val="18"/>
              </w:rPr>
              <w:t>Tài khoản, danh mục, cấu hình</w:t>
            </w:r>
          </w:p>
        </w:tc>
        <w:tc>
          <w:tcPr>
            <w:tcW w:type="dxa" w:w="4365"/>
            <w:vAlign w:val="center"/>
          </w:tcPr>
          <w:p>
            <w:pPr>
              <w:spacing w:after="0" w:before="0" w:line="250" w:lineRule="auto"/>
            </w:pPr>
            <w:r>
              <w:rPr>
                <w:rFonts w:ascii="Arial" w:hAnsi="Arial"/>
                <w:sz w:val="18"/>
              </w:rPr>
              <w:t>Quản trị hệ thống không đồng nghĩa quyền đọc bệnh án</w:t>
            </w:r>
          </w:p>
        </w:tc>
      </w:tr>
    </w:tbl>
    <w:p>
      <w:pPr>
        <w:spacing w:after="0" w:before="0" w:line="264" w:lineRule="auto"/>
      </w:pPr>
      <w:r>
        <w:rPr>
          <w:rFonts w:ascii="Arial" w:hAnsi="Arial"/>
          <w:color w:val="000000"/>
          <w:sz w:val="6"/>
        </w:rPr>
      </w:r>
    </w:p>
    <w:p>
      <w:pPr>
        <w:pStyle w:val="Heading3"/>
      </w:pPr>
      <w:r>
        <w:rPr>
          <w:rFonts w:ascii="Arial" w:hAnsi="Arial"/>
          <w:b/>
          <w:color w:val="000000"/>
          <w:sz w:val="23"/>
        </w:rPr>
        <w:t>2 1 Phân công và lịch sử điều trị</w:t>
      </w:r>
    </w:p>
    <w:p>
      <w:pPr>
        <w:spacing w:line="264" w:lineRule="auto" w:after="120"/>
      </w:pPr>
      <w:r>
        <w:rPr>
          <w:rFonts w:ascii="Arial" w:hAnsi="Arial"/>
          <w:b/>
          <w:color w:val="000000"/>
          <w:sz w:val="21"/>
        </w:rPr>
        <w:t xml:space="preserve">NV-04. </w:t>
      </w:r>
      <w:r>
        <w:rPr>
          <w:rFonts w:ascii="Arial" w:hAnsi="Arial"/>
          <w:color w:val="000000"/>
          <w:sz w:val="21"/>
        </w:rPr>
        <w:t>Phân công ghi người được giao, đợt/lượt, vai trò điều trị, thời điểm bắt đầu và kết thúc. Cùng khoa không đủ điều kiện đọc hồ sơ. Bác sĩ đang điều trị được đọc các phiên bản lịch sử đã xác nhận của người bệnh trong phạm vi được cấp; không được sửa bệnh án cũ chỉ vì đang có phân công mới.</w:t>
      </w:r>
    </w:p>
    <w:p>
      <w:pPr>
        <w:spacing w:line="264" w:lineRule="auto" w:after="120"/>
      </w:pPr>
      <w:r>
        <w:rPr>
          <w:rFonts w:ascii="Arial" w:hAnsi="Arial"/>
          <w:color w:val="000000"/>
          <w:sz w:val="21"/>
        </w:rPr>
        <w:t>Khi chuyển khoa hoặc kết thúc điều trị, cập nhật phân công tương ứng. Quyền hoàn thiện bệnh án sau xuất viện phải là phân công có thời hạn và thao tác giới hạn, không phải quyền mở vĩnh viễn.</w:t>
      </w:r>
    </w:p>
    <w:p>
      <w:pPr>
        <w:pStyle w:val="Heading3"/>
      </w:pPr>
      <w:r>
        <w:rPr>
          <w:rFonts w:ascii="Arial" w:hAnsi="Arial"/>
          <w:b/>
          <w:color w:val="000000"/>
          <w:sz w:val="23"/>
        </w:rPr>
        <w:t>2 2 Truy cập ngoại lệ và dấu vết</w:t>
      </w:r>
    </w:p>
    <w:p>
      <w:pPr>
        <w:spacing w:line="264" w:lineRule="auto" w:after="120"/>
      </w:pPr>
      <w:r>
        <w:rPr>
          <w:rFonts w:ascii="Arial" w:hAnsi="Arial"/>
          <w:b/>
          <w:color w:val="000000"/>
          <w:sz w:val="21"/>
        </w:rPr>
        <w:t xml:space="preserve">NV-05. </w:t>
      </w:r>
      <w:r>
        <w:rPr>
          <w:rFonts w:ascii="Arial" w:hAnsi="Arial"/>
          <w:color w:val="000000"/>
          <w:sz w:val="21"/>
        </w:rPr>
        <w:t>Nhân viên có quyền truy cập khẩn cấp được yêu cầu phạm vi tạm thời, nêu lý do và ghi audit. Hệ thống cảnh báo người quản lý để hậu kiểm; thời hạn và vai trò được kích hoạt là cấu hình phải duyệt. Truy cập ngoài điều trị thông thường phải có phê duyệt phù hợp trước khi cấp.</w:t>
      </w:r>
    </w:p>
    <w:p>
      <w:pPr>
        <w:spacing w:line="264" w:lineRule="auto" w:after="120"/>
      </w:pPr>
      <w:r>
        <w:rPr>
          <w:rFonts w:ascii="Arial" w:hAnsi="Arial"/>
          <w:color w:val="000000"/>
          <w:sz w:val="21"/>
        </w:rPr>
        <w:t>Lưu dấu vết xem, cung cấp tệp, in/xuất, sửa, xác nhận, thay đổi phân công và truy cập bị từ chối. Audit không chứa toàn bộ bệnh án hoặc URL tải tệp bí mật. Ghi nhận cung cấp tệp không được diễn giải thành bằng chứng người nhận đã đọc nội dung.</w:t>
      </w:r>
    </w:p>
    <w:p>
      <w:pPr>
        <w:spacing w:line="264" w:lineRule="auto" w:after="120"/>
      </w:pPr>
      <w:r>
        <w:rPr>
          <w:rFonts w:ascii="Arial" w:hAnsi="Arial"/>
          <w:color w:val="000000"/>
          <w:sz w:val="21"/>
        </w:rPr>
        <w:br w:type="page"/>
      </w:r>
    </w:p>
    <w:p>
      <w:pPr>
        <w:pStyle w:val="Heading1"/>
      </w:pPr>
      <w:r>
        <w:rPr>
          <w:rFonts w:ascii="Arial" w:hAnsi="Arial"/>
          <w:b/>
          <w:color w:val="000000"/>
          <w:sz w:val="36"/>
        </w:rPr>
        <w:t>3 Hồ sơ bệnh nhân và tiếp nhận</w:t>
      </w:r>
    </w:p>
    <w:p>
      <w:pPr>
        <w:pStyle w:val="Heading3"/>
      </w:pPr>
      <w:r>
        <w:rPr>
          <w:rFonts w:ascii="Arial" w:hAnsi="Arial"/>
          <w:b/>
          <w:color w:val="000000"/>
          <w:sz w:val="23"/>
        </w:rPr>
        <w:t>3 1 Định danh và chống trùng</w:t>
      </w:r>
    </w:p>
    <w:p>
      <w:pPr>
        <w:spacing w:line="264" w:lineRule="auto" w:after="120"/>
      </w:pPr>
      <w:r>
        <w:rPr>
          <w:rFonts w:ascii="Arial" w:hAnsi="Arial"/>
          <w:b/>
          <w:color w:val="000000"/>
          <w:sz w:val="21"/>
        </w:rPr>
        <w:t xml:space="preserve">NV-06. </w:t>
      </w:r>
      <w:r>
        <w:rPr>
          <w:rFonts w:ascii="Arial" w:hAnsi="Arial"/>
          <w:color w:val="000000"/>
          <w:sz w:val="21"/>
        </w:rPr>
        <w:t>Mỗi người bệnh có PatientId và mã hồ sơ nội bộ. CCCD là định danh tùy chọn, không phải khóa chính; không mặc định đồng nhất CCCD với số BHYT/BHXH. Hồ sơ có thể lưu loại giấy tờ, nơi cấp/quốc gia và số định danh đã chuẩn hóa.</w:t>
      </w:r>
    </w:p>
    <w:p>
      <w:pPr>
        <w:spacing w:line="264" w:lineRule="auto" w:after="120"/>
      </w:pPr>
      <w:r>
        <w:rPr>
          <w:rFonts w:ascii="Arial" w:hAnsi="Arial"/>
          <w:color w:val="000000"/>
          <w:sz w:val="21"/>
        </w:rPr>
        <w:t>Thông tin tiếp nhận gồm họ tên, ngày sinh nếu biết, giới tính, số liên hệ nếu có, địa chỉ và lý do khám. Cho phép chưa xác định danh tính trong cấp cứu với mã tạm và quy trình bổ sung có audit; không đặt ngày sinh giả. Người liên hệ khẩn cấp phải được bổ sung trong nội trú khi tình trạng cho phép.</w:t>
      </w:r>
    </w:p>
    <w:p>
      <w:pPr>
        <w:spacing w:line="264" w:lineRule="auto" w:after="120"/>
      </w:pPr>
      <w:r>
        <w:rPr>
          <w:rFonts w:ascii="Arial" w:hAnsi="Arial"/>
          <w:b/>
          <w:color w:val="000000"/>
          <w:sz w:val="21"/>
        </w:rPr>
        <w:t xml:space="preserve">NV-07. </w:t>
      </w:r>
      <w:r>
        <w:rPr>
          <w:rFonts w:ascii="Arial" w:hAnsi="Arial"/>
          <w:color w:val="000000"/>
          <w:sz w:val="21"/>
        </w:rPr>
        <w:t>Khi có định danh đã tồn tại, hệ thống hướng nhân viên dùng hồ sơ cũ hoặc chuyển xử lý sai định danh. Khi chưa có định danh, cảnh báo họ tên/ngày sinh trùng hoặc gần giống; đối chiếu thêm người thân, địa chỉ và số liên hệ. Nhân viên phải xác nhận lý do tạo mới nếu có cảnh báo. Không tự gộp hồ sơ. Gộp hồ sơ có kiểm soát là ngoài phạm vi hiện tại.</w:t>
      </w:r>
    </w:p>
    <w:p>
      <w:pPr>
        <w:pStyle w:val="Heading3"/>
      </w:pPr>
      <w:r>
        <w:rPr>
          <w:rFonts w:ascii="Arial" w:hAnsi="Arial"/>
          <w:b/>
          <w:color w:val="000000"/>
          <w:sz w:val="23"/>
        </w:rPr>
        <w:t>3 2 Tạo lượt khám và cấp số</w:t>
      </w:r>
    </w:p>
    <w:p>
      <w:pPr>
        <w:spacing w:line="264" w:lineRule="auto" w:after="120"/>
      </w:pPr>
      <w:r>
        <w:rPr>
          <w:rFonts w:ascii="Arial" w:hAnsi="Arial"/>
          <w:b/>
          <w:color w:val="000000"/>
          <w:sz w:val="21"/>
        </w:rPr>
        <w:t xml:space="preserve">NV-08. </w:t>
      </w:r>
      <w:r>
        <w:rPr>
          <w:rFonts w:ascii="Arial" w:hAnsi="Arial"/>
          <w:color w:val="000000"/>
          <w:sz w:val="21"/>
        </w:rPr>
        <w:t>Lễ tân thực hiện: tìm hoặc tạo hồ sơ → xác minh người bệnh → chọn cơ sở/khoa/buổi đang nhận → nhập lý do khám và nhóm BHYT nếu có → xác nhận → tạo lượt và phiếu chờ đo sinh hiệu.</w:t>
      </w:r>
    </w:p>
    <w:p>
      <w:pPr>
        <w:pStyle w:val="ListBullet"/>
      </w:pPr>
      <w:r>
        <w:rPr>
          <w:rFonts w:ascii="Arial" w:hAnsi="Arial"/>
          <w:color w:val="000000"/>
          <w:sz w:val="21"/>
        </w:rPr>
        <w:t>Số duy nhất theo cơ sở, ngày địa phương, buổi và hàng chờ. Nhãn hiển thị có tiền tố khi nhiều hàng dùng cùng bảng gọi số.</w:t>
      </w:r>
    </w:p>
    <w:p>
      <w:pPr>
        <w:pStyle w:val="ListBullet"/>
      </w:pPr>
      <w:r>
        <w:rPr>
          <w:rFonts w:ascii="Arial" w:hAnsi="Arial"/>
          <w:color w:val="000000"/>
          <w:sz w:val="21"/>
        </w:rPr>
        <w:t>Hai quầy cấp đồng thời không trùng số. Gửi lại cùng thao tác không tạo lượt khác.</w:t>
      </w:r>
    </w:p>
    <w:p>
      <w:pPr>
        <w:pStyle w:val="ListBullet"/>
      </w:pPr>
      <w:r>
        <w:rPr>
          <w:rFonts w:ascii="Arial" w:hAnsi="Arial"/>
          <w:color w:val="000000"/>
          <w:sz w:val="21"/>
        </w:rPr>
        <w:t>Nếu đã có lượt đang mở, hệ thống cảnh báo. Lễ tân được tạo lượt khác khi ghi lý do hợp lệ; không áp quy tắc một bệnh nhân chỉ có một lượt trong mọi trường hợp.</w:t>
      </w:r>
    </w:p>
    <w:p>
      <w:pPr>
        <w:pStyle w:val="ListBullet"/>
      </w:pPr>
      <w:r>
        <w:rPr>
          <w:rFonts w:ascii="Arial" w:hAnsi="Arial"/>
          <w:color w:val="000000"/>
          <w:sz w:val="21"/>
        </w:rPr>
        <w:t>In lại phiếu giữ nguyên số, không tăng hàng chờ. Số mất do thao tác bị hủy không cần tái sử dụng.</w:t>
      </w:r>
    </w:p>
    <w:p>
      <w:pPr>
        <w:pStyle w:val="ListBullet"/>
      </w:pPr>
      <w:r>
        <w:rPr>
          <w:rFonts w:ascii="Arial" w:hAnsi="Arial"/>
          <w:color w:val="000000"/>
          <w:sz w:val="21"/>
        </w:rPr>
        <w:t>Chuyển phòng hoặc công đoạn dùng cùng lượt khám. Khi đổi sang hàng khác, phiếu nguồn được đánh dấu Đã chuyển và cấp số theo hàng đích, có liên kết lịch sử; không tạo lại người bệnh. Quay lại từ hàng trễ trong cùng hàng giữ số cũ.</w:t>
      </w:r>
    </w:p>
    <w:p>
      <w:pPr>
        <w:pStyle w:val="Heading3"/>
      </w:pPr>
      <w:r>
        <w:rPr>
          <w:rFonts w:ascii="Arial" w:hAnsi="Arial"/>
          <w:b/>
          <w:color w:val="000000"/>
          <w:sz w:val="23"/>
        </w:rPr>
        <w:t>3 3 Xác minh tại điểm thực hiện</w:t>
      </w:r>
    </w:p>
    <w:p>
      <w:pPr>
        <w:spacing w:line="264" w:lineRule="auto" w:after="120"/>
      </w:pPr>
      <w:r>
        <w:rPr>
          <w:rFonts w:ascii="Arial" w:hAnsi="Arial"/>
          <w:b/>
          <w:color w:val="000000"/>
          <w:sz w:val="21"/>
        </w:rPr>
        <w:t xml:space="preserve">NV-09. </w:t>
      </w:r>
      <w:r>
        <w:rPr>
          <w:rFonts w:ascii="Arial" w:hAnsi="Arial"/>
          <w:color w:val="000000"/>
          <w:sz w:val="21"/>
        </w:rPr>
        <w:t>Trước đo sinh hiệu, khám, CLS, cấp thuốc và thu tiền, nhân viên đối chiếu ít nhất hai thông tin định danh phù hợp với quy trình cơ sở. Số chờ, số giường hoặc số phòng không đủ để xác định người bệnh. Hệ thống hiển thị rõ thông tin đối chiếu và cảnh báo trùng tên.</w:t>
      </w:r>
    </w:p>
    <w:p>
      <w:pPr>
        <w:spacing w:line="264" w:lineRule="auto" w:after="120"/>
      </w:pPr>
      <w:r>
        <w:rPr>
          <w:rFonts w:ascii="Arial" w:hAnsi="Arial"/>
          <w:color w:val="000000"/>
          <w:sz w:val="21"/>
        </w:rPr>
        <w:t>Nếu hết giờ nhận, không cấp số mới trừ người có quyền mở lại buổi và ghi lý do. Người bệnh đang được phục vụ tiếp tục theo kế hoạch kết thúc hoặc bàn giao; không tự hủy dữ liệu đã phát sinh.</w:t>
      </w:r>
    </w:p>
    <w:p>
      <w:pPr>
        <w:spacing w:line="264" w:lineRule="auto" w:after="120"/>
      </w:pPr>
      <w:r>
        <w:rPr>
          <w:rFonts w:ascii="Arial" w:hAnsi="Arial"/>
          <w:color w:val="000000"/>
          <w:sz w:val="21"/>
        </w:rPr>
        <w:br w:type="page"/>
      </w:r>
    </w:p>
    <w:p>
      <w:pPr>
        <w:pStyle w:val="Heading1"/>
      </w:pPr>
      <w:r>
        <w:rPr>
          <w:rFonts w:ascii="Arial" w:hAnsi="Arial"/>
          <w:b/>
          <w:color w:val="000000"/>
          <w:sz w:val="36"/>
        </w:rPr>
        <w:t>4 Hàng chờ và điều phối</w:t>
      </w:r>
    </w:p>
    <w:p>
      <w:pPr>
        <w:spacing w:line="264" w:lineRule="auto" w:after="120"/>
      </w:pPr>
      <w:r>
        <w:rPr>
          <w:rFonts w:ascii="Arial" w:hAnsi="Arial"/>
          <w:b/>
          <w:color w:val="000000"/>
          <w:sz w:val="21"/>
        </w:rPr>
        <w:t xml:space="preserve">NV-10. </w:t>
      </w:r>
      <w:r>
        <w:rPr>
          <w:rFonts w:ascii="Arial" w:hAnsi="Arial"/>
          <w:color w:val="000000"/>
          <w:sz w:val="21"/>
        </w:rPr>
        <w:t>Mỗi công đoạn có hàng chính và hàng trễ. Một lượt có thể có nhiều phiếu chờ theo thời gian hoặc theo các chỉ định khác nhau; không tạo hai phiếu đang hiệu lực cho cùng lượt và cùng đối tượng công việc tại cùng công đoạn.</w:t>
      </w:r>
    </w:p>
    <w:p>
      <w:pPr>
        <w:pStyle w:val="Heading3"/>
      </w:pPr>
      <w:r>
        <w:rPr>
          <w:rFonts w:ascii="Arial" w:hAnsi="Arial"/>
          <w:b/>
          <w:color w:val="000000"/>
          <w:sz w:val="23"/>
        </w:rPr>
        <w:t>4 1 Quy tắc chọn lượt</w:t>
      </w:r>
    </w:p>
    <w:p>
      <w:pPr>
        <w:spacing w:line="264" w:lineRule="auto" w:after="120"/>
      </w:pPr>
      <w:r>
        <w:rPr>
          <w:rFonts w:ascii="Arial" w:hAnsi="Arial"/>
          <w:color w:val="000000"/>
          <w:sz w:val="21"/>
        </w:rPr>
        <w:t>Cấp cứu được nhân viên phân loại và xử lý ngay ngoài cơ chế chọn lượt thường. Trong hàng chính của phòng khám, mặc định chọn nhóm quay lại đọc kết quả trước, rồi nhóm ưu tiên, rồi nhóm thường; FIFO theo thời điểm vào nhóm. Không chen ngang ca đang được thực hiện. Đây là quy tắc mặc định triển khai; thay đổi phải thành cấu hình có phiên bản.</w:t>
      </w:r>
    </w:p>
    <w:p>
      <w:pPr>
        <w:spacing w:line="264" w:lineRule="auto" w:after="120"/>
      </w:pPr>
      <w:r>
        <w:rPr>
          <w:rFonts w:ascii="Arial" w:hAnsi="Arial"/>
          <w:color w:val="000000"/>
          <w:sz w:val="21"/>
        </w:rPr>
        <w:t>Nhóm ưu tiên giữ quy tắc phạm vi đồ án: người từ 80 tuổi, trẻ dưới 6 tuổi, phụ nữ mang thai, người khuyết tật nặng. Nhân viên xác nhận căn cứ phân loại; danh mục phải được cơ sở rà soát trước vận hành thực tế.</w:t>
      </w:r>
    </w:p>
    <w:p>
      <w:pPr>
        <w:spacing w:line="264" w:lineRule="auto" w:after="120"/>
      </w:pPr>
      <w:r>
        <w:rPr>
          <w:rFonts w:ascii="Arial" w:hAnsi="Arial"/>
          <w:b/>
          <w:color w:val="000000"/>
          <w:sz w:val="21"/>
        </w:rPr>
        <w:t xml:space="preserve">NV-11. </w:t>
      </w:r>
      <w:r>
        <w:rPr>
          <w:rFonts w:ascii="Arial" w:hAnsi="Arial"/>
          <w:color w:val="000000"/>
          <w:sz w:val="21"/>
        </w:rPr>
        <w:t>Sau ba lần gọi không có mặt, phiếu chuyển hàng trễ. Khoảng cách giữa hai lần gọi là cấu hình; hệ thống không đếm ba lần bấm liên tiếp thành ba lần vắng mặt hợp lệ. Mỗi lần gọi lưu thời điểm và nhân viên.</w:t>
      </w:r>
    </w:p>
    <w:p>
      <w:pPr>
        <w:spacing w:line="264" w:lineRule="auto" w:after="120"/>
      </w:pPr>
      <w:r>
        <w:rPr>
          <w:rFonts w:ascii="Arial" w:hAnsi="Arial"/>
          <w:color w:val="000000"/>
          <w:sz w:val="21"/>
        </w:rPr>
        <w:t>Người bệnh quay lại được xác nhận có mặt và đưa xuống cuối hàng chính hiện tại, không tự lấy lại vị trí ưu tiên cũ. Phiếu này không vượt người đã chờ trước thời điểm quay lại; cấp cứu vẫn được xử lý ngay. Số phiếu giữ nguyên.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81"/>
        <w:gridCol w:w="3175"/>
        <w:gridCol w:w="4365"/>
      </w:tblGrid>
      <w:tr>
        <w:trPr>
          <w:cantSplit/>
          <w:tblHeader/>
        </w:trPr>
        <w:tc>
          <w:tcPr>
            <w:tcW w:type="dxa" w:w="2381"/>
            <w:vAlign w:val="center"/>
            <w:shd w:fill="24445C"/>
          </w:tcPr>
          <w:p>
            <w:pPr>
              <w:spacing w:after="0" w:before="0" w:line="250" w:lineRule="auto"/>
            </w:pPr>
            <w:r>
              <w:rPr>
                <w:rFonts w:ascii="Arial" w:hAnsi="Arial"/>
                <w:b/>
                <w:color w:val="FFFFFF"/>
                <w:sz w:val="18"/>
              </w:rPr>
              <w:t>Hiện tại</w:t>
            </w:r>
          </w:p>
        </w:tc>
        <w:tc>
          <w:tcPr>
            <w:tcW w:type="dxa" w:w="3175"/>
            <w:vAlign w:val="center"/>
            <w:shd w:fill="24445C"/>
          </w:tcPr>
          <w:p>
            <w:pPr>
              <w:spacing w:after="0" w:before="0" w:line="250" w:lineRule="auto"/>
            </w:pPr>
            <w:r>
              <w:rPr>
                <w:rFonts w:ascii="Arial" w:hAnsi="Arial"/>
                <w:b/>
                <w:color w:val="FFFFFF"/>
                <w:sz w:val="18"/>
              </w:rPr>
              <w:t>Tiếp theo</w:t>
            </w:r>
          </w:p>
        </w:tc>
        <w:tc>
          <w:tcPr>
            <w:tcW w:type="dxa" w:w="4365"/>
            <w:vAlign w:val="center"/>
            <w:shd w:fill="24445C"/>
          </w:tcPr>
          <w:p>
            <w:pPr>
              <w:spacing w:after="0" w:before="0" w:line="250" w:lineRule="auto"/>
            </w:pPr>
            <w:r>
              <w:rPr>
                <w:rFonts w:ascii="Arial" w:hAnsi="Arial"/>
                <w:b/>
                <w:color w:val="FFFFFF"/>
                <w:sz w:val="18"/>
              </w:rPr>
              <w:t>Điều kiện</w:t>
            </w:r>
          </w:p>
        </w:tc>
      </w:tr>
      <w:tr>
        <w:trPr>
          <w:cantSplit/>
        </w:trPr>
        <w:tc>
          <w:tcPr>
            <w:tcW w:type="dxa" w:w="2381"/>
            <w:vAlign w:val="center"/>
          </w:tcPr>
          <w:p>
            <w:pPr>
              <w:spacing w:after="0" w:before="0" w:line="250" w:lineRule="auto"/>
            </w:pPr>
            <w:r>
              <w:rPr>
                <w:rFonts w:ascii="Arial" w:hAnsi="Arial"/>
                <w:sz w:val="18"/>
              </w:rPr>
              <w:t>Đang chờ</w:t>
            </w:r>
          </w:p>
        </w:tc>
        <w:tc>
          <w:tcPr>
            <w:tcW w:type="dxa" w:w="3175"/>
            <w:vAlign w:val="center"/>
          </w:tcPr>
          <w:p>
            <w:pPr>
              <w:spacing w:after="0" w:before="0" w:line="250" w:lineRule="auto"/>
            </w:pPr>
            <w:r>
              <w:rPr>
                <w:rFonts w:ascii="Arial" w:hAnsi="Arial"/>
                <w:sz w:val="18"/>
              </w:rPr>
              <w:t>Đang gọi</w:t>
            </w:r>
          </w:p>
        </w:tc>
        <w:tc>
          <w:tcPr>
            <w:tcW w:type="dxa" w:w="4365"/>
            <w:vAlign w:val="center"/>
          </w:tcPr>
          <w:p>
            <w:pPr>
              <w:spacing w:after="0" w:before="0" w:line="250" w:lineRule="auto"/>
            </w:pPr>
            <w:r>
              <w:rPr>
                <w:rFonts w:ascii="Arial" w:hAnsi="Arial"/>
                <w:sz w:val="18"/>
              </w:rPr>
              <w:t>Nhân viên nhận quyền gọi nguyên tử</w:t>
            </w:r>
          </w:p>
        </w:tc>
      </w:tr>
      <w:tr>
        <w:trPr>
          <w:cantSplit/>
        </w:trPr>
        <w:tc>
          <w:tcPr>
            <w:tcW w:type="dxa" w:w="2381"/>
            <w:vAlign w:val="center"/>
            <w:shd w:fill="F2F5F7"/>
          </w:tcPr>
          <w:p>
            <w:pPr>
              <w:spacing w:after="0" w:before="0" w:line="250" w:lineRule="auto"/>
            </w:pPr>
            <w:r>
              <w:rPr>
                <w:rFonts w:ascii="Arial" w:hAnsi="Arial"/>
                <w:sz w:val="18"/>
              </w:rPr>
              <w:t>Đang gọi</w:t>
            </w:r>
          </w:p>
        </w:tc>
        <w:tc>
          <w:tcPr>
            <w:tcW w:type="dxa" w:w="3175"/>
            <w:vAlign w:val="center"/>
            <w:shd w:fill="F2F5F7"/>
          </w:tcPr>
          <w:p>
            <w:pPr>
              <w:spacing w:after="0" w:before="0" w:line="250" w:lineRule="auto"/>
            </w:pPr>
            <w:r>
              <w:rPr>
                <w:rFonts w:ascii="Arial" w:hAnsi="Arial"/>
                <w:sz w:val="18"/>
              </w:rPr>
              <w:t>Đang thực hiện</w:t>
            </w:r>
          </w:p>
        </w:tc>
        <w:tc>
          <w:tcPr>
            <w:tcW w:type="dxa" w:w="4365"/>
            <w:vAlign w:val="center"/>
            <w:shd w:fill="F2F5F7"/>
          </w:tcPr>
          <w:p>
            <w:pPr>
              <w:spacing w:after="0" w:before="0" w:line="250" w:lineRule="auto"/>
            </w:pPr>
            <w:r>
              <w:rPr>
                <w:rFonts w:ascii="Arial" w:hAnsi="Arial"/>
                <w:sz w:val="18"/>
              </w:rPr>
              <w:t>Xác nhận có mặt và định danh</w:t>
            </w:r>
          </w:p>
        </w:tc>
      </w:tr>
      <w:tr>
        <w:trPr>
          <w:cantSplit/>
        </w:trPr>
        <w:tc>
          <w:tcPr>
            <w:tcW w:type="dxa" w:w="2381"/>
            <w:vAlign w:val="center"/>
          </w:tcPr>
          <w:p>
            <w:pPr>
              <w:spacing w:after="0" w:before="0" w:line="250" w:lineRule="auto"/>
            </w:pPr>
            <w:r>
              <w:rPr>
                <w:rFonts w:ascii="Arial" w:hAnsi="Arial"/>
                <w:sz w:val="18"/>
              </w:rPr>
              <w:t>Đang gọi</w:t>
            </w:r>
          </w:p>
        </w:tc>
        <w:tc>
          <w:tcPr>
            <w:tcW w:type="dxa" w:w="3175"/>
            <w:vAlign w:val="center"/>
          </w:tcPr>
          <w:p>
            <w:pPr>
              <w:spacing w:after="0" w:before="0" w:line="250" w:lineRule="auto"/>
            </w:pPr>
            <w:r>
              <w:rPr>
                <w:rFonts w:ascii="Arial" w:hAnsi="Arial"/>
                <w:sz w:val="18"/>
              </w:rPr>
              <w:t>Hàng trễ</w:t>
            </w:r>
          </w:p>
        </w:tc>
        <w:tc>
          <w:tcPr>
            <w:tcW w:type="dxa" w:w="4365"/>
            <w:vAlign w:val="center"/>
          </w:tcPr>
          <w:p>
            <w:pPr>
              <w:spacing w:after="0" w:before="0" w:line="250" w:lineRule="auto"/>
            </w:pPr>
            <w:r>
              <w:rPr>
                <w:rFonts w:ascii="Arial" w:hAnsi="Arial"/>
                <w:sz w:val="18"/>
              </w:rPr>
              <w:t>Đủ ba lần vắng mặt hợp lệ</w:t>
            </w:r>
          </w:p>
        </w:tc>
      </w:tr>
      <w:tr>
        <w:trPr>
          <w:cantSplit/>
        </w:trPr>
        <w:tc>
          <w:tcPr>
            <w:tcW w:type="dxa" w:w="2381"/>
            <w:vAlign w:val="center"/>
            <w:shd w:fill="F2F5F7"/>
          </w:tcPr>
          <w:p>
            <w:pPr>
              <w:spacing w:after="0" w:before="0" w:line="250" w:lineRule="auto"/>
            </w:pPr>
            <w:r>
              <w:rPr>
                <w:rFonts w:ascii="Arial" w:hAnsi="Arial"/>
                <w:sz w:val="18"/>
              </w:rPr>
              <w:t>Hàng trễ</w:t>
            </w:r>
          </w:p>
        </w:tc>
        <w:tc>
          <w:tcPr>
            <w:tcW w:type="dxa" w:w="3175"/>
            <w:vAlign w:val="center"/>
            <w:shd w:fill="F2F5F7"/>
          </w:tcPr>
          <w:p>
            <w:pPr>
              <w:spacing w:after="0" w:before="0" w:line="250" w:lineRule="auto"/>
            </w:pPr>
            <w:r>
              <w:rPr>
                <w:rFonts w:ascii="Arial" w:hAnsi="Arial"/>
                <w:sz w:val="18"/>
              </w:rPr>
              <w:t>Đang chờ</w:t>
            </w:r>
          </w:p>
        </w:tc>
        <w:tc>
          <w:tcPr>
            <w:tcW w:type="dxa" w:w="4365"/>
            <w:vAlign w:val="center"/>
            <w:shd w:fill="F2F5F7"/>
          </w:tcPr>
          <w:p>
            <w:pPr>
              <w:spacing w:after="0" w:before="0" w:line="250" w:lineRule="auto"/>
            </w:pPr>
            <w:r>
              <w:rPr>
                <w:rFonts w:ascii="Arial" w:hAnsi="Arial"/>
                <w:sz w:val="18"/>
              </w:rPr>
              <w:t>Có mặt, xếp cuối hàng hiện tại</w:t>
            </w:r>
          </w:p>
        </w:tc>
      </w:tr>
      <w:tr>
        <w:trPr>
          <w:cantSplit/>
        </w:trPr>
        <w:tc>
          <w:tcPr>
            <w:tcW w:type="dxa" w:w="2381"/>
            <w:vAlign w:val="center"/>
          </w:tcPr>
          <w:p>
            <w:pPr>
              <w:spacing w:after="0" w:before="0" w:line="250" w:lineRule="auto"/>
            </w:pPr>
            <w:r>
              <w:rPr>
                <w:rFonts w:ascii="Arial" w:hAnsi="Arial"/>
                <w:sz w:val="18"/>
              </w:rPr>
              <w:t>Đang chờ hoặc trễ</w:t>
            </w:r>
          </w:p>
        </w:tc>
        <w:tc>
          <w:tcPr>
            <w:tcW w:type="dxa" w:w="3175"/>
            <w:vAlign w:val="center"/>
          </w:tcPr>
          <w:p>
            <w:pPr>
              <w:spacing w:after="0" w:before="0" w:line="250" w:lineRule="auto"/>
            </w:pPr>
            <w:r>
              <w:rPr>
                <w:rFonts w:ascii="Arial" w:hAnsi="Arial"/>
                <w:sz w:val="18"/>
              </w:rPr>
              <w:t>Đã chuyển</w:t>
            </w:r>
          </w:p>
        </w:tc>
        <w:tc>
          <w:tcPr>
            <w:tcW w:type="dxa" w:w="4365"/>
            <w:vAlign w:val="center"/>
          </w:tcPr>
          <w:p>
            <w:pPr>
              <w:spacing w:after="0" w:before="0" w:line="250" w:lineRule="auto"/>
            </w:pPr>
            <w:r>
              <w:rPr>
                <w:rFonts w:ascii="Arial" w:hAnsi="Arial"/>
                <w:sz w:val="18"/>
              </w:rPr>
              <w:t>Có phiếu kế tiếp ở hàng đích, cùng lượt khám</w:t>
            </w:r>
          </w:p>
        </w:tc>
      </w:tr>
      <w:tr>
        <w:trPr>
          <w:cantSplit/>
        </w:trPr>
        <w:tc>
          <w:tcPr>
            <w:tcW w:type="dxa" w:w="2381"/>
            <w:vAlign w:val="center"/>
            <w:shd w:fill="F2F5F7"/>
          </w:tcPr>
          <w:p>
            <w:pPr>
              <w:spacing w:after="0" w:before="0" w:line="250" w:lineRule="auto"/>
            </w:pPr>
            <w:r>
              <w:rPr>
                <w:rFonts w:ascii="Arial" w:hAnsi="Arial"/>
                <w:sz w:val="18"/>
              </w:rPr>
              <w:t>Đang thực hiện</w:t>
            </w:r>
          </w:p>
        </w:tc>
        <w:tc>
          <w:tcPr>
            <w:tcW w:type="dxa" w:w="3175"/>
            <w:vAlign w:val="center"/>
            <w:shd w:fill="F2F5F7"/>
          </w:tcPr>
          <w:p>
            <w:pPr>
              <w:spacing w:after="0" w:before="0" w:line="250" w:lineRule="auto"/>
            </w:pPr>
            <w:r>
              <w:rPr>
                <w:rFonts w:ascii="Arial" w:hAnsi="Arial"/>
                <w:sz w:val="18"/>
              </w:rPr>
              <w:t>Hoàn thành</w:t>
            </w:r>
          </w:p>
        </w:tc>
        <w:tc>
          <w:tcPr>
            <w:tcW w:type="dxa" w:w="4365"/>
            <w:vAlign w:val="center"/>
            <w:shd w:fill="F2F5F7"/>
          </w:tcPr>
          <w:p>
            <w:pPr>
              <w:spacing w:after="0" w:before="0" w:line="250" w:lineRule="auto"/>
            </w:pPr>
            <w:r>
              <w:rPr>
                <w:rFonts w:ascii="Arial" w:hAnsi="Arial"/>
                <w:sz w:val="18"/>
              </w:rPr>
              <w:t>Hoàn tất công đoạn</w:t>
            </w:r>
          </w:p>
        </w:tc>
      </w:tr>
      <w:tr>
        <w:trPr>
          <w:cantSplit/>
        </w:trPr>
        <w:tc>
          <w:tcPr>
            <w:tcW w:type="dxa" w:w="2381"/>
            <w:vAlign w:val="center"/>
          </w:tcPr>
          <w:p>
            <w:pPr>
              <w:spacing w:after="0" w:before="0" w:line="250" w:lineRule="auto"/>
            </w:pPr>
            <w:r>
              <w:rPr>
                <w:rFonts w:ascii="Arial" w:hAnsi="Arial"/>
                <w:sz w:val="18"/>
              </w:rPr>
              <w:t>Chờ hoặc trễ</w:t>
            </w:r>
          </w:p>
        </w:tc>
        <w:tc>
          <w:tcPr>
            <w:tcW w:type="dxa" w:w="3175"/>
            <w:vAlign w:val="center"/>
          </w:tcPr>
          <w:p>
            <w:pPr>
              <w:spacing w:after="0" w:before="0" w:line="250" w:lineRule="auto"/>
            </w:pPr>
            <w:r>
              <w:rPr>
                <w:rFonts w:ascii="Arial" w:hAnsi="Arial"/>
                <w:sz w:val="18"/>
              </w:rPr>
              <w:t>Đã hủy</w:t>
            </w:r>
          </w:p>
        </w:tc>
        <w:tc>
          <w:tcPr>
            <w:tcW w:type="dxa" w:w="4365"/>
            <w:vAlign w:val="center"/>
          </w:tcPr>
          <w:p>
            <w:pPr>
              <w:spacing w:after="0" w:before="0" w:line="250" w:lineRule="auto"/>
            </w:pPr>
            <w:r>
              <w:rPr>
                <w:rFonts w:ascii="Arial" w:hAnsi="Arial"/>
                <w:sz w:val="18"/>
              </w:rPr>
              <w:t>Kết thúc buổi theo quy tắc hoặc hủy có lý do</w:t>
            </w:r>
          </w:p>
        </w:tc>
      </w:tr>
    </w:tbl>
    <w:p>
      <w:pPr>
        <w:spacing w:after="0" w:before="0" w:line="264" w:lineRule="auto"/>
      </w:pPr>
      <w:r>
        <w:rPr>
          <w:rFonts w:ascii="Arial" w:hAnsi="Arial"/>
          <w:color w:val="000000"/>
          <w:sz w:val="6"/>
        </w:rPr>
      </w:r>
    </w:p>
    <w:p>
      <w:pPr>
        <w:pStyle w:val="Heading3"/>
      </w:pPr>
      <w:r>
        <w:rPr>
          <w:rFonts w:ascii="Arial" w:hAnsi="Arial"/>
          <w:b/>
          <w:color w:val="000000"/>
          <w:sz w:val="23"/>
        </w:rPr>
        <w:t>4 2 Bàn giao và đóng buổi</w:t>
      </w:r>
    </w:p>
    <w:p>
      <w:pPr>
        <w:spacing w:line="264" w:lineRule="auto" w:after="120"/>
      </w:pPr>
      <w:r>
        <w:rPr>
          <w:rFonts w:ascii="Arial" w:hAnsi="Arial"/>
          <w:b/>
          <w:color w:val="000000"/>
          <w:sz w:val="21"/>
        </w:rPr>
        <w:t xml:space="preserve">NV-12. </w:t>
      </w:r>
      <w:r>
        <w:rPr>
          <w:rFonts w:ascii="Arial" w:hAnsi="Arial"/>
          <w:color w:val="000000"/>
          <w:sz w:val="21"/>
        </w:rPr>
        <w:t>Khi bác sĩ nghỉ đột xuất, người điều phối tạm dừng nhận mới và chuyển các phiếu còn chờ sang bác sĩ phù hợp, cập nhật phân công và giữ dấu vết thứ tự. Phiếu đọc kết quả đi theo người tiếp nhận điều trị. Ca đang khám phải có xác nhận bàn giao riêng.</w:t>
      </w:r>
    </w:p>
    <w:p>
      <w:pPr>
        <w:spacing w:line="264" w:lineRule="auto" w:after="120"/>
      </w:pPr>
      <w:r>
        <w:rPr>
          <w:rFonts w:ascii="Arial" w:hAnsi="Arial"/>
          <w:color w:val="000000"/>
          <w:sz w:val="21"/>
        </w:rPr>
        <w:t>Đóng buổi tự kết thúc phiếu hàng trễ chưa quay lại. Phiếu còn ở hàng chính phải được điều phối xử lý hoặc chuyển buổi; ca đang khám/CLS không bị tác vụ tự động hủy. Bảng công khai chỉ hiển thị số và phòng hoặc tên đã rút gọn theo cấu hình, không hiển thị chẩn đoán.</w:t>
      </w:r>
    </w:p>
    <w:p>
      <w:pPr>
        <w:spacing w:line="264" w:lineRule="auto" w:after="120"/>
      </w:pPr>
      <w:r>
        <w:rPr>
          <w:rFonts w:ascii="Arial" w:hAnsi="Arial"/>
          <w:color w:val="000000"/>
          <w:sz w:val="21"/>
        </w:rPr>
        <w:br w:type="page"/>
      </w:r>
    </w:p>
    <w:p>
      <w:pPr>
        <w:pStyle w:val="Heading1"/>
      </w:pPr>
      <w:r>
        <w:rPr>
          <w:rFonts w:ascii="Arial" w:hAnsi="Arial"/>
          <w:b/>
          <w:color w:val="000000"/>
          <w:sz w:val="36"/>
        </w:rPr>
        <w:t>5 Khám ngoại trú và chỉ định</w:t>
      </w:r>
    </w:p>
    <w:p>
      <w:pPr>
        <w:pStyle w:val="Heading3"/>
      </w:pPr>
      <w:r>
        <w:rPr>
          <w:rFonts w:ascii="Arial" w:hAnsi="Arial"/>
          <w:b/>
          <w:color w:val="000000"/>
          <w:sz w:val="23"/>
        </w:rPr>
        <w:t>5 1 Luồng chính</w:t>
      </w:r>
    </w:p>
    <w:p>
      <w:pPr>
        <w:spacing w:line="264" w:lineRule="auto" w:after="120"/>
      </w:pPr>
      <w:r>
        <w:rPr>
          <w:rFonts w:ascii="Arial" w:hAnsi="Arial"/>
          <w:b/>
          <w:color w:val="000000"/>
          <w:sz w:val="21"/>
        </w:rPr>
        <w:t xml:space="preserve">NV-13. </w:t>
      </w:r>
      <w:r>
        <w:rPr>
          <w:rFonts w:ascii="Arial" w:hAnsi="Arial"/>
          <w:color w:val="000000"/>
          <w:sz w:val="21"/>
        </w:rPr>
        <w:t>Sau tiếp nhận, điều dưỡng đo sinh hiệu. Hoàn tất sinh hiệu tạo phiếu chờ khám. Bác sĩ nhận lượt, khám và chọn một hoặc nhiều hành động: ra CLS, kết luận và kê đơn, chỉ định nhập viện, hoặc kết thúc có lý do. Nhập viện có thể được chỉ định trực tiếp sau khám, không bắt buộc có CLS.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81"/>
        <w:gridCol w:w="3175"/>
        <w:gridCol w:w="4365"/>
      </w:tblGrid>
      <w:tr>
        <w:trPr>
          <w:cantSplit/>
          <w:tblHeader/>
        </w:trPr>
        <w:tc>
          <w:tcPr>
            <w:tcW w:type="dxa" w:w="2381"/>
            <w:vAlign w:val="center"/>
            <w:shd w:fill="24445C"/>
          </w:tcPr>
          <w:p>
            <w:pPr>
              <w:spacing w:after="0" w:before="0" w:line="250" w:lineRule="auto"/>
            </w:pPr>
            <w:r>
              <w:rPr>
                <w:rFonts w:ascii="Arial" w:hAnsi="Arial"/>
                <w:b/>
                <w:color w:val="FFFFFF"/>
                <w:sz w:val="18"/>
              </w:rPr>
              <w:t>Trạng thái lượt khám</w:t>
            </w:r>
          </w:p>
        </w:tc>
        <w:tc>
          <w:tcPr>
            <w:tcW w:type="dxa" w:w="3175"/>
            <w:vAlign w:val="center"/>
            <w:shd w:fill="24445C"/>
          </w:tcPr>
          <w:p>
            <w:pPr>
              <w:spacing w:after="0" w:before="0" w:line="250" w:lineRule="auto"/>
            </w:pPr>
            <w:r>
              <w:rPr>
                <w:rFonts w:ascii="Arial" w:hAnsi="Arial"/>
                <w:b/>
                <w:color w:val="FFFFFF"/>
                <w:sz w:val="18"/>
              </w:rPr>
              <w:t>Chuyển tiếp hợp lệ</w:t>
            </w:r>
          </w:p>
        </w:tc>
        <w:tc>
          <w:tcPr>
            <w:tcW w:type="dxa" w:w="4365"/>
            <w:vAlign w:val="center"/>
            <w:shd w:fill="24445C"/>
          </w:tcPr>
          <w:p>
            <w:pPr>
              <w:spacing w:after="0" w:before="0" w:line="250" w:lineRule="auto"/>
            </w:pPr>
            <w:r>
              <w:rPr>
                <w:rFonts w:ascii="Arial" w:hAnsi="Arial"/>
                <w:b/>
                <w:color w:val="FFFFFF"/>
                <w:sz w:val="18"/>
              </w:rPr>
              <w:t>Điều kiện chính</w:t>
            </w:r>
          </w:p>
        </w:tc>
      </w:tr>
      <w:tr>
        <w:trPr>
          <w:cantSplit/>
        </w:trPr>
        <w:tc>
          <w:tcPr>
            <w:tcW w:type="dxa" w:w="2381"/>
            <w:vAlign w:val="center"/>
          </w:tcPr>
          <w:p>
            <w:pPr>
              <w:spacing w:after="0" w:before="0" w:line="250" w:lineRule="auto"/>
            </w:pPr>
            <w:r>
              <w:rPr>
                <w:rFonts w:ascii="Arial" w:hAnsi="Arial"/>
                <w:sz w:val="18"/>
              </w:rPr>
              <w:t>Đã tiếp nhận</w:t>
            </w:r>
          </w:p>
        </w:tc>
        <w:tc>
          <w:tcPr>
            <w:tcW w:type="dxa" w:w="3175"/>
            <w:vAlign w:val="center"/>
          </w:tcPr>
          <w:p>
            <w:pPr>
              <w:spacing w:after="0" w:before="0" w:line="250" w:lineRule="auto"/>
            </w:pPr>
            <w:r>
              <w:rPr>
                <w:rFonts w:ascii="Arial" w:hAnsi="Arial"/>
                <w:sz w:val="18"/>
              </w:rPr>
              <w:t>Đang đo sinh hiệu</w:t>
            </w:r>
          </w:p>
        </w:tc>
        <w:tc>
          <w:tcPr>
            <w:tcW w:type="dxa" w:w="4365"/>
            <w:vAlign w:val="center"/>
          </w:tcPr>
          <w:p>
            <w:pPr>
              <w:spacing w:after="0" w:before="0" w:line="250" w:lineRule="auto"/>
            </w:pPr>
            <w:r>
              <w:rPr>
                <w:rFonts w:ascii="Arial" w:hAnsi="Arial"/>
                <w:sz w:val="18"/>
              </w:rPr>
              <w:t>Nhận phiếu và xác minh</w:t>
            </w:r>
          </w:p>
        </w:tc>
      </w:tr>
      <w:tr>
        <w:trPr>
          <w:cantSplit/>
        </w:trPr>
        <w:tc>
          <w:tcPr>
            <w:tcW w:type="dxa" w:w="2381"/>
            <w:vAlign w:val="center"/>
            <w:shd w:fill="F2F5F7"/>
          </w:tcPr>
          <w:p>
            <w:pPr>
              <w:spacing w:after="0" w:before="0" w:line="250" w:lineRule="auto"/>
            </w:pPr>
            <w:r>
              <w:rPr>
                <w:rFonts w:ascii="Arial" w:hAnsi="Arial"/>
                <w:sz w:val="18"/>
              </w:rPr>
              <w:t>Đang đo sinh hiệu</w:t>
            </w:r>
          </w:p>
        </w:tc>
        <w:tc>
          <w:tcPr>
            <w:tcW w:type="dxa" w:w="3175"/>
            <w:vAlign w:val="center"/>
            <w:shd w:fill="F2F5F7"/>
          </w:tcPr>
          <w:p>
            <w:pPr>
              <w:spacing w:after="0" w:before="0" w:line="250" w:lineRule="auto"/>
            </w:pPr>
            <w:r>
              <w:rPr>
                <w:rFonts w:ascii="Arial" w:hAnsi="Arial"/>
                <w:sz w:val="18"/>
              </w:rPr>
              <w:t>Chờ khám</w:t>
            </w:r>
          </w:p>
        </w:tc>
        <w:tc>
          <w:tcPr>
            <w:tcW w:type="dxa" w:w="4365"/>
            <w:vAlign w:val="center"/>
            <w:shd w:fill="F2F5F7"/>
          </w:tcPr>
          <w:p>
            <w:pPr>
              <w:spacing w:after="0" w:before="0" w:line="250" w:lineRule="auto"/>
            </w:pPr>
            <w:r>
              <w:rPr>
                <w:rFonts w:ascii="Arial" w:hAnsi="Arial"/>
                <w:sz w:val="18"/>
              </w:rPr>
              <w:t>Hoàn tất sinh hiệu; cấp cứu có ngoại lệ ghi lý do</w:t>
            </w:r>
          </w:p>
        </w:tc>
      </w:tr>
      <w:tr>
        <w:trPr>
          <w:cantSplit/>
        </w:trPr>
        <w:tc>
          <w:tcPr>
            <w:tcW w:type="dxa" w:w="2381"/>
            <w:vAlign w:val="center"/>
          </w:tcPr>
          <w:p>
            <w:pPr>
              <w:spacing w:after="0" w:before="0" w:line="250" w:lineRule="auto"/>
            </w:pPr>
            <w:r>
              <w:rPr>
                <w:rFonts w:ascii="Arial" w:hAnsi="Arial"/>
                <w:sz w:val="18"/>
              </w:rPr>
              <w:t>Chờ khám</w:t>
            </w:r>
          </w:p>
        </w:tc>
        <w:tc>
          <w:tcPr>
            <w:tcW w:type="dxa" w:w="3175"/>
            <w:vAlign w:val="center"/>
          </w:tcPr>
          <w:p>
            <w:pPr>
              <w:spacing w:after="0" w:before="0" w:line="250" w:lineRule="auto"/>
            </w:pPr>
            <w:r>
              <w:rPr>
                <w:rFonts w:ascii="Arial" w:hAnsi="Arial"/>
                <w:sz w:val="18"/>
              </w:rPr>
              <w:t>Đang khám</w:t>
            </w:r>
          </w:p>
        </w:tc>
        <w:tc>
          <w:tcPr>
            <w:tcW w:type="dxa" w:w="4365"/>
            <w:vAlign w:val="center"/>
          </w:tcPr>
          <w:p>
            <w:pPr>
              <w:spacing w:after="0" w:before="0" w:line="250" w:lineRule="auto"/>
            </w:pPr>
            <w:r>
              <w:rPr>
                <w:rFonts w:ascii="Arial" w:hAnsi="Arial"/>
                <w:sz w:val="18"/>
              </w:rPr>
              <w:t>Bác sĩ nhận lượt</w:t>
            </w:r>
          </w:p>
        </w:tc>
      </w:tr>
      <w:tr>
        <w:trPr>
          <w:cantSplit/>
        </w:trPr>
        <w:tc>
          <w:tcPr>
            <w:tcW w:type="dxa" w:w="2381"/>
            <w:vAlign w:val="center"/>
            <w:shd w:fill="F2F5F7"/>
          </w:tcPr>
          <w:p>
            <w:pPr>
              <w:spacing w:after="0" w:before="0" w:line="250" w:lineRule="auto"/>
            </w:pPr>
            <w:r>
              <w:rPr>
                <w:rFonts w:ascii="Arial" w:hAnsi="Arial"/>
                <w:sz w:val="18"/>
              </w:rPr>
              <w:t>Đang khám</w:t>
            </w:r>
          </w:p>
        </w:tc>
        <w:tc>
          <w:tcPr>
            <w:tcW w:type="dxa" w:w="3175"/>
            <w:vAlign w:val="center"/>
            <w:shd w:fill="F2F5F7"/>
          </w:tcPr>
          <w:p>
            <w:pPr>
              <w:spacing w:after="0" w:before="0" w:line="250" w:lineRule="auto"/>
            </w:pPr>
            <w:r>
              <w:rPr>
                <w:rFonts w:ascii="Arial" w:hAnsi="Arial"/>
                <w:sz w:val="18"/>
              </w:rPr>
              <w:t>Chờ kết quả hoặc Đã kết luận hoặc Chuyển nội trú</w:t>
            </w:r>
          </w:p>
        </w:tc>
        <w:tc>
          <w:tcPr>
            <w:tcW w:type="dxa" w:w="4365"/>
            <w:vAlign w:val="center"/>
            <w:shd w:fill="F2F5F7"/>
          </w:tcPr>
          <w:p>
            <w:pPr>
              <w:spacing w:after="0" w:before="0" w:line="250" w:lineRule="auto"/>
            </w:pPr>
            <w:r>
              <w:rPr>
                <w:rFonts w:ascii="Arial" w:hAnsi="Arial"/>
                <w:sz w:val="18"/>
              </w:rPr>
              <w:t>Theo quyết định bác sĩ</w:t>
            </w:r>
          </w:p>
        </w:tc>
      </w:tr>
      <w:tr>
        <w:trPr>
          <w:cantSplit/>
        </w:trPr>
        <w:tc>
          <w:tcPr>
            <w:tcW w:type="dxa" w:w="2381"/>
            <w:vAlign w:val="center"/>
          </w:tcPr>
          <w:p>
            <w:pPr>
              <w:spacing w:after="0" w:before="0" w:line="250" w:lineRule="auto"/>
            </w:pPr>
            <w:r>
              <w:rPr>
                <w:rFonts w:ascii="Arial" w:hAnsi="Arial"/>
                <w:sz w:val="18"/>
              </w:rPr>
              <w:t>Chờ kết quả</w:t>
            </w:r>
          </w:p>
        </w:tc>
        <w:tc>
          <w:tcPr>
            <w:tcW w:type="dxa" w:w="3175"/>
            <w:vAlign w:val="center"/>
          </w:tcPr>
          <w:p>
            <w:pPr>
              <w:spacing w:after="0" w:before="0" w:line="250" w:lineRule="auto"/>
            </w:pPr>
            <w:r>
              <w:rPr>
                <w:rFonts w:ascii="Arial" w:hAnsi="Arial"/>
                <w:sz w:val="18"/>
              </w:rPr>
              <w:t>Đang khám</w:t>
            </w:r>
          </w:p>
        </w:tc>
        <w:tc>
          <w:tcPr>
            <w:tcW w:type="dxa" w:w="4365"/>
            <w:vAlign w:val="center"/>
          </w:tcPr>
          <w:p>
            <w:pPr>
              <w:spacing w:after="0" w:before="0" w:line="250" w:lineRule="auto"/>
            </w:pPr>
            <w:r>
              <w:rPr>
                <w:rFonts w:ascii="Arial" w:hAnsi="Arial"/>
                <w:sz w:val="18"/>
              </w:rPr>
              <w:t>Quay lại đọc phần kết quả đã xác nhận</w:t>
            </w:r>
          </w:p>
        </w:tc>
      </w:tr>
      <w:tr>
        <w:trPr>
          <w:cantSplit/>
        </w:trPr>
        <w:tc>
          <w:tcPr>
            <w:tcW w:type="dxa" w:w="2381"/>
            <w:vAlign w:val="center"/>
            <w:shd w:fill="F2F5F7"/>
          </w:tcPr>
          <w:p>
            <w:pPr>
              <w:spacing w:after="0" w:before="0" w:line="250" w:lineRule="auto"/>
            </w:pPr>
            <w:r>
              <w:rPr>
                <w:rFonts w:ascii="Arial" w:hAnsi="Arial"/>
                <w:sz w:val="18"/>
              </w:rPr>
              <w:t>Đang khám</w:t>
            </w:r>
          </w:p>
        </w:tc>
        <w:tc>
          <w:tcPr>
            <w:tcW w:type="dxa" w:w="3175"/>
            <w:vAlign w:val="center"/>
            <w:shd w:fill="F2F5F7"/>
          </w:tcPr>
          <w:p>
            <w:pPr>
              <w:spacing w:after="0" w:before="0" w:line="250" w:lineRule="auto"/>
            </w:pPr>
            <w:r>
              <w:rPr>
                <w:rFonts w:ascii="Arial" w:hAnsi="Arial"/>
                <w:sz w:val="18"/>
              </w:rPr>
              <w:t>Chờ kết quả</w:t>
            </w:r>
          </w:p>
        </w:tc>
        <w:tc>
          <w:tcPr>
            <w:tcW w:type="dxa" w:w="4365"/>
            <w:vAlign w:val="center"/>
            <w:shd w:fill="F2F5F7"/>
          </w:tcPr>
          <w:p>
            <w:pPr>
              <w:spacing w:after="0" w:before="0" w:line="250" w:lineRule="auto"/>
            </w:pPr>
            <w:r>
              <w:rPr>
                <w:rFonts w:ascii="Arial" w:hAnsi="Arial"/>
                <w:sz w:val="18"/>
              </w:rPr>
              <w:t>Có thêm chỉ định cần chờ</w:t>
            </w:r>
          </w:p>
        </w:tc>
      </w:tr>
      <w:tr>
        <w:trPr>
          <w:cantSplit/>
        </w:trPr>
        <w:tc>
          <w:tcPr>
            <w:tcW w:type="dxa" w:w="2381"/>
            <w:vAlign w:val="center"/>
          </w:tcPr>
          <w:p>
            <w:pPr>
              <w:spacing w:after="0" w:before="0" w:line="250" w:lineRule="auto"/>
            </w:pPr>
            <w:r>
              <w:rPr>
                <w:rFonts w:ascii="Arial" w:hAnsi="Arial"/>
                <w:sz w:val="18"/>
              </w:rPr>
              <w:t>Đã kết luận</w:t>
            </w:r>
          </w:p>
        </w:tc>
        <w:tc>
          <w:tcPr>
            <w:tcW w:type="dxa" w:w="3175"/>
            <w:vAlign w:val="center"/>
          </w:tcPr>
          <w:p>
            <w:pPr>
              <w:spacing w:after="0" w:before="0" w:line="250" w:lineRule="auto"/>
            </w:pPr>
            <w:r>
              <w:rPr>
                <w:rFonts w:ascii="Arial" w:hAnsi="Arial"/>
                <w:sz w:val="18"/>
              </w:rPr>
              <w:t>Hoàn tất</w:t>
            </w:r>
          </w:p>
        </w:tc>
        <w:tc>
          <w:tcPr>
            <w:tcW w:type="dxa" w:w="4365"/>
            <w:vAlign w:val="center"/>
          </w:tcPr>
          <w:p>
            <w:pPr>
              <w:spacing w:after="0" w:before="0" w:line="250" w:lineRule="auto"/>
            </w:pPr>
            <w:r>
              <w:rPr>
                <w:rFonts w:ascii="Arial" w:hAnsi="Arial"/>
                <w:sz w:val="18"/>
              </w:rPr>
              <w:t>Hoàn thành nghĩa vụ trong luồng viện phí và cấp phát hoặc có xử lý ngoại lệ được phép</w:t>
            </w:r>
          </w:p>
        </w:tc>
      </w:tr>
      <w:tr>
        <w:trPr>
          <w:cantSplit/>
        </w:trPr>
        <w:tc>
          <w:tcPr>
            <w:tcW w:type="dxa" w:w="2381"/>
            <w:vAlign w:val="center"/>
            <w:shd w:fill="F2F5F7"/>
          </w:tcPr>
          <w:p>
            <w:pPr>
              <w:spacing w:after="0" w:before="0" w:line="250" w:lineRule="auto"/>
            </w:pPr>
            <w:r>
              <w:rPr>
                <w:rFonts w:ascii="Arial" w:hAnsi="Arial"/>
                <w:sz w:val="18"/>
              </w:rPr>
              <w:t>Chuyển nội trú</w:t>
            </w:r>
          </w:p>
        </w:tc>
        <w:tc>
          <w:tcPr>
            <w:tcW w:type="dxa" w:w="3175"/>
            <w:vAlign w:val="center"/>
            <w:shd w:fill="F2F5F7"/>
          </w:tcPr>
          <w:p>
            <w:pPr>
              <w:spacing w:after="0" w:before="0" w:line="250" w:lineRule="auto"/>
            </w:pPr>
            <w:r>
              <w:rPr>
                <w:rFonts w:ascii="Arial" w:hAnsi="Arial"/>
                <w:sz w:val="18"/>
              </w:rPr>
              <w:t>Hoàn tất</w:t>
            </w:r>
          </w:p>
        </w:tc>
        <w:tc>
          <w:tcPr>
            <w:tcW w:type="dxa" w:w="4365"/>
            <w:vAlign w:val="center"/>
            <w:shd w:fill="F2F5F7"/>
          </w:tcPr>
          <w:p>
            <w:pPr>
              <w:spacing w:after="0" w:before="0" w:line="250" w:lineRule="auto"/>
            </w:pPr>
            <w:r>
              <w:rPr>
                <w:rFonts w:ascii="Arial" w:hAnsi="Arial"/>
                <w:sz w:val="18"/>
              </w:rPr>
              <w:t>Đợt nội trú tiếp nhận và có bàn giao; giữ liên kết nguồn</w:t>
            </w:r>
          </w:p>
        </w:tc>
      </w:tr>
      <w:tr>
        <w:trPr>
          <w:cantSplit/>
        </w:trPr>
        <w:tc>
          <w:tcPr>
            <w:tcW w:type="dxa" w:w="2381"/>
            <w:vAlign w:val="center"/>
          </w:tcPr>
          <w:p>
            <w:pPr>
              <w:spacing w:after="0" w:before="0" w:line="250" w:lineRule="auto"/>
            </w:pPr>
            <w:r>
              <w:rPr>
                <w:rFonts w:ascii="Arial" w:hAnsi="Arial"/>
                <w:sz w:val="18"/>
              </w:rPr>
              <w:t>Chuyển nội trú</w:t>
            </w:r>
          </w:p>
        </w:tc>
        <w:tc>
          <w:tcPr>
            <w:tcW w:type="dxa" w:w="3175"/>
            <w:vAlign w:val="center"/>
          </w:tcPr>
          <w:p>
            <w:pPr>
              <w:spacing w:after="0" w:before="0" w:line="250" w:lineRule="auto"/>
            </w:pPr>
            <w:r>
              <w:rPr>
                <w:rFonts w:ascii="Arial" w:hAnsi="Arial"/>
                <w:sz w:val="18"/>
              </w:rPr>
              <w:t>Đang khám</w:t>
            </w:r>
          </w:p>
        </w:tc>
        <w:tc>
          <w:tcPr>
            <w:tcW w:type="dxa" w:w="4365"/>
            <w:vAlign w:val="center"/>
          </w:tcPr>
          <w:p>
            <w:pPr>
              <w:spacing w:after="0" w:before="0" w:line="250" w:lineRule="auto"/>
            </w:pPr>
            <w:r>
              <w:rPr>
                <w:rFonts w:ascii="Arial" w:hAnsi="Arial"/>
                <w:sz w:val="18"/>
              </w:rPr>
              <w:t>Yêu cầu nhập viện bị hủy trước nhận bệnh; bác sĩ tiếp tục xử lý</w:t>
            </w:r>
          </w:p>
        </w:tc>
      </w:tr>
      <w:tr>
        <w:trPr>
          <w:cantSplit/>
        </w:trPr>
        <w:tc>
          <w:tcPr>
            <w:tcW w:type="dxa" w:w="2381"/>
            <w:vAlign w:val="center"/>
            <w:shd w:fill="F2F5F7"/>
          </w:tcPr>
          <w:p>
            <w:pPr>
              <w:spacing w:after="0" w:before="0" w:line="250" w:lineRule="auto"/>
            </w:pPr>
            <w:r>
              <w:rPr>
                <w:rFonts w:ascii="Arial" w:hAnsi="Arial"/>
                <w:sz w:val="18"/>
              </w:rPr>
              <w:t>Đang mở</w:t>
            </w:r>
          </w:p>
        </w:tc>
        <w:tc>
          <w:tcPr>
            <w:tcW w:type="dxa" w:w="3175"/>
            <w:vAlign w:val="center"/>
            <w:shd w:fill="F2F5F7"/>
          </w:tcPr>
          <w:p>
            <w:pPr>
              <w:spacing w:after="0" w:before="0" w:line="250" w:lineRule="auto"/>
            </w:pPr>
            <w:r>
              <w:rPr>
                <w:rFonts w:ascii="Arial" w:hAnsi="Arial"/>
                <w:sz w:val="18"/>
              </w:rPr>
              <w:t>Kết thúc sớm</w:t>
            </w:r>
          </w:p>
        </w:tc>
        <w:tc>
          <w:tcPr>
            <w:tcW w:type="dxa" w:w="4365"/>
            <w:vAlign w:val="center"/>
            <w:shd w:fill="F2F5F7"/>
          </w:tcPr>
          <w:p>
            <w:pPr>
              <w:spacing w:after="0" w:before="0" w:line="250" w:lineRule="auto"/>
            </w:pPr>
            <w:r>
              <w:rPr>
                <w:rFonts w:ascii="Arial" w:hAnsi="Arial"/>
                <w:sz w:val="18"/>
              </w:rPr>
              <w:t>Người có quyền ghi lý do; giữ công việc và chi phí đã thực hiện</w:t>
            </w:r>
          </w:p>
        </w:tc>
      </w:tr>
    </w:tbl>
    <w:p>
      <w:pPr>
        <w:spacing w:after="0" w:before="0" w:line="264" w:lineRule="auto"/>
      </w:pPr>
      <w:r>
        <w:rPr>
          <w:rFonts w:ascii="Arial" w:hAnsi="Arial"/>
          <w:color w:val="000000"/>
          <w:sz w:val="6"/>
        </w:rPr>
      </w:r>
    </w:p>
    <w:p>
      <w:pPr>
        <w:spacing w:line="264" w:lineRule="auto" w:after="120"/>
      </w:pPr>
      <w:r>
        <w:rPr>
          <w:rFonts w:ascii="Arial" w:hAnsi="Arial"/>
          <w:color w:val="000000"/>
          <w:sz w:val="21"/>
        </w:rPr>
        <w:t>Trạng thái chuyên môn không thay thế trạng thái hóa đơn hoặc đơn thuốc. Màn hình hiển thị các nhãn độc lập để nhân viên biết phần việc còn lại.</w:t>
      </w:r>
    </w:p>
    <w:p>
      <w:pPr>
        <w:pStyle w:val="Heading3"/>
      </w:pPr>
      <w:r>
        <w:rPr>
          <w:rFonts w:ascii="Arial" w:hAnsi="Arial"/>
          <w:b/>
          <w:color w:val="000000"/>
          <w:sz w:val="23"/>
        </w:rPr>
        <w:t>5 2 Từng chỉ định CLS</w:t>
      </w:r>
    </w:p>
    <w:p>
      <w:pPr>
        <w:spacing w:line="264" w:lineRule="auto" w:after="120"/>
      </w:pPr>
      <w:r>
        <w:rPr>
          <w:rFonts w:ascii="Arial" w:hAnsi="Arial"/>
          <w:b/>
          <w:color w:val="000000"/>
          <w:sz w:val="21"/>
        </w:rPr>
        <w:t xml:space="preserve">NV-14. </w:t>
      </w:r>
      <w:r>
        <w:rPr>
          <w:rFonts w:ascii="Arial" w:hAnsi="Arial"/>
          <w:color w:val="000000"/>
          <w:sz w:val="21"/>
        </w:rPr>
        <w:t>Mỗi chỉ định liên kết lượt khám/đợt nội trú, dịch vụ, người ra chỉ định và phiên bản giá. Trạng thái thực hiện: Chờ cho phép → Sẵn sàng → Đang thực hiện → Hoàn tất; có nhánh Đã hủy trước thực hiện. Thanh toán và trạng thái kết quả là thuộc tính độc lập.</w:t>
      </w:r>
    </w:p>
    <w:p>
      <w:pPr>
        <w:spacing w:line="264" w:lineRule="auto" w:after="120"/>
      </w:pPr>
      <w:r>
        <w:rPr>
          <w:rFonts w:ascii="Arial" w:hAnsi="Arial"/>
          <w:b/>
          <w:color w:val="000000"/>
          <w:sz w:val="21"/>
        </w:rPr>
        <w:t xml:space="preserve">NV-15. </w:t>
      </w:r>
      <w:r>
        <w:rPr>
          <w:rFonts w:ascii="Arial" w:hAnsi="Arial"/>
          <w:color w:val="000000"/>
          <w:sz w:val="21"/>
        </w:rPr>
        <w:t>Ngoại trú phải thu đủ phí chỉ định trước thực hiện, trừ cấp cứu có xác nhận. Nội trú thực hiện theo y lệnh và quy tắc công nợ, không buộc thanh toán trước từng CLS. Nhân viên không được vượt điều kiện chỉ bằng thay đổi trạng thái trên giao diện.</w:t>
      </w:r>
    </w:p>
    <w:p>
      <w:pPr>
        <w:spacing w:line="264" w:lineRule="auto" w:after="120"/>
      </w:pPr>
      <w:r>
        <w:rPr>
          <w:rFonts w:ascii="Arial" w:hAnsi="Arial"/>
          <w:b/>
          <w:color w:val="000000"/>
          <w:sz w:val="21"/>
        </w:rPr>
        <w:t xml:space="preserve">NV-16. </w:t>
      </w:r>
      <w:r>
        <w:rPr>
          <w:rFonts w:ascii="Arial" w:hAnsi="Arial"/>
          <w:color w:val="000000"/>
          <w:sz w:val="21"/>
        </w:rPr>
        <w:t>Chỉ định ngoại trú chưa thu tiền và chưa thực hiện có thể hủy bởi lễ tân/thu ngân được cấp quyền, kèm lý do; quá hạn buổi được hủy tự động theo cấu hình. Hủy và thu tiền đồng thời phải cho một kết quả nhất quán. Chỉ định đã thu tiền không thuộc tác vụ tự hủy; cần quy trình xử lý tài chính. Đã bắt đầu thực hiện thì ghi dừng/không hoàn tất có lý do thay vì xóa dấu vết.</w:t>
      </w:r>
    </w:p>
    <w:p>
      <w:pPr>
        <w:spacing w:line="264" w:lineRule="auto" w:after="120"/>
      </w:pPr>
      <w:r>
        <w:rPr>
          <w:rFonts w:ascii="Arial" w:hAnsi="Arial"/>
          <w:color w:val="000000"/>
          <w:sz w:val="21"/>
        </w:rPr>
        <w:br w:type="page"/>
      </w:r>
    </w:p>
    <w:p>
      <w:pPr>
        <w:pStyle w:val="Heading1"/>
      </w:pPr>
      <w:r>
        <w:rPr>
          <w:rFonts w:ascii="Arial" w:hAnsi="Arial"/>
          <w:b/>
          <w:color w:val="000000"/>
          <w:sz w:val="36"/>
        </w:rPr>
        <w:t>6 Kết quả và bệnh án</w:t>
      </w:r>
    </w:p>
    <w:p>
      <w:pPr>
        <w:pStyle w:val="Heading3"/>
      </w:pPr>
      <w:r>
        <w:rPr>
          <w:rFonts w:ascii="Arial" w:hAnsi="Arial"/>
          <w:b/>
          <w:color w:val="000000"/>
          <w:sz w:val="23"/>
        </w:rPr>
        <w:t>6 1 Nhập và xác nhận kết quả</w:t>
      </w:r>
    </w:p>
    <w:p>
      <w:pPr>
        <w:spacing w:line="264" w:lineRule="auto" w:after="120"/>
      </w:pPr>
      <w:r>
        <w:rPr>
          <w:rFonts w:ascii="Arial" w:hAnsi="Arial"/>
          <w:b/>
          <w:color w:val="000000"/>
          <w:sz w:val="21"/>
        </w:rPr>
        <w:t xml:space="preserve">NV-17. </w:t>
      </w:r>
      <w:r>
        <w:rPr>
          <w:rFonts w:ascii="Arial" w:hAnsi="Arial"/>
          <w:color w:val="000000"/>
          <w:sz w:val="21"/>
        </w:rPr>
        <w:t>KTV nhận đúng chỉ định và người bệnh, ghi kết quả văn bản/số liệu và đơn vị, khoảng tham chiếu nếu có. Tệp đính kèm có thể bổ sung nhưng không thay thế các dữ liệu cần tra cứu có cấu trúc.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81"/>
        <w:gridCol w:w="3175"/>
        <w:gridCol w:w="4365"/>
      </w:tblGrid>
      <w:tr>
        <w:trPr>
          <w:cantSplit/>
          <w:tblHeader/>
        </w:trPr>
        <w:tc>
          <w:tcPr>
            <w:tcW w:type="dxa" w:w="2381"/>
            <w:vAlign w:val="center"/>
            <w:shd w:fill="24445C"/>
          </w:tcPr>
          <w:p>
            <w:pPr>
              <w:spacing w:after="0" w:before="0" w:line="250" w:lineRule="auto"/>
            </w:pPr>
            <w:r>
              <w:rPr>
                <w:rFonts w:ascii="Arial" w:hAnsi="Arial"/>
                <w:b/>
                <w:color w:val="FFFFFF"/>
                <w:sz w:val="18"/>
              </w:rPr>
              <w:t>Trạng thái kết quả</w:t>
            </w:r>
          </w:p>
        </w:tc>
        <w:tc>
          <w:tcPr>
            <w:tcW w:type="dxa" w:w="3175"/>
            <w:vAlign w:val="center"/>
            <w:shd w:fill="24445C"/>
          </w:tcPr>
          <w:p>
            <w:pPr>
              <w:spacing w:after="0" w:before="0" w:line="250" w:lineRule="auto"/>
            </w:pPr>
            <w:r>
              <w:rPr>
                <w:rFonts w:ascii="Arial" w:hAnsi="Arial"/>
                <w:b/>
                <w:color w:val="FFFFFF"/>
                <w:sz w:val="18"/>
              </w:rPr>
              <w:t>Người thực hiện</w:t>
            </w:r>
          </w:p>
        </w:tc>
        <w:tc>
          <w:tcPr>
            <w:tcW w:type="dxa" w:w="4365"/>
            <w:vAlign w:val="center"/>
            <w:shd w:fill="24445C"/>
          </w:tcPr>
          <w:p>
            <w:pPr>
              <w:spacing w:after="0" w:before="0" w:line="250" w:lineRule="auto"/>
            </w:pPr>
            <w:r>
              <w:rPr>
                <w:rFonts w:ascii="Arial" w:hAnsi="Arial"/>
                <w:b/>
                <w:color w:val="FFFFFF"/>
                <w:sz w:val="18"/>
              </w:rPr>
              <w:t>Hiệu lực</w:t>
            </w:r>
          </w:p>
        </w:tc>
      </w:tr>
      <w:tr>
        <w:trPr>
          <w:cantSplit/>
        </w:trPr>
        <w:tc>
          <w:tcPr>
            <w:tcW w:type="dxa" w:w="2381"/>
            <w:vAlign w:val="center"/>
          </w:tcPr>
          <w:p>
            <w:pPr>
              <w:spacing w:after="0" w:before="0" w:line="250" w:lineRule="auto"/>
            </w:pPr>
            <w:r>
              <w:rPr>
                <w:rFonts w:ascii="Arial" w:hAnsi="Arial"/>
                <w:sz w:val="18"/>
              </w:rPr>
              <w:t>Nháp</w:t>
            </w:r>
          </w:p>
        </w:tc>
        <w:tc>
          <w:tcPr>
            <w:tcW w:type="dxa" w:w="3175"/>
            <w:vAlign w:val="center"/>
          </w:tcPr>
          <w:p>
            <w:pPr>
              <w:spacing w:after="0" w:before="0" w:line="250" w:lineRule="auto"/>
            </w:pPr>
            <w:r>
              <w:rPr>
                <w:rFonts w:ascii="Arial" w:hAnsi="Arial"/>
                <w:sz w:val="18"/>
              </w:rPr>
              <w:t>Người được giao nhập</w:t>
            </w:r>
          </w:p>
        </w:tc>
        <w:tc>
          <w:tcPr>
            <w:tcW w:type="dxa" w:w="4365"/>
            <w:vAlign w:val="center"/>
          </w:tcPr>
          <w:p>
            <w:pPr>
              <w:spacing w:after="0" w:before="0" w:line="250" w:lineRule="auto"/>
            </w:pPr>
            <w:r>
              <w:rPr>
                <w:rFonts w:ascii="Arial" w:hAnsi="Arial"/>
                <w:sz w:val="18"/>
              </w:rPr>
              <w:t>Chưa là kết quả chính thức</w:t>
            </w:r>
          </w:p>
        </w:tc>
      </w:tr>
      <w:tr>
        <w:trPr>
          <w:cantSplit/>
        </w:trPr>
        <w:tc>
          <w:tcPr>
            <w:tcW w:type="dxa" w:w="2381"/>
            <w:vAlign w:val="center"/>
            <w:shd w:fill="F2F5F7"/>
          </w:tcPr>
          <w:p>
            <w:pPr>
              <w:spacing w:after="0" w:before="0" w:line="250" w:lineRule="auto"/>
            </w:pPr>
            <w:r>
              <w:rPr>
                <w:rFonts w:ascii="Arial" w:hAnsi="Arial"/>
                <w:sz w:val="18"/>
              </w:rPr>
              <w:t>Đã xác nhận</w:t>
            </w:r>
          </w:p>
        </w:tc>
        <w:tc>
          <w:tcPr>
            <w:tcW w:type="dxa" w:w="3175"/>
            <w:vAlign w:val="center"/>
            <w:shd w:fill="F2F5F7"/>
          </w:tcPr>
          <w:p>
            <w:pPr>
              <w:spacing w:after="0" w:before="0" w:line="250" w:lineRule="auto"/>
            </w:pPr>
            <w:r>
              <w:rPr>
                <w:rFonts w:ascii="Arial" w:hAnsi="Arial"/>
                <w:sz w:val="18"/>
              </w:rPr>
              <w:t>Người có quyền xác nhận</w:t>
            </w:r>
          </w:p>
        </w:tc>
        <w:tc>
          <w:tcPr>
            <w:tcW w:type="dxa" w:w="4365"/>
            <w:vAlign w:val="center"/>
            <w:shd w:fill="F2F5F7"/>
          </w:tcPr>
          <w:p>
            <w:pPr>
              <w:spacing w:after="0" w:before="0" w:line="250" w:lineRule="auto"/>
            </w:pPr>
            <w:r>
              <w:rPr>
                <w:rFonts w:ascii="Arial" w:hAnsi="Arial"/>
                <w:sz w:val="18"/>
              </w:rPr>
              <w:t>Bác sĩ điều trị được xem theo phân quyền</w:t>
            </w:r>
          </w:p>
        </w:tc>
      </w:tr>
      <w:tr>
        <w:trPr>
          <w:cantSplit/>
        </w:trPr>
        <w:tc>
          <w:tcPr>
            <w:tcW w:type="dxa" w:w="2381"/>
            <w:vAlign w:val="center"/>
          </w:tcPr>
          <w:p>
            <w:pPr>
              <w:spacing w:after="0" w:before="0" w:line="250" w:lineRule="auto"/>
            </w:pPr>
            <w:r>
              <w:rPr>
                <w:rFonts w:ascii="Arial" w:hAnsi="Arial"/>
                <w:sz w:val="18"/>
              </w:rPr>
              <w:t>Có bản sửa bổ sung</w:t>
            </w:r>
          </w:p>
        </w:tc>
        <w:tc>
          <w:tcPr>
            <w:tcW w:type="dxa" w:w="3175"/>
            <w:vAlign w:val="center"/>
          </w:tcPr>
          <w:p>
            <w:pPr>
              <w:spacing w:after="0" w:before="0" w:line="250" w:lineRule="auto"/>
            </w:pPr>
            <w:r>
              <w:rPr>
                <w:rFonts w:ascii="Arial" w:hAnsi="Arial"/>
                <w:sz w:val="18"/>
              </w:rPr>
              <w:t>Người có quyền sửa kết quả</w:t>
            </w:r>
          </w:p>
        </w:tc>
        <w:tc>
          <w:tcPr>
            <w:tcW w:type="dxa" w:w="4365"/>
            <w:vAlign w:val="center"/>
          </w:tcPr>
          <w:p>
            <w:pPr>
              <w:spacing w:after="0" w:before="0" w:line="250" w:lineRule="auto"/>
            </w:pPr>
            <w:r>
              <w:rPr>
                <w:rFonts w:ascii="Arial" w:hAnsi="Arial"/>
                <w:sz w:val="18"/>
              </w:rPr>
              <w:t>Phiên bản mới thay thế hiển thị chính; bản cũ còn truy vết</w:t>
            </w:r>
          </w:p>
        </w:tc>
      </w:tr>
    </w:tbl>
    <w:p>
      <w:pPr>
        <w:spacing w:after="0" w:before="0" w:line="264" w:lineRule="auto"/>
      </w:pPr>
      <w:r>
        <w:rPr>
          <w:rFonts w:ascii="Arial" w:hAnsi="Arial"/>
          <w:color w:val="000000"/>
          <w:sz w:val="6"/>
        </w:rPr>
      </w:r>
    </w:p>
    <w:p>
      <w:pPr>
        <w:spacing w:line="264" w:lineRule="auto" w:after="120"/>
      </w:pPr>
      <w:r>
        <w:rPr>
          <w:rFonts w:ascii="Arial" w:hAnsi="Arial"/>
          <w:color w:val="000000"/>
          <w:sz w:val="21"/>
        </w:rPr>
        <w:t>Người nhập và người xác nhận có thể là cùng người nếu có đủ quyền. Kết quả cần tệp bắt buộc chỉ được xác nhận khi tệp đã sẵn sàng; tệp tùy chọn chưa tải xong không làm mất phần kết quả văn bản đã lưu.</w:t>
      </w:r>
    </w:p>
    <w:p>
      <w:pPr>
        <w:spacing w:line="264" w:lineRule="auto" w:after="120"/>
      </w:pPr>
      <w:r>
        <w:rPr>
          <w:rFonts w:ascii="Arial" w:hAnsi="Arial"/>
          <w:b/>
          <w:color w:val="000000"/>
          <w:sz w:val="21"/>
        </w:rPr>
        <w:t xml:space="preserve">NV-18. </w:t>
      </w:r>
      <w:r>
        <w:rPr>
          <w:rFonts w:ascii="Arial" w:hAnsi="Arial"/>
          <w:color w:val="000000"/>
          <w:sz w:val="21"/>
        </w:rPr>
        <w:t>Nhiều chỉ định được thực hiện độc lập. Bác sĩ xem phần kết quả đã xác nhận và quyết định có cần chờ thêm. Khi bệnh nhân quay lại, chỉ tạo một phiếu đọc kết quả đang hiệu lực cho lượt khám; kết quả đến thêm không tạo phiếu trùng. Nếu đã khám xong nhưng có chỉ định bổ sung, vòng quay lại mới được tạo sau khi vòng trước hoàn tất.</w:t>
      </w:r>
    </w:p>
    <w:p>
      <w:pPr>
        <w:pStyle w:val="Heading3"/>
      </w:pPr>
      <w:r>
        <w:rPr>
          <w:rFonts w:ascii="Arial" w:hAnsi="Arial"/>
          <w:b/>
          <w:color w:val="000000"/>
          <w:sz w:val="23"/>
        </w:rPr>
        <w:t>6 2 Phiên bản bệnh án</w:t>
      </w:r>
    </w:p>
    <w:p>
      <w:pPr>
        <w:spacing w:line="264" w:lineRule="auto" w:after="120"/>
      </w:pPr>
      <w:r>
        <w:rPr>
          <w:rFonts w:ascii="Arial" w:hAnsi="Arial"/>
          <w:b/>
          <w:color w:val="000000"/>
          <w:sz w:val="21"/>
        </w:rPr>
        <w:t xml:space="preserve">NV-19. </w:t>
      </w:r>
      <w:r>
        <w:rPr>
          <w:rFonts w:ascii="Arial" w:hAnsi="Arial"/>
          <w:color w:val="000000"/>
          <w:sz w:val="21"/>
        </w:rPr>
        <w:t>Nội dung khám và bệnh án có Nháp → Đã xác nhận → Bản sửa bổ sung. Sau xác nhận, không ghi đè âm thầm hoặc xóa nội dung. Bản bổ sung lưu người sửa, thời điểm, lý do và liên kết phiên bản trước. Không gọi bước xác nhận trong ứng dụng là chữ ký số pháp lý nếu chưa tích hợp cơ chế tương ứng.</w:t>
      </w:r>
    </w:p>
    <w:p>
      <w:pPr>
        <w:spacing w:line="264" w:lineRule="auto" w:after="120"/>
      </w:pPr>
      <w:r>
        <w:rPr>
          <w:rFonts w:ascii="Arial" w:hAnsi="Arial"/>
          <w:b/>
          <w:color w:val="000000"/>
          <w:sz w:val="21"/>
        </w:rPr>
        <w:t xml:space="preserve">NV-20. </w:t>
      </w:r>
      <w:r>
        <w:rPr>
          <w:rFonts w:ascii="Arial" w:hAnsi="Arial"/>
          <w:color w:val="000000"/>
          <w:sz w:val="21"/>
        </w:rPr>
        <w:t>Hai người sửa cùng phiên bản phải nhận cảnh báo xung đột; người lưu sau xem lại dữ liệu mới trước khi xác nhận. Bác sĩ đọc lịch sử không mặc nhiên được sửa bệnh án cũ. Bản PDF được xuất từ phiên bản đã xác định và lưu thông tin phiên bản nguồn.</w:t>
      </w:r>
    </w:p>
    <w:p>
      <w:pPr>
        <w:pStyle w:val="Heading3"/>
      </w:pPr>
      <w:r>
        <w:rPr>
          <w:rFonts w:ascii="Arial" w:hAnsi="Arial"/>
          <w:b/>
          <w:color w:val="000000"/>
          <w:sz w:val="23"/>
        </w:rPr>
        <w:t>6 3 Thông báo và công bố</w:t>
      </w:r>
    </w:p>
    <w:p>
      <w:pPr>
        <w:spacing w:line="264" w:lineRule="auto" w:after="120"/>
      </w:pPr>
      <w:r>
        <w:rPr>
          <w:rFonts w:ascii="Arial" w:hAnsi="Arial"/>
          <w:b/>
          <w:color w:val="000000"/>
          <w:sz w:val="21"/>
        </w:rPr>
        <w:t xml:space="preserve">NV-21. </w:t>
      </w:r>
      <w:r>
        <w:rPr>
          <w:rFonts w:ascii="Arial" w:hAnsi="Arial"/>
          <w:color w:val="000000"/>
          <w:sz w:val="21"/>
        </w:rPr>
        <w:t>Thông báo chỉ nêu đã có kết quả hoặc có thay đổi cần liên hệ, không gửi chẩn đoán hay tệp qua SMS/email thông thường. Chỉ phát thông báo khi kết quả đã xác nhận. Nếu thông báo lỗi, kết quả đã lưu vẫn hợp lệ và việc gửi được thử lại có kiểm soát.</w:t>
      </w:r>
    </w:p>
    <w:p>
      <w:pPr>
        <w:spacing w:line="264" w:lineRule="auto" w:after="120"/>
      </w:pPr>
      <w:r>
        <w:rPr>
          <w:rFonts w:ascii="Arial" w:hAnsi="Arial"/>
          <w:color w:val="000000"/>
          <w:sz w:val="21"/>
        </w:rPr>
        <w:t>Khi sửa một kết quả đã công bố, đánh dấu rõ bản cũ đã được thay thế và thông báo cho người phụ trách điều trị. Mọi in, xuất hoặc cung cấp hồ sơ đều kiểm tra quyền và ghi dấu vết.</w:t>
      </w:r>
    </w:p>
    <w:p>
      <w:pPr>
        <w:spacing w:line="264" w:lineRule="auto" w:after="120"/>
      </w:pPr>
      <w:r>
        <w:rPr>
          <w:rFonts w:ascii="Arial" w:hAnsi="Arial"/>
          <w:color w:val="000000"/>
          <w:sz w:val="21"/>
        </w:rPr>
        <w:br w:type="page"/>
      </w:r>
    </w:p>
    <w:p>
      <w:pPr>
        <w:pStyle w:val="Heading1"/>
      </w:pPr>
      <w:r>
        <w:rPr>
          <w:rFonts w:ascii="Arial" w:hAnsi="Arial"/>
          <w:b/>
          <w:color w:val="000000"/>
          <w:sz w:val="36"/>
        </w:rPr>
        <w:t>7 Đơn thuốc và thực hiện y lệnh</w:t>
      </w:r>
    </w:p>
    <w:p>
      <w:pPr>
        <w:pStyle w:val="Heading3"/>
      </w:pPr>
      <w:r>
        <w:rPr>
          <w:rFonts w:ascii="Arial" w:hAnsi="Arial"/>
          <w:b/>
          <w:color w:val="000000"/>
          <w:sz w:val="23"/>
        </w:rPr>
        <w:t>7 1 Ngoại trú</w:t>
      </w:r>
    </w:p>
    <w:p>
      <w:pPr>
        <w:spacing w:line="264" w:lineRule="auto" w:after="120"/>
      </w:pPr>
      <w:r>
        <w:rPr>
          <w:rFonts w:ascii="Arial" w:hAnsi="Arial"/>
          <w:b/>
          <w:color w:val="000000"/>
          <w:sz w:val="21"/>
        </w:rPr>
        <w:t xml:space="preserve">NV-22. </w:t>
      </w:r>
      <w:r>
        <w:rPr>
          <w:rFonts w:ascii="Arial" w:hAnsi="Arial"/>
          <w:color w:val="000000"/>
          <w:sz w:val="21"/>
        </w:rPr>
        <w:t>Bác sĩ tạo đơn gồm thuốc, đơn vị, liều, đường dùng, tần suất, thời gian dùng, số lượng và hướng dẫn. Những thông tin cần thiết được kiểm tra bắt buộc theo loại thuốc và cấu hình biểu mẫu. Hệ thống không tự đưa ra quyết định điều trị.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81"/>
        <w:gridCol w:w="3175"/>
        <w:gridCol w:w="4365"/>
      </w:tblGrid>
      <w:tr>
        <w:trPr>
          <w:cantSplit/>
          <w:tblHeader/>
        </w:trPr>
        <w:tc>
          <w:tcPr>
            <w:tcW w:type="dxa" w:w="2381"/>
            <w:vAlign w:val="center"/>
            <w:shd w:fill="24445C"/>
          </w:tcPr>
          <w:p>
            <w:pPr>
              <w:spacing w:after="0" w:before="0" w:line="250" w:lineRule="auto"/>
            </w:pPr>
            <w:r>
              <w:rPr>
                <w:rFonts w:ascii="Arial" w:hAnsi="Arial"/>
                <w:b/>
                <w:color w:val="FFFFFF"/>
                <w:sz w:val="18"/>
              </w:rPr>
              <w:t>Trạng thái đơn</w:t>
            </w:r>
          </w:p>
        </w:tc>
        <w:tc>
          <w:tcPr>
            <w:tcW w:type="dxa" w:w="3175"/>
            <w:vAlign w:val="center"/>
            <w:shd w:fill="24445C"/>
          </w:tcPr>
          <w:p>
            <w:pPr>
              <w:spacing w:after="0" w:before="0" w:line="250" w:lineRule="auto"/>
            </w:pPr>
            <w:r>
              <w:rPr>
                <w:rFonts w:ascii="Arial" w:hAnsi="Arial"/>
                <w:b/>
                <w:color w:val="FFFFFF"/>
                <w:sz w:val="18"/>
              </w:rPr>
              <w:t>Hành động tiếp theo</w:t>
            </w:r>
          </w:p>
        </w:tc>
        <w:tc>
          <w:tcPr>
            <w:tcW w:type="dxa" w:w="4365"/>
            <w:vAlign w:val="center"/>
            <w:shd w:fill="24445C"/>
          </w:tcPr>
          <w:p>
            <w:pPr>
              <w:spacing w:after="0" w:before="0" w:line="250" w:lineRule="auto"/>
            </w:pPr>
            <w:r>
              <w:rPr>
                <w:rFonts w:ascii="Arial" w:hAnsi="Arial"/>
                <w:b/>
                <w:color w:val="FFFFFF"/>
                <w:sz w:val="18"/>
              </w:rPr>
              <w:t>Điều kiện</w:t>
            </w:r>
          </w:p>
        </w:tc>
      </w:tr>
      <w:tr>
        <w:trPr>
          <w:cantSplit/>
        </w:trPr>
        <w:tc>
          <w:tcPr>
            <w:tcW w:type="dxa" w:w="2381"/>
            <w:vAlign w:val="center"/>
          </w:tcPr>
          <w:p>
            <w:pPr>
              <w:spacing w:after="0" w:before="0" w:line="250" w:lineRule="auto"/>
            </w:pPr>
            <w:r>
              <w:rPr>
                <w:rFonts w:ascii="Arial" w:hAnsi="Arial"/>
                <w:sz w:val="18"/>
              </w:rPr>
              <w:t>Nháp</w:t>
            </w:r>
          </w:p>
        </w:tc>
        <w:tc>
          <w:tcPr>
            <w:tcW w:type="dxa" w:w="3175"/>
            <w:vAlign w:val="center"/>
          </w:tcPr>
          <w:p>
            <w:pPr>
              <w:spacing w:after="0" w:before="0" w:line="250" w:lineRule="auto"/>
            </w:pPr>
            <w:r>
              <w:rPr>
                <w:rFonts w:ascii="Arial" w:hAnsi="Arial"/>
                <w:sz w:val="18"/>
              </w:rPr>
              <w:t>Xác nhận hoặc hủy</w:t>
            </w:r>
          </w:p>
        </w:tc>
        <w:tc>
          <w:tcPr>
            <w:tcW w:type="dxa" w:w="4365"/>
            <w:vAlign w:val="center"/>
          </w:tcPr>
          <w:p>
            <w:pPr>
              <w:spacing w:after="0" w:before="0" w:line="250" w:lineRule="auto"/>
            </w:pPr>
            <w:r>
              <w:rPr>
                <w:rFonts w:ascii="Arial" w:hAnsi="Arial"/>
                <w:sz w:val="18"/>
              </w:rPr>
              <w:t>Bác sĩ đang phụ trách</w:t>
            </w:r>
          </w:p>
        </w:tc>
      </w:tr>
      <w:tr>
        <w:trPr>
          <w:cantSplit/>
        </w:trPr>
        <w:tc>
          <w:tcPr>
            <w:tcW w:type="dxa" w:w="2381"/>
            <w:vAlign w:val="center"/>
            <w:shd w:fill="F2F5F7"/>
          </w:tcPr>
          <w:p>
            <w:pPr>
              <w:spacing w:after="0" w:before="0" w:line="250" w:lineRule="auto"/>
            </w:pPr>
            <w:r>
              <w:rPr>
                <w:rFonts w:ascii="Arial" w:hAnsi="Arial"/>
                <w:sz w:val="18"/>
              </w:rPr>
              <w:t>Đã xác nhận</w:t>
            </w:r>
          </w:p>
        </w:tc>
        <w:tc>
          <w:tcPr>
            <w:tcW w:type="dxa" w:w="3175"/>
            <w:vAlign w:val="center"/>
            <w:shd w:fill="F2F5F7"/>
          </w:tcPr>
          <w:p>
            <w:pPr>
              <w:spacing w:after="0" w:before="0" w:line="250" w:lineRule="auto"/>
            </w:pPr>
            <w:r>
              <w:rPr>
                <w:rFonts w:ascii="Arial" w:hAnsi="Arial"/>
                <w:sz w:val="18"/>
              </w:rPr>
              <w:t>Cấp một phần hoặc cấp đủ</w:t>
            </w:r>
          </w:p>
        </w:tc>
        <w:tc>
          <w:tcPr>
            <w:tcW w:type="dxa" w:w="4365"/>
            <w:vAlign w:val="center"/>
            <w:shd w:fill="F2F5F7"/>
          </w:tcPr>
          <w:p>
            <w:pPr>
              <w:spacing w:after="0" w:before="0" w:line="250" w:lineRule="auto"/>
            </w:pPr>
            <w:r>
              <w:rPr>
                <w:rFonts w:ascii="Arial" w:hAnsi="Arial"/>
                <w:sz w:val="18"/>
              </w:rPr>
              <w:t>Dược sĩ xác minh người bệnh và điều kiện viện phí</w:t>
            </w:r>
          </w:p>
        </w:tc>
      </w:tr>
      <w:tr>
        <w:trPr>
          <w:cantSplit/>
        </w:trPr>
        <w:tc>
          <w:tcPr>
            <w:tcW w:type="dxa" w:w="2381"/>
            <w:vAlign w:val="center"/>
          </w:tcPr>
          <w:p>
            <w:pPr>
              <w:spacing w:after="0" w:before="0" w:line="250" w:lineRule="auto"/>
            </w:pPr>
            <w:r>
              <w:rPr>
                <w:rFonts w:ascii="Arial" w:hAnsi="Arial"/>
                <w:sz w:val="18"/>
              </w:rPr>
              <w:t>Cấp một phần</w:t>
            </w:r>
          </w:p>
        </w:tc>
        <w:tc>
          <w:tcPr>
            <w:tcW w:type="dxa" w:w="3175"/>
            <w:vAlign w:val="center"/>
          </w:tcPr>
          <w:p>
            <w:pPr>
              <w:spacing w:after="0" w:before="0" w:line="250" w:lineRule="auto"/>
            </w:pPr>
            <w:r>
              <w:rPr>
                <w:rFonts w:ascii="Arial" w:hAnsi="Arial"/>
                <w:sz w:val="18"/>
              </w:rPr>
              <w:t>Cấp tiếp hoặc kết thúc phần còn lại</w:t>
            </w:r>
          </w:p>
        </w:tc>
        <w:tc>
          <w:tcPr>
            <w:tcW w:type="dxa" w:w="4365"/>
            <w:vAlign w:val="center"/>
          </w:tcPr>
          <w:p>
            <w:pPr>
              <w:spacing w:after="0" w:before="0" w:line="250" w:lineRule="auto"/>
            </w:pPr>
            <w:r>
              <w:rPr>
                <w:rFonts w:ascii="Arial" w:hAnsi="Arial"/>
                <w:sz w:val="18"/>
              </w:rPr>
              <w:t>Không vượt số lượng được kê; ghi lý do nếu không cấp đủ</w:t>
            </w:r>
          </w:p>
        </w:tc>
      </w:tr>
      <w:tr>
        <w:trPr>
          <w:cantSplit/>
        </w:trPr>
        <w:tc>
          <w:tcPr>
            <w:tcW w:type="dxa" w:w="2381"/>
            <w:vAlign w:val="center"/>
            <w:shd w:fill="F2F5F7"/>
          </w:tcPr>
          <w:p>
            <w:pPr>
              <w:spacing w:after="0" w:before="0" w:line="250" w:lineRule="auto"/>
            </w:pPr>
            <w:r>
              <w:rPr>
                <w:rFonts w:ascii="Arial" w:hAnsi="Arial"/>
                <w:sz w:val="18"/>
              </w:rPr>
              <w:t>Cấp đủ</w:t>
            </w:r>
          </w:p>
        </w:tc>
        <w:tc>
          <w:tcPr>
            <w:tcW w:type="dxa" w:w="3175"/>
            <w:vAlign w:val="center"/>
            <w:shd w:fill="F2F5F7"/>
          </w:tcPr>
          <w:p>
            <w:pPr>
              <w:spacing w:after="0" w:before="0" w:line="250" w:lineRule="auto"/>
            </w:pPr>
            <w:r>
              <w:rPr>
                <w:rFonts w:ascii="Arial" w:hAnsi="Arial"/>
                <w:sz w:val="18"/>
              </w:rPr>
              <w:t>Kết thúc</w:t>
            </w:r>
          </w:p>
        </w:tc>
        <w:tc>
          <w:tcPr>
            <w:tcW w:type="dxa" w:w="4365"/>
            <w:vAlign w:val="center"/>
            <w:shd w:fill="F2F5F7"/>
          </w:tcPr>
          <w:p>
            <w:pPr>
              <w:spacing w:after="0" w:before="0" w:line="250" w:lineRule="auto"/>
            </w:pPr>
            <w:r>
              <w:rPr>
                <w:rFonts w:ascii="Arial" w:hAnsi="Arial"/>
                <w:sz w:val="18"/>
              </w:rPr>
              <w:t>Giữ nguyên lịch sử đã cấp</w:t>
            </w:r>
          </w:p>
        </w:tc>
      </w:tr>
      <w:tr>
        <w:trPr>
          <w:cantSplit/>
        </w:trPr>
        <w:tc>
          <w:tcPr>
            <w:tcW w:type="dxa" w:w="2381"/>
            <w:vAlign w:val="center"/>
          </w:tcPr>
          <w:p>
            <w:pPr>
              <w:spacing w:after="0" w:before="0" w:line="250" w:lineRule="auto"/>
            </w:pPr>
            <w:r>
              <w:rPr>
                <w:rFonts w:ascii="Arial" w:hAnsi="Arial"/>
                <w:sz w:val="18"/>
              </w:rPr>
              <w:t>Chưa cấp</w:t>
            </w:r>
          </w:p>
        </w:tc>
        <w:tc>
          <w:tcPr>
            <w:tcW w:type="dxa" w:w="3175"/>
            <w:vAlign w:val="center"/>
          </w:tcPr>
          <w:p>
            <w:pPr>
              <w:spacing w:after="0" w:before="0" w:line="250" w:lineRule="auto"/>
            </w:pPr>
            <w:r>
              <w:rPr>
                <w:rFonts w:ascii="Arial" w:hAnsi="Arial"/>
                <w:sz w:val="18"/>
              </w:rPr>
              <w:t>Hủy hoặc thay thế</w:t>
            </w:r>
          </w:p>
        </w:tc>
        <w:tc>
          <w:tcPr>
            <w:tcW w:type="dxa" w:w="4365"/>
            <w:vAlign w:val="center"/>
          </w:tcPr>
          <w:p>
            <w:pPr>
              <w:spacing w:after="0" w:before="0" w:line="250" w:lineRule="auto"/>
            </w:pPr>
            <w:r>
              <w:rPr>
                <w:rFonts w:ascii="Arial" w:hAnsi="Arial"/>
                <w:sz w:val="18"/>
              </w:rPr>
              <w:t>Bác sĩ có quyền; lý do bắt buộc</w:t>
            </w:r>
          </w:p>
        </w:tc>
      </w:tr>
    </w:tbl>
    <w:p>
      <w:pPr>
        <w:spacing w:after="0" w:before="0" w:line="264" w:lineRule="auto"/>
      </w:pPr>
      <w:r>
        <w:rPr>
          <w:rFonts w:ascii="Arial" w:hAnsi="Arial"/>
          <w:color w:val="000000"/>
          <w:sz w:val="6"/>
        </w:rPr>
      </w:r>
    </w:p>
    <w:p>
      <w:pPr>
        <w:spacing w:line="264" w:lineRule="auto" w:after="120"/>
      </w:pPr>
      <w:r>
        <w:rPr>
          <w:rFonts w:ascii="Arial" w:hAnsi="Arial"/>
          <w:b/>
          <w:color w:val="000000"/>
          <w:sz w:val="21"/>
        </w:rPr>
        <w:t xml:space="preserve">NV-23. </w:t>
      </w:r>
      <w:r>
        <w:rPr>
          <w:rFonts w:ascii="Arial" w:hAnsi="Arial"/>
          <w:color w:val="000000"/>
          <w:sz w:val="21"/>
        </w:rPr>
        <w:t>Ghi nhận số lượng đã cấp trên từng dòng, người cấp và thời điểm. Bấm lặp không ghi thêm số lượng. Khi thiếu thuốc hoặc người bệnh không nhận, ghi số thực cấp và lý do cho phần còn lại. Không cần thêm nghiệp vụ nhập xuất tồn kho trong phiên bản này.</w:t>
      </w:r>
    </w:p>
    <w:p>
      <w:pPr>
        <w:spacing w:line="264" w:lineRule="auto" w:after="120"/>
      </w:pPr>
      <w:r>
        <w:rPr>
          <w:rFonts w:ascii="Arial" w:hAnsi="Arial"/>
          <w:color w:val="000000"/>
          <w:sz w:val="21"/>
        </w:rPr>
        <w:t>Khi đơn đã cấp một phần mà cần đổi, giữ các lần cấp cũ; bác sĩ tạo phiên bản/đơn thay thế cho phần tiếp theo và liên kết nguồn. Không sửa số lượng lịch sử để làm cho đơn cũ có vẻ chưa từng được thực hiện.</w:t>
      </w:r>
    </w:p>
    <w:p>
      <w:pPr>
        <w:pStyle w:val="Heading3"/>
      </w:pPr>
      <w:r>
        <w:rPr>
          <w:rFonts w:ascii="Arial" w:hAnsi="Arial"/>
          <w:b/>
          <w:color w:val="000000"/>
          <w:sz w:val="23"/>
        </w:rPr>
        <w:t>7 2 Nội trú</w:t>
      </w:r>
    </w:p>
    <w:p>
      <w:pPr>
        <w:spacing w:line="264" w:lineRule="auto" w:after="120"/>
      </w:pPr>
      <w:r>
        <w:rPr>
          <w:rFonts w:ascii="Arial" w:hAnsi="Arial"/>
          <w:b/>
          <w:color w:val="000000"/>
          <w:sz w:val="21"/>
        </w:rPr>
        <w:t xml:space="preserve">NV-24. </w:t>
      </w:r>
      <w:r>
        <w:rPr>
          <w:rFonts w:ascii="Arial" w:hAnsi="Arial"/>
          <w:color w:val="000000"/>
          <w:sz w:val="21"/>
        </w:rPr>
        <w:t>Y lệnh thuốc, chăm sóc hoặc theo dõi gắn với đợt điều trị và khoảng hiệu lực. Ra y lệnh và ghi nhận thực hiện là hai thao tác khác nhau. Điều dưỡng ghi từng lần thực hiện, thời gian thực tế, người thực hiện hoặc lý do không thực hiện.</w:t>
      </w:r>
    </w:p>
    <w:p>
      <w:pPr>
        <w:spacing w:line="264" w:lineRule="auto" w:after="120"/>
      </w:pPr>
      <w:r>
        <w:rPr>
          <w:rFonts w:ascii="Arial" w:hAnsi="Arial"/>
          <w:color w:val="000000"/>
          <w:sz w:val="21"/>
        </w:rPr>
        <w:t>Khi bác sĩ dừng hoặc thay đổi y lệnh, những lần đã thực hiện vẫn được giữ. Màn hình hiển thị y lệnh hết hiệu lực và yêu cầu xác nhận lại khi nhân viên đang mở dữ liệu cũ. Khi chuyển khoa, ê-kíp nhận bàn giao xác nhận các y lệnh còn hiệu lực, không tự nhân bản y lệnh.</w:t>
      </w:r>
    </w:p>
    <w:p>
      <w:pPr>
        <w:pStyle w:val="Heading3"/>
      </w:pPr>
      <w:r>
        <w:rPr>
          <w:rFonts w:ascii="Arial" w:hAnsi="Arial"/>
          <w:b/>
          <w:color w:val="000000"/>
          <w:sz w:val="23"/>
        </w:rPr>
        <w:t>7 3 Kết thúc lượt khám</w:t>
      </w:r>
    </w:p>
    <w:p>
      <w:pPr>
        <w:spacing w:line="264" w:lineRule="auto" w:after="120"/>
      </w:pPr>
      <w:r>
        <w:rPr>
          <w:rFonts w:ascii="Arial" w:hAnsi="Arial"/>
          <w:b/>
          <w:color w:val="000000"/>
          <w:sz w:val="21"/>
        </w:rPr>
        <w:t xml:space="preserve">NV-25. </w:t>
      </w:r>
      <w:r>
        <w:rPr>
          <w:rFonts w:ascii="Arial" w:hAnsi="Arial"/>
          <w:color w:val="000000"/>
          <w:sz w:val="21"/>
        </w:rPr>
        <w:t>Không có đơn thuốc thì bỏ qua bước cấp phát. Có đơn thì hoàn tất khi cấp đủ hoặc phần không cấp đã được kết thúc có lý do. Viện phí còn tồn phải thể hiện độc lập; kết thúc chuyên môn không được tự đánh dấu hóa đơn đã thanh toán.</w:t>
      </w:r>
    </w:p>
    <w:p>
      <w:pPr>
        <w:spacing w:line="264" w:lineRule="auto" w:after="120"/>
      </w:pPr>
      <w:r>
        <w:rPr>
          <w:rFonts w:ascii="Arial" w:hAnsi="Arial"/>
          <w:color w:val="000000"/>
          <w:sz w:val="21"/>
        </w:rPr>
        <w:t>Tình huống bỏ về hoặc ngừng điều trị được ghi nhận kết thúc sớm với lý do; các dịch vụ đã thực hiện, kết quả, lần cấp thuốc và số tiền đã thu vẫn được bảo toàn.</w:t>
      </w:r>
    </w:p>
    <w:p>
      <w:pPr>
        <w:spacing w:line="264" w:lineRule="auto" w:after="120"/>
      </w:pPr>
      <w:r>
        <w:rPr>
          <w:rFonts w:ascii="Arial" w:hAnsi="Arial"/>
          <w:color w:val="000000"/>
          <w:sz w:val="21"/>
        </w:rPr>
        <w:br w:type="page"/>
      </w:r>
    </w:p>
    <w:p>
      <w:pPr>
        <w:pStyle w:val="Heading1"/>
      </w:pPr>
      <w:r>
        <w:rPr>
          <w:rFonts w:ascii="Arial" w:hAnsi="Arial"/>
          <w:b/>
          <w:color w:val="000000"/>
          <w:sz w:val="36"/>
        </w:rPr>
        <w:t>8 Điều trị nội trú và giường</w:t>
      </w:r>
    </w:p>
    <w:p>
      <w:pPr>
        <w:spacing w:line="264" w:lineRule="auto" w:after="120"/>
      </w:pPr>
      <w:r>
        <w:rPr>
          <w:rFonts w:ascii="Arial" w:hAnsi="Arial"/>
          <w:b/>
          <w:color w:val="000000"/>
          <w:sz w:val="21"/>
        </w:rPr>
        <w:t xml:space="preserve">NV-26. </w:t>
      </w:r>
      <w:r>
        <w:rPr>
          <w:rFonts w:ascii="Arial" w:hAnsi="Arial"/>
          <w:color w:val="000000"/>
          <w:sz w:val="21"/>
        </w:rPr>
        <w:t>Bác sĩ ngoại trú hoặc cấp cứu tạo yêu cầu nhập viện và chọn khoa. Lễ tân hoàn tất hành chính, xác minh người bệnh và kiểm tra tạm ứng. Cấp cứu có ngoại lệ tạm ứng do người có quyền xác nhận, ghi lý do và tạo việc cần bổ sung hành chính/tài chính sau.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81"/>
        <w:gridCol w:w="3175"/>
        <w:gridCol w:w="4365"/>
      </w:tblGrid>
      <w:tr>
        <w:trPr>
          <w:cantSplit/>
          <w:tblHeader/>
        </w:trPr>
        <w:tc>
          <w:tcPr>
            <w:tcW w:type="dxa" w:w="2381"/>
            <w:vAlign w:val="center"/>
            <w:shd w:fill="24445C"/>
          </w:tcPr>
          <w:p>
            <w:pPr>
              <w:spacing w:after="0" w:before="0" w:line="250" w:lineRule="auto"/>
            </w:pPr>
            <w:r>
              <w:rPr>
                <w:rFonts w:ascii="Arial" w:hAnsi="Arial"/>
                <w:b/>
                <w:color w:val="FFFFFF"/>
                <w:sz w:val="18"/>
              </w:rPr>
              <w:t>Trạng thái đợt</w:t>
            </w:r>
          </w:p>
        </w:tc>
        <w:tc>
          <w:tcPr>
            <w:tcW w:type="dxa" w:w="3175"/>
            <w:vAlign w:val="center"/>
            <w:shd w:fill="24445C"/>
          </w:tcPr>
          <w:p>
            <w:pPr>
              <w:spacing w:after="0" w:before="0" w:line="250" w:lineRule="auto"/>
            </w:pPr>
            <w:r>
              <w:rPr>
                <w:rFonts w:ascii="Arial" w:hAnsi="Arial"/>
                <w:b/>
                <w:color w:val="FFFFFF"/>
                <w:sz w:val="18"/>
              </w:rPr>
              <w:t>Chuyển tiếp</w:t>
            </w:r>
          </w:p>
        </w:tc>
        <w:tc>
          <w:tcPr>
            <w:tcW w:type="dxa" w:w="4365"/>
            <w:vAlign w:val="center"/>
            <w:shd w:fill="24445C"/>
          </w:tcPr>
          <w:p>
            <w:pPr>
              <w:spacing w:after="0" w:before="0" w:line="250" w:lineRule="auto"/>
            </w:pPr>
            <w:r>
              <w:rPr>
                <w:rFonts w:ascii="Arial" w:hAnsi="Arial"/>
                <w:b/>
                <w:color w:val="FFFFFF"/>
                <w:sz w:val="18"/>
              </w:rPr>
              <w:t>Điều kiện</w:t>
            </w:r>
          </w:p>
        </w:tc>
      </w:tr>
      <w:tr>
        <w:trPr>
          <w:cantSplit/>
        </w:trPr>
        <w:tc>
          <w:tcPr>
            <w:tcW w:type="dxa" w:w="2381"/>
            <w:vAlign w:val="center"/>
          </w:tcPr>
          <w:p>
            <w:pPr>
              <w:spacing w:after="0" w:before="0" w:line="250" w:lineRule="auto"/>
            </w:pPr>
            <w:r>
              <w:rPr>
                <w:rFonts w:ascii="Arial" w:hAnsi="Arial"/>
                <w:sz w:val="18"/>
              </w:rPr>
              <w:t>Chờ thủ tục</w:t>
            </w:r>
          </w:p>
        </w:tc>
        <w:tc>
          <w:tcPr>
            <w:tcW w:type="dxa" w:w="3175"/>
            <w:vAlign w:val="center"/>
          </w:tcPr>
          <w:p>
            <w:pPr>
              <w:spacing w:after="0" w:before="0" w:line="250" w:lineRule="auto"/>
            </w:pPr>
            <w:r>
              <w:rPr>
                <w:rFonts w:ascii="Arial" w:hAnsi="Arial"/>
                <w:sz w:val="18"/>
              </w:rPr>
              <w:t>Chờ gán giường hoặc Chờ giường</w:t>
            </w:r>
          </w:p>
        </w:tc>
        <w:tc>
          <w:tcPr>
            <w:tcW w:type="dxa" w:w="4365"/>
            <w:vAlign w:val="center"/>
          </w:tcPr>
          <w:p>
            <w:pPr>
              <w:spacing w:after="0" w:before="0" w:line="250" w:lineRule="auto"/>
            </w:pPr>
            <w:r>
              <w:rPr>
                <w:rFonts w:ascii="Arial" w:hAnsi="Arial"/>
                <w:sz w:val="18"/>
              </w:rPr>
              <w:t>Hoàn tất điều kiện tiếp nhận hoặc ngoại lệ cấp cứu</w:t>
            </w:r>
          </w:p>
        </w:tc>
      </w:tr>
      <w:tr>
        <w:trPr>
          <w:cantSplit/>
        </w:trPr>
        <w:tc>
          <w:tcPr>
            <w:tcW w:type="dxa" w:w="2381"/>
            <w:vAlign w:val="center"/>
            <w:shd w:fill="F2F5F7"/>
          </w:tcPr>
          <w:p>
            <w:pPr>
              <w:spacing w:after="0" w:before="0" w:line="250" w:lineRule="auto"/>
            </w:pPr>
            <w:r>
              <w:rPr>
                <w:rFonts w:ascii="Arial" w:hAnsi="Arial"/>
                <w:sz w:val="18"/>
              </w:rPr>
              <w:t>Chờ giường</w:t>
            </w:r>
          </w:p>
        </w:tc>
        <w:tc>
          <w:tcPr>
            <w:tcW w:type="dxa" w:w="3175"/>
            <w:vAlign w:val="center"/>
            <w:shd w:fill="F2F5F7"/>
          </w:tcPr>
          <w:p>
            <w:pPr>
              <w:spacing w:after="0" w:before="0" w:line="250" w:lineRule="auto"/>
            </w:pPr>
            <w:r>
              <w:rPr>
                <w:rFonts w:ascii="Arial" w:hAnsi="Arial"/>
                <w:sz w:val="18"/>
              </w:rPr>
              <w:t>Chờ gán giường</w:t>
            </w:r>
          </w:p>
        </w:tc>
        <w:tc>
          <w:tcPr>
            <w:tcW w:type="dxa" w:w="4365"/>
            <w:vAlign w:val="center"/>
            <w:shd w:fill="F2F5F7"/>
          </w:tcPr>
          <w:p>
            <w:pPr>
              <w:spacing w:after="0" w:before="0" w:line="250" w:lineRule="auto"/>
            </w:pPr>
            <w:r>
              <w:rPr>
                <w:rFonts w:ascii="Arial" w:hAnsi="Arial"/>
                <w:sz w:val="18"/>
              </w:rPr>
              <w:t>Có giường phù hợp và nhân viên nhận xử lý</w:t>
            </w:r>
          </w:p>
        </w:tc>
      </w:tr>
      <w:tr>
        <w:trPr>
          <w:cantSplit/>
        </w:trPr>
        <w:tc>
          <w:tcPr>
            <w:tcW w:type="dxa" w:w="2381"/>
            <w:vAlign w:val="center"/>
          </w:tcPr>
          <w:p>
            <w:pPr>
              <w:spacing w:after="0" w:before="0" w:line="250" w:lineRule="auto"/>
            </w:pPr>
            <w:r>
              <w:rPr>
                <w:rFonts w:ascii="Arial" w:hAnsi="Arial"/>
                <w:sz w:val="18"/>
              </w:rPr>
              <w:t>Chờ gán giường</w:t>
            </w:r>
          </w:p>
        </w:tc>
        <w:tc>
          <w:tcPr>
            <w:tcW w:type="dxa" w:w="3175"/>
            <w:vAlign w:val="center"/>
          </w:tcPr>
          <w:p>
            <w:pPr>
              <w:spacing w:after="0" w:before="0" w:line="250" w:lineRule="auto"/>
            </w:pPr>
            <w:r>
              <w:rPr>
                <w:rFonts w:ascii="Arial" w:hAnsi="Arial"/>
                <w:sz w:val="18"/>
              </w:rPr>
              <w:t>Đang điều trị</w:t>
            </w:r>
          </w:p>
        </w:tc>
        <w:tc>
          <w:tcPr>
            <w:tcW w:type="dxa" w:w="4365"/>
            <w:vAlign w:val="center"/>
          </w:tcPr>
          <w:p>
            <w:pPr>
              <w:spacing w:after="0" w:before="0" w:line="250" w:lineRule="auto"/>
            </w:pPr>
            <w:r>
              <w:rPr>
                <w:rFonts w:ascii="Arial" w:hAnsi="Arial"/>
                <w:sz w:val="18"/>
              </w:rPr>
              <w:t>Gán giường thành công và nhận bệnh</w:t>
            </w:r>
          </w:p>
        </w:tc>
      </w:tr>
      <w:tr>
        <w:trPr>
          <w:cantSplit/>
        </w:trPr>
        <w:tc>
          <w:tcPr>
            <w:tcW w:type="dxa" w:w="2381"/>
            <w:vAlign w:val="center"/>
            <w:shd w:fill="F2F5F7"/>
          </w:tcPr>
          <w:p>
            <w:pPr>
              <w:spacing w:after="0" w:before="0" w:line="250" w:lineRule="auto"/>
            </w:pPr>
            <w:r>
              <w:rPr>
                <w:rFonts w:ascii="Arial" w:hAnsi="Arial"/>
                <w:sz w:val="18"/>
              </w:rPr>
              <w:t>Đang điều trị</w:t>
            </w:r>
          </w:p>
        </w:tc>
        <w:tc>
          <w:tcPr>
            <w:tcW w:type="dxa" w:w="3175"/>
            <w:vAlign w:val="center"/>
            <w:shd w:fill="F2F5F7"/>
          </w:tcPr>
          <w:p>
            <w:pPr>
              <w:spacing w:after="0" w:before="0" w:line="250" w:lineRule="auto"/>
            </w:pPr>
            <w:r>
              <w:rPr>
                <w:rFonts w:ascii="Arial" w:hAnsi="Arial"/>
                <w:sz w:val="18"/>
              </w:rPr>
              <w:t>Chờ xuất viện</w:t>
            </w:r>
          </w:p>
        </w:tc>
        <w:tc>
          <w:tcPr>
            <w:tcW w:type="dxa" w:w="4365"/>
            <w:vAlign w:val="center"/>
            <w:shd w:fill="F2F5F7"/>
          </w:tcPr>
          <w:p>
            <w:pPr>
              <w:spacing w:after="0" w:before="0" w:line="250" w:lineRule="auto"/>
            </w:pPr>
            <w:r>
              <w:rPr>
                <w:rFonts w:ascii="Arial" w:hAnsi="Arial"/>
                <w:sz w:val="18"/>
              </w:rPr>
              <w:t>Quyết định bác sĩ; bàn giao công việc còn lại</w:t>
            </w:r>
          </w:p>
        </w:tc>
      </w:tr>
      <w:tr>
        <w:trPr>
          <w:cantSplit/>
        </w:trPr>
        <w:tc>
          <w:tcPr>
            <w:tcW w:type="dxa" w:w="2381"/>
            <w:vAlign w:val="center"/>
          </w:tcPr>
          <w:p>
            <w:pPr>
              <w:spacing w:after="0" w:before="0" w:line="250" w:lineRule="auto"/>
            </w:pPr>
            <w:r>
              <w:rPr>
                <w:rFonts w:ascii="Arial" w:hAnsi="Arial"/>
                <w:sz w:val="18"/>
              </w:rPr>
              <w:t>Chờ xuất viện</w:t>
            </w:r>
          </w:p>
        </w:tc>
        <w:tc>
          <w:tcPr>
            <w:tcW w:type="dxa" w:w="3175"/>
            <w:vAlign w:val="center"/>
          </w:tcPr>
          <w:p>
            <w:pPr>
              <w:spacing w:after="0" w:before="0" w:line="250" w:lineRule="auto"/>
            </w:pPr>
            <w:r>
              <w:rPr>
                <w:rFonts w:ascii="Arial" w:hAnsi="Arial"/>
                <w:sz w:val="18"/>
              </w:rPr>
              <w:t>Đã xuất viện</w:t>
            </w:r>
          </w:p>
        </w:tc>
        <w:tc>
          <w:tcPr>
            <w:tcW w:type="dxa" w:w="4365"/>
            <w:vAlign w:val="center"/>
          </w:tcPr>
          <w:p>
            <w:pPr>
              <w:spacing w:after="0" w:before="0" w:line="250" w:lineRule="auto"/>
            </w:pPr>
            <w:r>
              <w:rPr>
                <w:rFonts w:ascii="Arial" w:hAnsi="Arial"/>
                <w:sz w:val="18"/>
              </w:rPr>
              <w:t>Xác nhận tổng kết và thời điểm rời giường</w:t>
            </w:r>
          </w:p>
        </w:tc>
      </w:tr>
      <w:tr>
        <w:trPr>
          <w:cantSplit/>
        </w:trPr>
        <w:tc>
          <w:tcPr>
            <w:tcW w:type="dxa" w:w="2381"/>
            <w:vAlign w:val="center"/>
            <w:shd w:fill="F2F5F7"/>
          </w:tcPr>
          <w:p>
            <w:pPr>
              <w:spacing w:after="0" w:before="0" w:line="250" w:lineRule="auto"/>
            </w:pPr>
            <w:r>
              <w:rPr>
                <w:rFonts w:ascii="Arial" w:hAnsi="Arial"/>
                <w:sz w:val="18"/>
              </w:rPr>
              <w:t>Chờ xuất viện</w:t>
            </w:r>
          </w:p>
        </w:tc>
        <w:tc>
          <w:tcPr>
            <w:tcW w:type="dxa" w:w="3175"/>
            <w:vAlign w:val="center"/>
            <w:shd w:fill="F2F5F7"/>
          </w:tcPr>
          <w:p>
            <w:pPr>
              <w:spacing w:after="0" w:before="0" w:line="250" w:lineRule="auto"/>
            </w:pPr>
            <w:r>
              <w:rPr>
                <w:rFonts w:ascii="Arial" w:hAnsi="Arial"/>
                <w:sz w:val="18"/>
              </w:rPr>
              <w:t>Đang điều trị</w:t>
            </w:r>
          </w:p>
        </w:tc>
        <w:tc>
          <w:tcPr>
            <w:tcW w:type="dxa" w:w="4365"/>
            <w:vAlign w:val="center"/>
            <w:shd w:fill="F2F5F7"/>
          </w:tcPr>
          <w:p>
            <w:pPr>
              <w:spacing w:after="0" w:before="0" w:line="250" w:lineRule="auto"/>
            </w:pPr>
            <w:r>
              <w:rPr>
                <w:rFonts w:ascii="Arial" w:hAnsi="Arial"/>
                <w:sz w:val="18"/>
              </w:rPr>
              <w:t>Bác sĩ rút quyết định trước khi xuất viện, ghi lý do</w:t>
            </w:r>
          </w:p>
        </w:tc>
      </w:tr>
      <w:tr>
        <w:trPr>
          <w:cantSplit/>
        </w:trPr>
        <w:tc>
          <w:tcPr>
            <w:tcW w:type="dxa" w:w="2381"/>
            <w:vAlign w:val="center"/>
          </w:tcPr>
          <w:p>
            <w:pPr>
              <w:spacing w:after="0" w:before="0" w:line="250" w:lineRule="auto"/>
            </w:pPr>
            <w:r>
              <w:rPr>
                <w:rFonts w:ascii="Arial" w:hAnsi="Arial"/>
                <w:sz w:val="18"/>
              </w:rPr>
              <w:t>Chờ thủ tục hoặc giường</w:t>
            </w:r>
          </w:p>
        </w:tc>
        <w:tc>
          <w:tcPr>
            <w:tcW w:type="dxa" w:w="3175"/>
            <w:vAlign w:val="center"/>
          </w:tcPr>
          <w:p>
            <w:pPr>
              <w:spacing w:after="0" w:before="0" w:line="250" w:lineRule="auto"/>
            </w:pPr>
            <w:r>
              <w:rPr>
                <w:rFonts w:ascii="Arial" w:hAnsi="Arial"/>
                <w:sz w:val="18"/>
              </w:rPr>
              <w:t>Đã hủy hoặc Chuyển viện</w:t>
            </w:r>
          </w:p>
        </w:tc>
        <w:tc>
          <w:tcPr>
            <w:tcW w:type="dxa" w:w="4365"/>
            <w:vAlign w:val="center"/>
          </w:tcPr>
          <w:p>
            <w:pPr>
              <w:spacing w:after="0" w:before="0" w:line="250" w:lineRule="auto"/>
            </w:pPr>
            <w:r>
              <w:rPr>
                <w:rFonts w:ascii="Arial" w:hAnsi="Arial"/>
                <w:sz w:val="18"/>
              </w:rPr>
              <w:t>Lý do, xử lý tạm ứng nếu đã thu</w:t>
            </w:r>
          </w:p>
        </w:tc>
      </w:tr>
      <w:tr>
        <w:trPr>
          <w:cantSplit/>
        </w:trPr>
        <w:tc>
          <w:tcPr>
            <w:tcW w:type="dxa" w:w="2381"/>
            <w:vAlign w:val="center"/>
            <w:shd w:fill="F2F5F7"/>
          </w:tcPr>
          <w:p>
            <w:pPr>
              <w:spacing w:after="0" w:before="0" w:line="250" w:lineRule="auto"/>
            </w:pPr>
            <w:r>
              <w:rPr>
                <w:rFonts w:ascii="Arial" w:hAnsi="Arial"/>
                <w:sz w:val="18"/>
              </w:rPr>
              <w:t>Đang điều trị</w:t>
            </w:r>
          </w:p>
        </w:tc>
        <w:tc>
          <w:tcPr>
            <w:tcW w:type="dxa" w:w="3175"/>
            <w:vAlign w:val="center"/>
            <w:shd w:fill="F2F5F7"/>
          </w:tcPr>
          <w:p>
            <w:pPr>
              <w:spacing w:after="0" w:before="0" w:line="250" w:lineRule="auto"/>
            </w:pPr>
            <w:r>
              <w:rPr>
                <w:rFonts w:ascii="Arial" w:hAnsi="Arial"/>
                <w:sz w:val="18"/>
              </w:rPr>
              <w:t>Kết thúc khác</w:t>
            </w:r>
          </w:p>
        </w:tc>
        <w:tc>
          <w:tcPr>
            <w:tcW w:type="dxa" w:w="4365"/>
            <w:vAlign w:val="center"/>
            <w:shd w:fill="F2F5F7"/>
          </w:tcPr>
          <w:p>
            <w:pPr>
              <w:spacing w:after="0" w:before="0" w:line="250" w:lineRule="auto"/>
            </w:pPr>
            <w:r>
              <w:rPr>
                <w:rFonts w:ascii="Arial" w:hAnsi="Arial"/>
                <w:sz w:val="18"/>
              </w:rPr>
              <w:t>Ghi loại kết thúc, người xác nhận và xử lý giường phù hợp</w:t>
            </w:r>
          </w:p>
        </w:tc>
      </w:tr>
    </w:tbl>
    <w:p>
      <w:pPr>
        <w:spacing w:after="0" w:before="0" w:line="264" w:lineRule="auto"/>
      </w:pPr>
      <w:r>
        <w:rPr>
          <w:rFonts w:ascii="Arial" w:hAnsi="Arial"/>
          <w:color w:val="000000"/>
          <w:sz w:val="6"/>
        </w:rPr>
      </w:r>
    </w:p>
    <w:p>
      <w:pPr>
        <w:spacing w:line="264" w:lineRule="auto" w:after="120"/>
      </w:pPr>
      <w:r>
        <w:rPr>
          <w:rFonts w:ascii="Arial" w:hAnsi="Arial"/>
          <w:color w:val="000000"/>
          <w:sz w:val="21"/>
        </w:rPr>
        <w:t>Chuyển khoa/giường là sự kiện trong đợt đang điều trị, không phải trạng thái cuối. Quyết toán được theo dõi riêng theo mục 9. Loại kết thúc khác gồm chuyển viện, tử vong hoặc tự rời viện theo ghi nhận chuyên môn; không tự suy ra từ việc thanh toán.</w:t>
      </w:r>
    </w:p>
    <w:p>
      <w:pPr>
        <w:spacing w:line="264" w:lineRule="auto" w:after="120"/>
      </w:pPr>
      <w:r>
        <w:rPr>
          <w:rFonts w:ascii="Arial" w:hAnsi="Arial"/>
          <w:b/>
          <w:color w:val="000000"/>
          <w:sz w:val="21"/>
        </w:rPr>
        <w:t xml:space="preserve">NV-27. </w:t>
      </w:r>
      <w:r>
        <w:rPr>
          <w:rFonts w:ascii="Arial" w:hAnsi="Arial"/>
          <w:color w:val="000000"/>
          <w:sz w:val="21"/>
        </w:rPr>
        <w:t>Mỗi giường chỉ có một phân công đang hiệu lực; mỗi đợt nội trú chỉ có một giường đang hiệu lực trong phạm vi hiện tại. Lưu lịch sử giường/khoa với thời điểm bắt đầu và kết thúc. Hai người tranh giường chỉ một người thành công, người còn lại nhận thông báo chọn lại.</w:t>
      </w:r>
    </w:p>
    <w:p>
      <w:pPr>
        <w:spacing w:line="264" w:lineRule="auto" w:after="120"/>
      </w:pPr>
      <w:r>
        <w:rPr>
          <w:rFonts w:ascii="Arial" w:hAnsi="Arial"/>
          <w:b/>
          <w:color w:val="000000"/>
          <w:sz w:val="21"/>
        </w:rPr>
        <w:t xml:space="preserve">NV-28. </w:t>
      </w:r>
      <w:r>
        <w:rPr>
          <w:rFonts w:ascii="Arial" w:hAnsi="Arial"/>
          <w:color w:val="000000"/>
          <w:sz w:val="21"/>
        </w:rPr>
        <w:t>Chuyển giường thực hiện đồng thời: kiểm tra giường đích sẵn sàng → kết thúc phân công cũ → tạo phân công mới → cập nhật khoa và ê-kíp → giường cũ chờ vệ sinh. Nếu thất bại, toàn bộ giữ trạng thái cũ. Không để người bệnh mất giường đang nằm do chuyển thất bại.</w:t>
      </w:r>
    </w:p>
    <w:p>
      <w:pPr>
        <w:spacing w:line="264" w:lineRule="auto" w:after="120"/>
      </w:pPr>
      <w:r>
        <w:rPr>
          <w:rFonts w:ascii="Arial" w:hAnsi="Arial"/>
          <w:b/>
          <w:color w:val="000000"/>
          <w:sz w:val="21"/>
        </w:rPr>
        <w:t xml:space="preserve">NV-29. </w:t>
      </w:r>
      <w:r>
        <w:rPr>
          <w:rFonts w:ascii="Arial" w:hAnsi="Arial"/>
          <w:color w:val="000000"/>
          <w:sz w:val="21"/>
        </w:rPr>
        <w:t>Giường có vòng đời Sẵn sàng → Đã gán → Chờ vệ sinh → Sẵn sàng. Trạng thái Ngừng sử dụng/Bảo trì do người có quyền quản lý; không được ngừng giường đang có bệnh nhân nếu chưa chuyển hợp lệ. Vệ sinh hoàn tất phải có người xác nhận và thời gian.</w:t>
      </w:r>
    </w:p>
    <w:p>
      <w:pPr>
        <w:spacing w:line="264" w:lineRule="auto" w:after="120"/>
      </w:pPr>
      <w:r>
        <w:rPr>
          <w:rFonts w:ascii="Arial" w:hAnsi="Arial"/>
          <w:b/>
          <w:color w:val="000000"/>
          <w:sz w:val="21"/>
        </w:rPr>
        <w:t xml:space="preserve">NV-30. </w:t>
      </w:r>
      <w:r>
        <w:rPr>
          <w:rFonts w:ascii="Arial" w:hAnsi="Arial"/>
          <w:color w:val="000000"/>
          <w:sz w:val="21"/>
        </w:rPr>
        <w:t>Danh sách chờ theo khoa lưu thời điểm và mức ưu tiên do bác sĩ đánh giá. Khi giường sẵn sàng, thông báo điều dưỡng; nhân viên quyết định gán, hệ thống không tự giữ giường bằng thông báo. Xuất viện giải phóng giường sang chờ vệ sinh, giữ bệnh án và nghĩa vụ tài chính để hoàn tất sau.</w:t>
      </w:r>
    </w:p>
    <w:p>
      <w:pPr>
        <w:spacing w:line="264" w:lineRule="auto" w:after="120"/>
      </w:pPr>
      <w:r>
        <w:rPr>
          <w:rFonts w:ascii="Arial" w:hAnsi="Arial"/>
          <w:color w:val="000000"/>
          <w:sz w:val="21"/>
        </w:rPr>
        <w:br w:type="page"/>
      </w:r>
    </w:p>
    <w:p>
      <w:pPr>
        <w:pStyle w:val="Heading1"/>
      </w:pPr>
      <w:r>
        <w:rPr>
          <w:rFonts w:ascii="Arial" w:hAnsi="Arial"/>
          <w:b/>
          <w:color w:val="000000"/>
          <w:sz w:val="36"/>
        </w:rPr>
        <w:t>9 Viện phí và danh mục giá</w:t>
      </w:r>
    </w:p>
    <w:p>
      <w:pPr>
        <w:spacing w:line="264" w:lineRule="auto" w:after="120"/>
      </w:pPr>
      <w:r>
        <w:rPr>
          <w:rFonts w:ascii="Arial" w:hAnsi="Arial"/>
          <w:b/>
          <w:color w:val="000000"/>
          <w:sz w:val="21"/>
        </w:rPr>
        <w:t xml:space="preserve">NV-31. </w:t>
      </w:r>
      <w:r>
        <w:rPr>
          <w:rFonts w:ascii="Arial" w:hAnsi="Arial"/>
          <w:color w:val="000000"/>
          <w:sz w:val="21"/>
        </w:rPr>
        <w:t>Giữ mô hình hóa đơn và viện phí hiện tại. Hệ thống ghi nhận các lần thu/hoàn trong lịch sử của hóa đơn, không xây phân hệ sổ cái, phân bổ thanh toán nhiều hóa đơn hoặc kế toán độc lập.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381"/>
        <w:gridCol w:w="3175"/>
        <w:gridCol w:w="4365"/>
      </w:tblGrid>
      <w:tr>
        <w:trPr>
          <w:cantSplit/>
          <w:tblHeader/>
        </w:trPr>
        <w:tc>
          <w:tcPr>
            <w:tcW w:type="dxa" w:w="2381"/>
            <w:vAlign w:val="center"/>
            <w:shd w:fill="24445C"/>
          </w:tcPr>
          <w:p>
            <w:pPr>
              <w:spacing w:after="0" w:before="0" w:line="250" w:lineRule="auto"/>
            </w:pPr>
            <w:r>
              <w:rPr>
                <w:rFonts w:ascii="Arial" w:hAnsi="Arial"/>
                <w:b/>
                <w:color w:val="FFFFFF"/>
                <w:sz w:val="18"/>
              </w:rPr>
              <w:t>Trạng thái hiển thị</w:t>
            </w:r>
          </w:p>
        </w:tc>
        <w:tc>
          <w:tcPr>
            <w:tcW w:type="dxa" w:w="3175"/>
            <w:vAlign w:val="center"/>
            <w:shd w:fill="24445C"/>
          </w:tcPr>
          <w:p>
            <w:pPr>
              <w:spacing w:after="0" w:before="0" w:line="250" w:lineRule="auto"/>
            </w:pPr>
            <w:r>
              <w:rPr>
                <w:rFonts w:ascii="Arial" w:hAnsi="Arial"/>
                <w:b/>
                <w:color w:val="FFFFFF"/>
                <w:sz w:val="18"/>
              </w:rPr>
              <w:t>Sự kiện</w:t>
            </w:r>
          </w:p>
        </w:tc>
        <w:tc>
          <w:tcPr>
            <w:tcW w:type="dxa" w:w="4365"/>
            <w:vAlign w:val="center"/>
            <w:shd w:fill="24445C"/>
          </w:tcPr>
          <w:p>
            <w:pPr>
              <w:spacing w:after="0" w:before="0" w:line="250" w:lineRule="auto"/>
            </w:pPr>
            <w:r>
              <w:rPr>
                <w:rFonts w:ascii="Arial" w:hAnsi="Arial"/>
                <w:b/>
                <w:color w:val="FFFFFF"/>
                <w:sz w:val="18"/>
              </w:rPr>
              <w:t>Điều kiện</w:t>
            </w:r>
          </w:p>
        </w:tc>
      </w:tr>
      <w:tr>
        <w:trPr>
          <w:cantSplit/>
        </w:trPr>
        <w:tc>
          <w:tcPr>
            <w:tcW w:type="dxa" w:w="2381"/>
            <w:vAlign w:val="center"/>
          </w:tcPr>
          <w:p>
            <w:pPr>
              <w:spacing w:after="0" w:before="0" w:line="250" w:lineRule="auto"/>
            </w:pPr>
            <w:r>
              <w:rPr>
                <w:rFonts w:ascii="Arial" w:hAnsi="Arial"/>
                <w:sz w:val="18"/>
              </w:rPr>
              <w:t>Chờ thanh toán</w:t>
            </w:r>
          </w:p>
        </w:tc>
        <w:tc>
          <w:tcPr>
            <w:tcW w:type="dxa" w:w="3175"/>
            <w:vAlign w:val="center"/>
          </w:tcPr>
          <w:p>
            <w:pPr>
              <w:spacing w:after="0" w:before="0" w:line="250" w:lineRule="auto"/>
            </w:pPr>
            <w:r>
              <w:rPr>
                <w:rFonts w:ascii="Arial" w:hAnsi="Arial"/>
                <w:sz w:val="18"/>
              </w:rPr>
              <w:t>Tạo hóa đơn</w:t>
            </w:r>
          </w:p>
        </w:tc>
        <w:tc>
          <w:tcPr>
            <w:tcW w:type="dxa" w:w="4365"/>
            <w:vAlign w:val="center"/>
          </w:tcPr>
          <w:p>
            <w:pPr>
              <w:spacing w:after="0" w:before="0" w:line="250" w:lineRule="auto"/>
            </w:pPr>
            <w:r>
              <w:rPr>
                <w:rFonts w:ascii="Arial" w:hAnsi="Arial"/>
                <w:sz w:val="18"/>
              </w:rPr>
              <w:t>Có khoản phí hợp lệ</w:t>
            </w:r>
          </w:p>
        </w:tc>
      </w:tr>
      <w:tr>
        <w:trPr>
          <w:cantSplit/>
        </w:trPr>
        <w:tc>
          <w:tcPr>
            <w:tcW w:type="dxa" w:w="2381"/>
            <w:vAlign w:val="center"/>
            <w:shd w:fill="F2F5F7"/>
          </w:tcPr>
          <w:p>
            <w:pPr>
              <w:spacing w:after="0" w:before="0" w:line="250" w:lineRule="auto"/>
            </w:pPr>
            <w:r>
              <w:rPr>
                <w:rFonts w:ascii="Arial" w:hAnsi="Arial"/>
                <w:sz w:val="18"/>
              </w:rPr>
              <w:t>Tạm ứng</w:t>
            </w:r>
          </w:p>
        </w:tc>
        <w:tc>
          <w:tcPr>
            <w:tcW w:type="dxa" w:w="3175"/>
            <w:vAlign w:val="center"/>
            <w:shd w:fill="F2F5F7"/>
          </w:tcPr>
          <w:p>
            <w:pPr>
              <w:spacing w:after="0" w:before="0" w:line="250" w:lineRule="auto"/>
            </w:pPr>
            <w:r>
              <w:rPr>
                <w:rFonts w:ascii="Arial" w:hAnsi="Arial"/>
                <w:sz w:val="18"/>
              </w:rPr>
              <w:t>Thu lần đầu nội trú</w:t>
            </w:r>
          </w:p>
        </w:tc>
        <w:tc>
          <w:tcPr>
            <w:tcW w:type="dxa" w:w="4365"/>
            <w:vAlign w:val="center"/>
            <w:shd w:fill="F2F5F7"/>
          </w:tcPr>
          <w:p>
            <w:pPr>
              <w:spacing w:after="0" w:before="0" w:line="250" w:lineRule="auto"/>
            </w:pPr>
            <w:r>
              <w:rPr>
                <w:rFonts w:ascii="Arial" w:hAnsi="Arial"/>
                <w:sz w:val="18"/>
              </w:rPr>
              <w:t>Ghi số tiền thực thu và phương thức</w:t>
            </w:r>
          </w:p>
        </w:tc>
      </w:tr>
      <w:tr>
        <w:trPr>
          <w:cantSplit/>
        </w:trPr>
        <w:tc>
          <w:tcPr>
            <w:tcW w:type="dxa" w:w="2381"/>
            <w:vAlign w:val="center"/>
          </w:tcPr>
          <w:p>
            <w:pPr>
              <w:spacing w:after="0" w:before="0" w:line="250" w:lineRule="auto"/>
            </w:pPr>
            <w:r>
              <w:rPr>
                <w:rFonts w:ascii="Arial" w:hAnsi="Arial"/>
                <w:sz w:val="18"/>
              </w:rPr>
              <w:t>Tạm ứng bổ sung</w:t>
            </w:r>
          </w:p>
        </w:tc>
        <w:tc>
          <w:tcPr>
            <w:tcW w:type="dxa" w:w="3175"/>
            <w:vAlign w:val="center"/>
          </w:tcPr>
          <w:p>
            <w:pPr>
              <w:spacing w:after="0" w:before="0" w:line="250" w:lineRule="auto"/>
            </w:pPr>
            <w:r>
              <w:rPr>
                <w:rFonts w:ascii="Arial" w:hAnsi="Arial"/>
                <w:sz w:val="18"/>
              </w:rPr>
              <w:t>Thu thêm</w:t>
            </w:r>
          </w:p>
        </w:tc>
        <w:tc>
          <w:tcPr>
            <w:tcW w:type="dxa" w:w="4365"/>
            <w:vAlign w:val="center"/>
          </w:tcPr>
          <w:p>
            <w:pPr>
              <w:spacing w:after="0" w:before="0" w:line="250" w:lineRule="auto"/>
            </w:pPr>
            <w:r>
              <w:rPr>
                <w:rFonts w:ascii="Arial" w:hAnsi="Arial"/>
                <w:sz w:val="18"/>
              </w:rPr>
              <w:t>Có thể lặp nhiều lần; giữ lịch sử từng lần</w:t>
            </w:r>
          </w:p>
        </w:tc>
      </w:tr>
      <w:tr>
        <w:trPr>
          <w:cantSplit/>
        </w:trPr>
        <w:tc>
          <w:tcPr>
            <w:tcW w:type="dxa" w:w="2381"/>
            <w:vAlign w:val="center"/>
            <w:shd w:fill="F2F5F7"/>
          </w:tcPr>
          <w:p>
            <w:pPr>
              <w:spacing w:after="0" w:before="0" w:line="250" w:lineRule="auto"/>
            </w:pPr>
            <w:r>
              <w:rPr>
                <w:rFonts w:ascii="Arial" w:hAnsi="Arial"/>
                <w:sz w:val="18"/>
              </w:rPr>
              <w:t>Đã thanh toán</w:t>
            </w:r>
          </w:p>
        </w:tc>
        <w:tc>
          <w:tcPr>
            <w:tcW w:type="dxa" w:w="3175"/>
            <w:vAlign w:val="center"/>
            <w:shd w:fill="F2F5F7"/>
          </w:tcPr>
          <w:p>
            <w:pPr>
              <w:spacing w:after="0" w:before="0" w:line="250" w:lineRule="auto"/>
            </w:pPr>
            <w:r>
              <w:rPr>
                <w:rFonts w:ascii="Arial" w:hAnsi="Arial"/>
                <w:sz w:val="18"/>
              </w:rPr>
              <w:t>Xác nhận đủ</w:t>
            </w:r>
          </w:p>
        </w:tc>
        <w:tc>
          <w:tcPr>
            <w:tcW w:type="dxa" w:w="4365"/>
            <w:vAlign w:val="center"/>
            <w:shd w:fill="F2F5F7"/>
          </w:tcPr>
          <w:p>
            <w:pPr>
              <w:spacing w:after="0" w:before="0" w:line="250" w:lineRule="auto"/>
            </w:pPr>
            <w:r>
              <w:rPr>
                <w:rFonts w:ascii="Arial" w:hAnsi="Arial"/>
                <w:sz w:val="18"/>
              </w:rPr>
              <w:t>Phần người bệnh phải trả đã được thu đủ sau điều chỉnh</w:t>
            </w:r>
          </w:p>
        </w:tc>
      </w:tr>
      <w:tr>
        <w:trPr>
          <w:cantSplit/>
        </w:trPr>
        <w:tc>
          <w:tcPr>
            <w:tcW w:type="dxa" w:w="2381"/>
            <w:vAlign w:val="center"/>
          </w:tcPr>
          <w:p>
            <w:pPr>
              <w:spacing w:after="0" w:before="0" w:line="250" w:lineRule="auto"/>
            </w:pPr>
            <w:r>
              <w:rPr>
                <w:rFonts w:ascii="Arial" w:hAnsi="Arial"/>
                <w:sz w:val="18"/>
              </w:rPr>
              <w:t>Đã hoàn tất quyết toán</w:t>
            </w:r>
          </w:p>
        </w:tc>
        <w:tc>
          <w:tcPr>
            <w:tcW w:type="dxa" w:w="3175"/>
            <w:vAlign w:val="center"/>
          </w:tcPr>
          <w:p>
            <w:pPr>
              <w:spacing w:after="0" w:before="0" w:line="250" w:lineRule="auto"/>
            </w:pPr>
            <w:r>
              <w:rPr>
                <w:rFonts w:ascii="Arial" w:hAnsi="Arial"/>
                <w:sz w:val="18"/>
              </w:rPr>
              <w:t>Chốt</w:t>
            </w:r>
          </w:p>
        </w:tc>
        <w:tc>
          <w:tcPr>
            <w:tcW w:type="dxa" w:w="4365"/>
            <w:vAlign w:val="center"/>
          </w:tcPr>
          <w:p>
            <w:pPr>
              <w:spacing w:after="0" w:before="0" w:line="250" w:lineRule="auto"/>
            </w:pPr>
            <w:r>
              <w:rPr>
                <w:rFonts w:ascii="Arial" w:hAnsi="Arial"/>
                <w:sz w:val="18"/>
              </w:rPr>
              <w:t>Dịch vụ đã đối chiếu, xử lý đủ chênh lệch/hoàn dư</w:t>
            </w:r>
          </w:p>
        </w:tc>
      </w:tr>
      <w:tr>
        <w:trPr>
          <w:cantSplit/>
        </w:trPr>
        <w:tc>
          <w:tcPr>
            <w:tcW w:type="dxa" w:w="2381"/>
            <w:vAlign w:val="center"/>
            <w:shd w:fill="F2F5F7"/>
          </w:tcPr>
          <w:p>
            <w:pPr>
              <w:spacing w:after="0" w:before="0" w:line="250" w:lineRule="auto"/>
            </w:pPr>
            <w:r>
              <w:rPr>
                <w:rFonts w:ascii="Arial" w:hAnsi="Arial"/>
                <w:sz w:val="18"/>
              </w:rPr>
              <w:t>Đã hủy</w:t>
            </w:r>
          </w:p>
        </w:tc>
        <w:tc>
          <w:tcPr>
            <w:tcW w:type="dxa" w:w="3175"/>
            <w:vAlign w:val="center"/>
            <w:shd w:fill="F2F5F7"/>
          </w:tcPr>
          <w:p>
            <w:pPr>
              <w:spacing w:after="0" w:before="0" w:line="250" w:lineRule="auto"/>
            </w:pPr>
            <w:r>
              <w:rPr>
                <w:rFonts w:ascii="Arial" w:hAnsi="Arial"/>
                <w:sz w:val="18"/>
              </w:rPr>
              <w:t>Hủy trước thu</w:t>
            </w:r>
          </w:p>
        </w:tc>
        <w:tc>
          <w:tcPr>
            <w:tcW w:type="dxa" w:w="4365"/>
            <w:vAlign w:val="center"/>
            <w:shd w:fill="F2F5F7"/>
          </w:tcPr>
          <w:p>
            <w:pPr>
              <w:spacing w:after="0" w:before="0" w:line="250" w:lineRule="auto"/>
            </w:pPr>
            <w:r>
              <w:rPr>
                <w:rFonts w:ascii="Arial" w:hAnsi="Arial"/>
                <w:sz w:val="18"/>
              </w:rPr>
              <w:t>Không có giao dịch tiền còn hiệu lực; khoản đã thu phải xử lý điều chỉnh trước</w:t>
            </w:r>
          </w:p>
        </w:tc>
      </w:tr>
    </w:tbl>
    <w:p>
      <w:pPr>
        <w:spacing w:after="0" w:before="0" w:line="264" w:lineRule="auto"/>
      </w:pPr>
      <w:r>
        <w:rPr>
          <w:rFonts w:ascii="Arial" w:hAnsi="Arial"/>
          <w:color w:val="000000"/>
          <w:sz w:val="6"/>
        </w:rPr>
      </w:r>
    </w:p>
    <w:p>
      <w:pPr>
        <w:spacing w:line="264" w:lineRule="auto" w:after="120"/>
      </w:pPr>
      <w:r>
        <w:rPr>
          <w:rFonts w:ascii="Arial" w:hAnsi="Arial"/>
          <w:b/>
          <w:color w:val="000000"/>
          <w:sz w:val="21"/>
        </w:rPr>
        <w:t xml:space="preserve">NV-32. </w:t>
      </w:r>
      <w:r>
        <w:rPr>
          <w:rFonts w:ascii="Arial" w:hAnsi="Arial"/>
          <w:color w:val="000000"/>
          <w:sz w:val="21"/>
        </w:rPr>
        <w:t>Ngoại trú thu phí CLS trước thực hiện trừ cấp cứu; thu phí khám sau kết luận, trước cấp thuốc. Một dịch vụ chỉ có một khoản phí đang hiệu lực; không thu lại CLS đã thanh toán khi thu viện phí khám. Thanh toán tiền mặt/thẻ/chuyển khoản là ghi nhận thủ công sau giao dịch vật lý, không gọi ngân hàng.</w:t>
      </w:r>
    </w:p>
    <w:p>
      <w:pPr>
        <w:spacing w:line="264" w:lineRule="auto" w:after="120"/>
      </w:pPr>
      <w:r>
        <w:rPr>
          <w:rFonts w:ascii="Arial" w:hAnsi="Arial"/>
          <w:b/>
          <w:color w:val="000000"/>
          <w:sz w:val="21"/>
        </w:rPr>
        <w:t xml:space="preserve">NV-33. </w:t>
      </w:r>
      <w:r>
        <w:rPr>
          <w:rFonts w:ascii="Arial" w:hAnsi="Arial"/>
          <w:color w:val="000000"/>
          <w:sz w:val="21"/>
        </w:rPr>
        <w:t>Tổng phần người bệnh trả ký hiệu C; tổng tiền đã thu trừ hoàn ký hiệu T. Công nợ còn lại = max(C − T, 0); số tiền dư = max(T − C, 0). Cảnh báo sử dụng tạm ứng theo C/T khi T &gt; 0: mặc định đạt 80% thì cảnh báo sớm, vượt 100% cảnh báo cần bổ sung. Khi T = 0, hiển thị chưa tạm ứng thay vì chia cho 0. Không dừng điều trị cần thiết vì ngưỡng công nợ; dịch vụ không cấp thiết chỉ tạm dừng bởi người có quyền.</w:t>
      </w:r>
    </w:p>
    <w:p>
      <w:pPr>
        <w:spacing w:line="264" w:lineRule="auto" w:after="120"/>
      </w:pPr>
      <w:r>
        <w:rPr>
          <w:rFonts w:ascii="Arial" w:hAnsi="Arial"/>
          <w:b/>
          <w:color w:val="000000"/>
          <w:sz w:val="21"/>
        </w:rPr>
        <w:t xml:space="preserve">NV-34. </w:t>
      </w:r>
      <w:r>
        <w:rPr>
          <w:rFonts w:ascii="Arial" w:hAnsi="Arial"/>
          <w:color w:val="000000"/>
          <w:sz w:val="21"/>
        </w:rPr>
        <w:t>Giữ giá và tỷ lệ BHYT tại thời điểm phát sinh. Nhóm BHYT có tỷ lệ mặc định, cho phép người có quyền sửa theo trường hợp và ghi lý do. Đây là tính toán trong phạm vi mô phỏng, không phải kết quả giám định BHXH. Tiền dùng VND, làm tròn từng dòng đến một đồng trước khi cộng; quy tắc được lưu theo phiên bản cấu hình.</w:t>
      </w:r>
    </w:p>
    <w:p>
      <w:pPr>
        <w:spacing w:line="264" w:lineRule="auto" w:after="120"/>
      </w:pPr>
      <w:r>
        <w:rPr>
          <w:rFonts w:ascii="Arial" w:hAnsi="Arial"/>
          <w:b/>
          <w:color w:val="000000"/>
          <w:sz w:val="21"/>
        </w:rPr>
        <w:t xml:space="preserve">NV-35. </w:t>
      </w:r>
      <w:r>
        <w:rPr>
          <w:rFonts w:ascii="Arial" w:hAnsi="Arial"/>
          <w:color w:val="000000"/>
          <w:sz w:val="21"/>
        </w:rPr>
        <w:t>Danh mục gồm khám, ngày giường, kỹ thuật/xét nghiệm và thuốc; giá không phân biệt bác sĩ. Phạm vi hiện tại không tính dòng thuế GTGT. Giá ngày giường, đơn vị tính, mốc chuyển ngày và cách xử lý chuyển giường phải được cấu hình trước sử dụng; không suy diễn tự động từ số đêm.</w:t>
      </w:r>
    </w:p>
    <w:p>
      <w:pPr>
        <w:spacing w:line="264" w:lineRule="auto" w:after="120"/>
      </w:pPr>
      <w:r>
        <w:rPr>
          <w:rFonts w:ascii="Arial" w:hAnsi="Arial"/>
          <w:b/>
          <w:color w:val="000000"/>
          <w:sz w:val="21"/>
        </w:rPr>
        <w:t xml:space="preserve">NV-36. </w:t>
      </w:r>
      <w:r>
        <w:rPr>
          <w:rFonts w:ascii="Arial" w:hAnsi="Arial"/>
          <w:color w:val="000000"/>
          <w:sz w:val="21"/>
        </w:rPr>
        <w:t>Thu tiền lặp chỉ ghi một lần. Sai số tiền hoặc hủy dịch vụ đã thu phải có điều chỉnh/hoàn có lý do, người thực hiện, người duyệt nếu chính sách yêu cầu; không xóa lịch sử. Khi quyết toán thừa tiền, ghi hoàn dư; thiếu tiền, ghi công nợ và chưa chốt. Sau chốt, chỉ mở lại bằng quyền riêng và lưu lịch sử.</w:t>
      </w:r>
    </w:p>
    <w:p>
      <w:pPr>
        <w:spacing w:line="264" w:lineRule="auto" w:after="120"/>
      </w:pPr>
      <w:r>
        <w:rPr>
          <w:rFonts w:ascii="Arial" w:hAnsi="Arial"/>
          <w:color w:val="000000"/>
          <w:sz w:val="21"/>
        </w:rPr>
        <w:br w:type="page"/>
      </w:r>
    </w:p>
    <w:p>
      <w:pPr>
        <w:pStyle w:val="Heading1"/>
      </w:pPr>
      <w:r>
        <w:rPr>
          <w:rFonts w:ascii="Arial" w:hAnsi="Arial"/>
          <w:b/>
          <w:color w:val="000000"/>
          <w:sz w:val="36"/>
        </w:rPr>
        <w:t>10 Tài liệu bệnh án trên cloud</w:t>
      </w:r>
    </w:p>
    <w:p>
      <w:pPr>
        <w:pStyle w:val="Heading3"/>
      </w:pPr>
      <w:r>
        <w:rPr>
          <w:rFonts w:ascii="Arial" w:hAnsi="Arial"/>
          <w:b/>
          <w:color w:val="000000"/>
          <w:sz w:val="23"/>
        </w:rPr>
        <w:t>10 1 Phân chia dữ liệu</w:t>
      </w:r>
    </w:p>
    <w:p>
      <w:pPr>
        <w:spacing w:line="264" w:lineRule="auto" w:after="120"/>
      </w:pPr>
      <w:r>
        <w:rPr>
          <w:rFonts w:ascii="Arial" w:hAnsi="Arial"/>
          <w:b/>
          <w:color w:val="000000"/>
          <w:sz w:val="21"/>
        </w:rPr>
        <w:t xml:space="preserve">NV-37. </w:t>
      </w:r>
      <w:r>
        <w:rPr>
          <w:rFonts w:ascii="Arial" w:hAnsi="Arial"/>
          <w:color w:val="000000"/>
          <w:sz w:val="21"/>
        </w:rPr>
        <w:t>Thông tin người bệnh, bệnh án có cấu trúc, chỉ định, số liệu kết quả, viện phí và thông tin quản lý tệp được lưu trong cơ sở dữ liệu nghiệp vụ. Cloud lưu nội dung tệp PDF/JPEG/PNG, bản scan, ảnh cơ bản và phiên bản tài liệu. Không biến toàn bộ bệnh án thành tệp rồi bỏ dữ liệu có cấu trúc.</w:t>
      </w:r>
    </w:p>
    <w:p>
      <w:pPr>
        <w:spacing w:line="264" w:lineRule="auto" w:after="120"/>
      </w:pPr>
      <w:r>
        <w:rPr>
          <w:rFonts w:ascii="Arial" w:hAnsi="Arial"/>
          <w:b/>
          <w:color w:val="000000"/>
          <w:sz w:val="21"/>
        </w:rPr>
        <w:t xml:space="preserve">NV-38. </w:t>
      </w:r>
      <w:r>
        <w:rPr>
          <w:rFonts w:ascii="Arial" w:hAnsi="Arial"/>
          <w:color w:val="000000"/>
          <w:sz w:val="21"/>
        </w:rPr>
        <w:t>Tệp phải gắn với lượt khám/đợt nội trú và, nếu là kết quả CLS, gắn thêm chỉ định và phiên bản kết quả. Không cho đính tệp của bệnh nhân khác vào hồ sơ đang mở. Tệp sử dụng mã lưu trữ nội bộ; đường dẫn không chứa CCCD hoặc họ tên.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891"/>
        <w:gridCol w:w="7030"/>
      </w:tblGrid>
      <w:tr>
        <w:trPr>
          <w:cantSplit/>
          <w:tblHeader/>
        </w:trPr>
        <w:tc>
          <w:tcPr>
            <w:tcW w:type="dxa" w:w="2891"/>
            <w:vAlign w:val="center"/>
            <w:shd w:fill="24445C"/>
          </w:tcPr>
          <w:p>
            <w:pPr>
              <w:spacing w:after="0" w:before="0" w:line="250" w:lineRule="auto"/>
            </w:pPr>
            <w:r>
              <w:rPr>
                <w:rFonts w:ascii="Arial" w:hAnsi="Arial"/>
                <w:b/>
                <w:color w:val="FFFFFF"/>
                <w:sz w:val="18"/>
              </w:rPr>
              <w:t>Trạng thái tệp</w:t>
            </w:r>
          </w:p>
        </w:tc>
        <w:tc>
          <w:tcPr>
            <w:tcW w:type="dxa" w:w="7030"/>
            <w:vAlign w:val="center"/>
            <w:shd w:fill="24445C"/>
          </w:tcPr>
          <w:p>
            <w:pPr>
              <w:spacing w:after="0" w:before="0" w:line="250" w:lineRule="auto"/>
            </w:pPr>
            <w:r>
              <w:rPr>
                <w:rFonts w:ascii="Arial" w:hAnsi="Arial"/>
                <w:b/>
                <w:color w:val="FFFFFF"/>
                <w:sz w:val="18"/>
              </w:rPr>
              <w:t>Ý nghĩa với người dùng</w:t>
            </w:r>
          </w:p>
        </w:tc>
      </w:tr>
      <w:tr>
        <w:trPr>
          <w:cantSplit/>
        </w:trPr>
        <w:tc>
          <w:tcPr>
            <w:tcW w:type="dxa" w:w="2891"/>
            <w:vAlign w:val="center"/>
          </w:tcPr>
          <w:p>
            <w:pPr>
              <w:spacing w:after="0" w:before="0" w:line="250" w:lineRule="auto"/>
            </w:pPr>
            <w:r>
              <w:rPr>
                <w:rFonts w:ascii="Arial" w:hAnsi="Arial"/>
                <w:sz w:val="18"/>
              </w:rPr>
              <w:t>Chờ tải lên</w:t>
            </w:r>
          </w:p>
        </w:tc>
        <w:tc>
          <w:tcPr>
            <w:tcW w:type="dxa" w:w="7030"/>
            <w:vAlign w:val="center"/>
          </w:tcPr>
          <w:p>
            <w:pPr>
              <w:spacing w:after="0" w:before="0" w:line="250" w:lineRule="auto"/>
            </w:pPr>
            <w:r>
              <w:rPr>
                <w:rFonts w:ascii="Arial" w:hAnsi="Arial"/>
                <w:sz w:val="18"/>
              </w:rPr>
              <w:t>Đã tạo yêu cầu, chưa xác nhận nội dung đã lưu</w:t>
            </w:r>
          </w:p>
        </w:tc>
      </w:tr>
      <w:tr>
        <w:trPr>
          <w:cantSplit/>
        </w:trPr>
        <w:tc>
          <w:tcPr>
            <w:tcW w:type="dxa" w:w="2891"/>
            <w:vAlign w:val="center"/>
            <w:shd w:fill="F2F5F7"/>
          </w:tcPr>
          <w:p>
            <w:pPr>
              <w:spacing w:after="0" w:before="0" w:line="250" w:lineRule="auto"/>
            </w:pPr>
            <w:r>
              <w:rPr>
                <w:rFonts w:ascii="Arial" w:hAnsi="Arial"/>
                <w:sz w:val="18"/>
              </w:rPr>
              <w:t>Đang kiểm tra</w:t>
            </w:r>
          </w:p>
        </w:tc>
        <w:tc>
          <w:tcPr>
            <w:tcW w:type="dxa" w:w="7030"/>
            <w:vAlign w:val="center"/>
            <w:shd w:fill="F2F5F7"/>
          </w:tcPr>
          <w:p>
            <w:pPr>
              <w:spacing w:after="0" w:before="0" w:line="250" w:lineRule="auto"/>
            </w:pPr>
            <w:r>
              <w:rPr>
                <w:rFonts w:ascii="Arial" w:hAnsi="Arial"/>
                <w:sz w:val="18"/>
              </w:rPr>
              <w:t>Đã nhận tệp, chưa được phép xem</w:t>
            </w:r>
          </w:p>
        </w:tc>
      </w:tr>
      <w:tr>
        <w:trPr>
          <w:cantSplit/>
        </w:trPr>
        <w:tc>
          <w:tcPr>
            <w:tcW w:type="dxa" w:w="2891"/>
            <w:vAlign w:val="center"/>
          </w:tcPr>
          <w:p>
            <w:pPr>
              <w:spacing w:after="0" w:before="0" w:line="250" w:lineRule="auto"/>
            </w:pPr>
            <w:r>
              <w:rPr>
                <w:rFonts w:ascii="Arial" w:hAnsi="Arial"/>
                <w:sz w:val="18"/>
              </w:rPr>
              <w:t>Sẵn sàng</w:t>
            </w:r>
          </w:p>
        </w:tc>
        <w:tc>
          <w:tcPr>
            <w:tcW w:type="dxa" w:w="7030"/>
            <w:vAlign w:val="center"/>
          </w:tcPr>
          <w:p>
            <w:pPr>
              <w:spacing w:after="0" w:before="0" w:line="250" w:lineRule="auto"/>
            </w:pPr>
            <w:r>
              <w:rPr>
                <w:rFonts w:ascii="Arial" w:hAnsi="Arial"/>
                <w:sz w:val="18"/>
              </w:rPr>
              <w:t>Đạt kiểm tra và đã liên kết đúng hồ sơ</w:t>
            </w:r>
          </w:p>
        </w:tc>
      </w:tr>
      <w:tr>
        <w:trPr>
          <w:cantSplit/>
        </w:trPr>
        <w:tc>
          <w:tcPr>
            <w:tcW w:type="dxa" w:w="2891"/>
            <w:vAlign w:val="center"/>
            <w:shd w:fill="F2F5F7"/>
          </w:tcPr>
          <w:p>
            <w:pPr>
              <w:spacing w:after="0" w:before="0" w:line="250" w:lineRule="auto"/>
            </w:pPr>
            <w:r>
              <w:rPr>
                <w:rFonts w:ascii="Arial" w:hAnsi="Arial"/>
                <w:sz w:val="18"/>
              </w:rPr>
              <w:t>Bị từ chối</w:t>
            </w:r>
          </w:p>
        </w:tc>
        <w:tc>
          <w:tcPr>
            <w:tcW w:type="dxa" w:w="7030"/>
            <w:vAlign w:val="center"/>
            <w:shd w:fill="F2F5F7"/>
          </w:tcPr>
          <w:p>
            <w:pPr>
              <w:spacing w:after="0" w:before="0" w:line="250" w:lineRule="auto"/>
            </w:pPr>
            <w:r>
              <w:rPr>
                <w:rFonts w:ascii="Arial" w:hAnsi="Arial"/>
                <w:sz w:val="18"/>
              </w:rPr>
              <w:t>Không đạt định dạng, dung lượng hoặc kiểm tra an toàn</w:t>
            </w:r>
          </w:p>
        </w:tc>
      </w:tr>
      <w:tr>
        <w:trPr>
          <w:cantSplit/>
        </w:trPr>
        <w:tc>
          <w:tcPr>
            <w:tcW w:type="dxa" w:w="2891"/>
            <w:vAlign w:val="center"/>
          </w:tcPr>
          <w:p>
            <w:pPr>
              <w:spacing w:after="0" w:before="0" w:line="250" w:lineRule="auto"/>
            </w:pPr>
            <w:r>
              <w:rPr>
                <w:rFonts w:ascii="Arial" w:hAnsi="Arial"/>
                <w:sz w:val="18"/>
              </w:rPr>
              <w:t>Hết hạn hoặc lỗi</w:t>
            </w:r>
          </w:p>
        </w:tc>
        <w:tc>
          <w:tcPr>
            <w:tcW w:type="dxa" w:w="7030"/>
            <w:vAlign w:val="center"/>
          </w:tcPr>
          <w:p>
            <w:pPr>
              <w:spacing w:after="0" w:before="0" w:line="250" w:lineRule="auto"/>
            </w:pPr>
            <w:r>
              <w:rPr>
                <w:rFonts w:ascii="Arial" w:hAnsi="Arial"/>
                <w:sz w:val="18"/>
              </w:rPr>
              <w:t>Chưa hoàn tất, có thể tạo lượt thử lại theo quy tắc</w:t>
            </w:r>
          </w:p>
        </w:tc>
      </w:tr>
      <w:tr>
        <w:trPr>
          <w:cantSplit/>
        </w:trPr>
        <w:tc>
          <w:tcPr>
            <w:tcW w:type="dxa" w:w="2891"/>
            <w:vAlign w:val="center"/>
            <w:shd w:fill="F2F5F7"/>
          </w:tcPr>
          <w:p>
            <w:pPr>
              <w:spacing w:after="0" w:before="0" w:line="250" w:lineRule="auto"/>
            </w:pPr>
            <w:r>
              <w:rPr>
                <w:rFonts w:ascii="Arial" w:hAnsi="Arial"/>
                <w:sz w:val="18"/>
              </w:rPr>
              <w:t>Đã thay thế</w:t>
            </w:r>
          </w:p>
        </w:tc>
        <w:tc>
          <w:tcPr>
            <w:tcW w:type="dxa" w:w="7030"/>
            <w:vAlign w:val="center"/>
            <w:shd w:fill="F2F5F7"/>
          </w:tcPr>
          <w:p>
            <w:pPr>
              <w:spacing w:after="0" w:before="0" w:line="250" w:lineRule="auto"/>
            </w:pPr>
            <w:r>
              <w:rPr>
                <w:rFonts w:ascii="Arial" w:hAnsi="Arial"/>
                <w:sz w:val="18"/>
              </w:rPr>
              <w:t>Có phiên bản mới; bản cũ giữ để truy vết</w:t>
            </w:r>
          </w:p>
        </w:tc>
      </w:tr>
    </w:tbl>
    <w:p>
      <w:pPr>
        <w:spacing w:after="0" w:before="0" w:line="264" w:lineRule="auto"/>
      </w:pPr>
      <w:r>
        <w:rPr>
          <w:rFonts w:ascii="Arial" w:hAnsi="Arial"/>
          <w:color w:val="000000"/>
          <w:sz w:val="6"/>
        </w:rPr>
      </w:r>
    </w:p>
    <w:p>
      <w:pPr>
        <w:pStyle w:val="Heading3"/>
      </w:pPr>
      <w:r>
        <w:rPr>
          <w:rFonts w:ascii="Arial" w:hAnsi="Arial"/>
          <w:b/>
          <w:color w:val="000000"/>
          <w:sz w:val="23"/>
        </w:rPr>
        <w:t>10 2 Tải lên và tải xuống</w:t>
      </w:r>
    </w:p>
    <w:p>
      <w:pPr>
        <w:spacing w:line="264" w:lineRule="auto" w:after="120"/>
      </w:pPr>
      <w:r>
        <w:rPr>
          <w:rFonts w:ascii="Arial" w:hAnsi="Arial"/>
          <w:b/>
          <w:color w:val="000000"/>
          <w:sz w:val="21"/>
        </w:rPr>
        <w:t xml:space="preserve">NV-39. </w:t>
      </w:r>
      <w:r>
        <w:rPr>
          <w:rFonts w:ascii="Arial" w:hAnsi="Arial"/>
          <w:color w:val="000000"/>
          <w:sz w:val="21"/>
        </w:rPr>
        <w:t>Nhân viên chọn đúng hồ sơ/chỉ định, tải tệp, theo dõi kết quả kiểm tra. Chỉ thông báo sẵn sàng khi lưu nội dung và liên kết hoàn tất. Tải lỗi không làm mất phần bệnh án văn bản đã lưu. Tải lại cùng yêu cầu không tạo bản đính kèm trùng.</w:t>
      </w:r>
    </w:p>
    <w:p>
      <w:pPr>
        <w:spacing w:line="264" w:lineRule="auto" w:after="120"/>
      </w:pPr>
      <w:r>
        <w:rPr>
          <w:rFonts w:ascii="Arial" w:hAnsi="Arial"/>
          <w:b/>
          <w:color w:val="000000"/>
          <w:sz w:val="21"/>
        </w:rPr>
        <w:t xml:space="preserve">NV-40. </w:t>
      </w:r>
      <w:r>
        <w:rPr>
          <w:rFonts w:ascii="Arial" w:hAnsi="Arial"/>
          <w:color w:val="000000"/>
          <w:sz w:val="21"/>
        </w:rPr>
        <w:t>Mọi xem/tải/in/xuất kiểm tra quyền theo bệnh án gốc. Kho tệp không công khai. Tệp bị từ chối hoặc chưa kiểm tra không được truy cập như tài liệu chính thức. Khi thay tệp đã xác nhận, tạo phiên bản mới và lý do thay thế; không ghi đè bản cũ.</w:t>
      </w:r>
    </w:p>
    <w:p>
      <w:pPr>
        <w:pStyle w:val="Heading3"/>
      </w:pPr>
      <w:r>
        <w:rPr>
          <w:rFonts w:ascii="Arial" w:hAnsi="Arial"/>
          <w:b/>
          <w:color w:val="000000"/>
          <w:sz w:val="23"/>
        </w:rPr>
        <w:t>10 3 Sự cố và lưu giữ</w:t>
      </w:r>
    </w:p>
    <w:p>
      <w:pPr>
        <w:spacing w:line="264" w:lineRule="auto" w:after="120"/>
      </w:pPr>
      <w:r>
        <w:rPr>
          <w:rFonts w:ascii="Arial" w:hAnsi="Arial"/>
          <w:b/>
          <w:color w:val="000000"/>
          <w:sz w:val="21"/>
        </w:rPr>
        <w:t xml:space="preserve">NV-41. </w:t>
      </w:r>
      <w:r>
        <w:rPr>
          <w:rFonts w:ascii="Arial" w:hAnsi="Arial"/>
          <w:color w:val="000000"/>
          <w:sz w:val="21"/>
        </w:rPr>
        <w:t>Khi cloud lỗi, giao diện nêu rõ tệp chưa truy cập hoặc chưa đồng bộ; không hiển thị thành công giả. Tùy vị trí API/PostgreSQL, việc nhập dữ liệu có thể còn hoạt động. Không hứa hệ thống hoạt động offline nếu toàn bộ dịch vụ đặt trên cloud.</w:t>
      </w:r>
    </w:p>
    <w:p>
      <w:pPr>
        <w:spacing w:line="264" w:lineRule="auto" w:after="120"/>
      </w:pPr>
      <w:r>
        <w:rPr>
          <w:rFonts w:ascii="Arial" w:hAnsi="Arial"/>
          <w:color w:val="000000"/>
          <w:sz w:val="21"/>
        </w:rPr>
        <w:t>Tệp phải có chính sách phục hồi và đối chiếu với dữ liệu nghiệp vụ. Không tự xóa bệnh án hoặc tệp đã xác nhận trong phiên bản này. Chỉ dọn upload tạm hết hạn theo cấu hình; thời gian giữ hồ sơ chính thức do cơ sở phê duyệt trước vận hành.</w:t>
      </w:r>
    </w:p>
    <w:p>
      <w:pPr>
        <w:spacing w:line="264" w:lineRule="auto" w:after="120"/>
      </w:pPr>
      <w:r>
        <w:rPr>
          <w:rFonts w:ascii="Arial" w:hAnsi="Arial"/>
          <w:color w:val="000000"/>
          <w:sz w:val="21"/>
        </w:rPr>
        <w:br w:type="page"/>
      </w:r>
    </w:p>
    <w:p>
      <w:pPr>
        <w:pStyle w:val="Heading1"/>
      </w:pPr>
      <w:r>
        <w:rPr>
          <w:rFonts w:ascii="Arial" w:hAnsi="Arial"/>
          <w:b/>
          <w:color w:val="000000"/>
          <w:sz w:val="36"/>
        </w:rPr>
        <w:t>11 Vận hành và cấu hình</w:t>
      </w:r>
    </w:p>
    <w:p>
      <w:pPr>
        <w:spacing w:line="264" w:lineRule="auto" w:after="120"/>
      </w:pPr>
      <w:r>
        <w:rPr>
          <w:rFonts w:ascii="Arial" w:hAnsi="Arial"/>
          <w:b/>
          <w:color w:val="000000"/>
          <w:sz w:val="21"/>
        </w:rPr>
        <w:t xml:space="preserve">NV-42. </w:t>
      </w:r>
      <w:r>
        <w:rPr>
          <w:rFonts w:ascii="Arial" w:hAnsi="Arial"/>
          <w:color w:val="000000"/>
          <w:sz w:val="21"/>
        </w:rPr>
        <w:t>Báo cáo gồm lượt tiếp nhận/khám/nhập viện theo ngày, cơ sở, khoa và người phụ trách; số vắng mặt sau gọi; giường sẵn sàng/đang dùng/chờ vệ sinh; doanh thu và thực thu theo dịch vụ/nhóm giá. Không gọi số phiếu vắng mặt là tỷ lệ không đến lịch hẹn.</w:t>
      </w:r>
    </w:p>
    <w:p>
      <w:pPr>
        <w:spacing w:line="264" w:lineRule="auto" w:after="120"/>
      </w:pPr>
      <w:r>
        <w:rPr>
          <w:rFonts w:ascii="Arial" w:hAnsi="Arial"/>
          <w:color w:val="000000"/>
          <w:sz w:val="21"/>
        </w:rPr>
        <w:t>Doanh thu theo dịch vụ đã ghi nhận và thực thu theo giao dịch tiền là hai chỉ số riêng. Báo cáo phải thể hiện khoảng ngày, múi giờ, phạm vi quyền và quy tắc trạng thái được tính. Việc chuyển khoa không được làm đếm trùng một đợt nhập viện trong tổng toàn bệnh viện.</w:t>
      </w:r>
    </w:p>
    <w:p>
      <w:pPr>
        <w:spacing w:line="264" w:lineRule="auto" w:after="120"/>
      </w:pPr>
      <w:r>
        <w:rPr>
          <w:rFonts w:ascii="Arial" w:hAnsi="Arial"/>
          <w:b/>
          <w:color w:val="000000"/>
          <w:sz w:val="21"/>
        </w:rPr>
        <w:t xml:space="preserve">NV-43. </w:t>
      </w:r>
      <w:r>
        <w:rPr>
          <w:rFonts w:ascii="Arial" w:hAnsi="Arial"/>
          <w:color w:val="000000"/>
          <w:sz w:val="21"/>
        </w:rPr>
        <w:t>Thông báo gồm kết quả đã xác nhận, thay đổi phòng/bác sĩ, giường sẵn sàng và cảnh báo tạm ứng. Thông báo phục vụ hàng chờ tại cơ sở là chức năng trong hệ thống. SMS/email chỉ bật khi đã cấu hình và có quy trình sử dụng thông tin liên hệ phù hợp.</w:t>
      </w:r>
    </w:p>
    <w:p>
      <w:pPr>
        <w:pStyle w:val="Heading3"/>
      </w:pPr>
      <w:r>
        <w:rPr>
          <w:rFonts w:ascii="Arial" w:hAnsi="Arial"/>
          <w:b/>
          <w:color w:val="000000"/>
          <w:sz w:val="23"/>
        </w:rPr>
        <w:t>11 1 Cấu hình có giá trị mặc định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020"/>
        <w:gridCol w:w="3685"/>
        <w:gridCol w:w="5216"/>
      </w:tblGrid>
      <w:tr>
        <w:trPr>
          <w:cantSplit/>
          <w:tblHeader/>
        </w:trPr>
        <w:tc>
          <w:tcPr>
            <w:tcW w:type="dxa" w:w="1020"/>
            <w:vAlign w:val="center"/>
            <w:shd w:fill="24445C"/>
          </w:tcPr>
          <w:p>
            <w:pPr>
              <w:spacing w:after="0" w:before="0" w:line="250" w:lineRule="auto"/>
            </w:pPr>
            <w:r>
              <w:rPr>
                <w:rFonts w:ascii="Arial" w:hAnsi="Arial"/>
                <w:b/>
                <w:color w:val="FFFFFF"/>
                <w:sz w:val="18"/>
              </w:rPr>
              <w:t>Mã</w:t>
            </w:r>
          </w:p>
        </w:tc>
        <w:tc>
          <w:tcPr>
            <w:tcW w:type="dxa" w:w="3685"/>
            <w:vAlign w:val="center"/>
            <w:shd w:fill="24445C"/>
          </w:tcPr>
          <w:p>
            <w:pPr>
              <w:spacing w:after="0" w:before="0" w:line="250" w:lineRule="auto"/>
            </w:pPr>
            <w:r>
              <w:rPr>
                <w:rFonts w:ascii="Arial" w:hAnsi="Arial"/>
                <w:b/>
                <w:color w:val="FFFFFF"/>
                <w:sz w:val="18"/>
              </w:rPr>
              <w:t>Tham số</w:t>
            </w:r>
          </w:p>
        </w:tc>
        <w:tc>
          <w:tcPr>
            <w:tcW w:type="dxa" w:w="5216"/>
            <w:vAlign w:val="center"/>
            <w:shd w:fill="24445C"/>
          </w:tcPr>
          <w:p>
            <w:pPr>
              <w:spacing w:after="0" w:before="0" w:line="250" w:lineRule="auto"/>
            </w:pPr>
            <w:r>
              <w:rPr>
                <w:rFonts w:ascii="Arial" w:hAnsi="Arial"/>
                <w:b/>
                <w:color w:val="FFFFFF"/>
                <w:sz w:val="18"/>
              </w:rPr>
              <w:t>Mặc định và giới hạn</w:t>
            </w:r>
          </w:p>
        </w:tc>
      </w:tr>
      <w:tr>
        <w:trPr>
          <w:cantSplit/>
        </w:trPr>
        <w:tc>
          <w:tcPr>
            <w:tcW w:type="dxa" w:w="1020"/>
            <w:vAlign w:val="center"/>
          </w:tcPr>
          <w:p>
            <w:pPr>
              <w:spacing w:after="0" w:before="0" w:line="250" w:lineRule="auto"/>
            </w:pPr>
            <w:r>
              <w:rPr>
                <w:rFonts w:ascii="Arial" w:hAnsi="Arial"/>
                <w:sz w:val="18"/>
              </w:rPr>
              <w:t>CFG-01</w:t>
            </w:r>
          </w:p>
        </w:tc>
        <w:tc>
          <w:tcPr>
            <w:tcW w:type="dxa" w:w="3685"/>
            <w:vAlign w:val="center"/>
          </w:tcPr>
          <w:p>
            <w:pPr>
              <w:spacing w:after="0" w:before="0" w:line="250" w:lineRule="auto"/>
            </w:pPr>
            <w:r>
              <w:rPr>
                <w:rFonts w:ascii="Arial" w:hAnsi="Arial"/>
                <w:sz w:val="18"/>
              </w:rPr>
              <w:t>Thứ tự hàng chính</w:t>
            </w:r>
          </w:p>
        </w:tc>
        <w:tc>
          <w:tcPr>
            <w:tcW w:type="dxa" w:w="5216"/>
            <w:vAlign w:val="center"/>
          </w:tcPr>
          <w:p>
            <w:pPr>
              <w:spacing w:after="0" w:before="0" w:line="250" w:lineRule="auto"/>
            </w:pPr>
            <w:r>
              <w:rPr>
                <w:rFonts w:ascii="Arial" w:hAnsi="Arial"/>
                <w:sz w:val="18"/>
              </w:rPr>
              <w:t>Quay lại đọc kết quả, ưu tiên, thường; FIFO trong nhóm</w:t>
            </w:r>
          </w:p>
        </w:tc>
      </w:tr>
      <w:tr>
        <w:trPr>
          <w:cantSplit/>
        </w:trPr>
        <w:tc>
          <w:tcPr>
            <w:tcW w:type="dxa" w:w="1020"/>
            <w:vAlign w:val="center"/>
            <w:shd w:fill="F2F5F7"/>
          </w:tcPr>
          <w:p>
            <w:pPr>
              <w:spacing w:after="0" w:before="0" w:line="250" w:lineRule="auto"/>
            </w:pPr>
            <w:r>
              <w:rPr>
                <w:rFonts w:ascii="Arial" w:hAnsi="Arial"/>
                <w:sz w:val="18"/>
              </w:rPr>
              <w:t>CFG-02</w:t>
            </w:r>
          </w:p>
        </w:tc>
        <w:tc>
          <w:tcPr>
            <w:tcW w:type="dxa" w:w="3685"/>
            <w:vAlign w:val="center"/>
            <w:shd w:fill="F2F5F7"/>
          </w:tcPr>
          <w:p>
            <w:pPr>
              <w:spacing w:after="0" w:before="0" w:line="250" w:lineRule="auto"/>
            </w:pPr>
            <w:r>
              <w:rPr>
                <w:rFonts w:ascii="Arial" w:hAnsi="Arial"/>
                <w:sz w:val="18"/>
              </w:rPr>
              <w:t>Số lần gọi vắng</w:t>
            </w:r>
          </w:p>
        </w:tc>
        <w:tc>
          <w:tcPr>
            <w:tcW w:type="dxa" w:w="5216"/>
            <w:vAlign w:val="center"/>
            <w:shd w:fill="F2F5F7"/>
          </w:tcPr>
          <w:p>
            <w:pPr>
              <w:spacing w:after="0" w:before="0" w:line="250" w:lineRule="auto"/>
            </w:pPr>
            <w:r>
              <w:rPr>
                <w:rFonts w:ascii="Arial" w:hAnsi="Arial"/>
                <w:sz w:val="18"/>
              </w:rPr>
              <w:t>3; khoảng cách mặc định kỹ thuật 60 giây, cơ sở điều chỉnh</w:t>
            </w:r>
          </w:p>
        </w:tc>
      </w:tr>
      <w:tr>
        <w:trPr>
          <w:cantSplit/>
        </w:trPr>
        <w:tc>
          <w:tcPr>
            <w:tcW w:type="dxa" w:w="1020"/>
            <w:vAlign w:val="center"/>
          </w:tcPr>
          <w:p>
            <w:pPr>
              <w:spacing w:after="0" w:before="0" w:line="250" w:lineRule="auto"/>
            </w:pPr>
            <w:r>
              <w:rPr>
                <w:rFonts w:ascii="Arial" w:hAnsi="Arial"/>
                <w:sz w:val="18"/>
              </w:rPr>
              <w:t>CFG-03</w:t>
            </w:r>
          </w:p>
        </w:tc>
        <w:tc>
          <w:tcPr>
            <w:tcW w:type="dxa" w:w="3685"/>
            <w:vAlign w:val="center"/>
          </w:tcPr>
          <w:p>
            <w:pPr>
              <w:spacing w:after="0" w:before="0" w:line="250" w:lineRule="auto"/>
            </w:pPr>
            <w:r>
              <w:rPr>
                <w:rFonts w:ascii="Arial" w:hAnsi="Arial"/>
                <w:sz w:val="18"/>
              </w:rPr>
              <w:t>Cảnh báo tạm ứng</w:t>
            </w:r>
          </w:p>
        </w:tc>
        <w:tc>
          <w:tcPr>
            <w:tcW w:type="dxa" w:w="5216"/>
            <w:vAlign w:val="center"/>
          </w:tcPr>
          <w:p>
            <w:pPr>
              <w:spacing w:after="0" w:before="0" w:line="250" w:lineRule="auto"/>
            </w:pPr>
            <w:r>
              <w:rPr>
                <w:rFonts w:ascii="Arial" w:hAnsi="Arial"/>
                <w:sz w:val="18"/>
              </w:rPr>
              <w:t>C/T đạt 80%; vượt 100% chỉ cảnh báo</w:t>
            </w:r>
          </w:p>
        </w:tc>
      </w:tr>
      <w:tr>
        <w:trPr>
          <w:cantSplit/>
        </w:trPr>
        <w:tc>
          <w:tcPr>
            <w:tcW w:type="dxa" w:w="1020"/>
            <w:vAlign w:val="center"/>
            <w:shd w:fill="F2F5F7"/>
          </w:tcPr>
          <w:p>
            <w:pPr>
              <w:spacing w:after="0" w:before="0" w:line="250" w:lineRule="auto"/>
            </w:pPr>
            <w:r>
              <w:rPr>
                <w:rFonts w:ascii="Arial" w:hAnsi="Arial"/>
                <w:sz w:val="18"/>
              </w:rPr>
              <w:t>CFG-04</w:t>
            </w:r>
          </w:p>
        </w:tc>
        <w:tc>
          <w:tcPr>
            <w:tcW w:type="dxa" w:w="3685"/>
            <w:vAlign w:val="center"/>
            <w:shd w:fill="F2F5F7"/>
          </w:tcPr>
          <w:p>
            <w:pPr>
              <w:spacing w:after="0" w:before="0" w:line="250" w:lineRule="auto"/>
            </w:pPr>
            <w:r>
              <w:rPr>
                <w:rFonts w:ascii="Arial" w:hAnsi="Arial"/>
                <w:sz w:val="18"/>
              </w:rPr>
              <w:t>Tệp đính kèm</w:t>
            </w:r>
          </w:p>
        </w:tc>
        <w:tc>
          <w:tcPr>
            <w:tcW w:type="dxa" w:w="5216"/>
            <w:vAlign w:val="center"/>
            <w:shd w:fill="F2F5F7"/>
          </w:tcPr>
          <w:p>
            <w:pPr>
              <w:spacing w:after="0" w:before="0" w:line="250" w:lineRule="auto"/>
            </w:pPr>
            <w:r>
              <w:rPr>
                <w:rFonts w:ascii="Arial" w:hAnsi="Arial"/>
                <w:sz w:val="18"/>
              </w:rPr>
              <w:t>PDF/JPEG/PNG; 20 MiB/tệp là mặc định kỹ thuật</w:t>
            </w:r>
          </w:p>
        </w:tc>
      </w:tr>
      <w:tr>
        <w:trPr>
          <w:cantSplit/>
        </w:trPr>
        <w:tc>
          <w:tcPr>
            <w:tcW w:type="dxa" w:w="1020"/>
            <w:vAlign w:val="center"/>
          </w:tcPr>
          <w:p>
            <w:pPr>
              <w:spacing w:after="0" w:before="0" w:line="250" w:lineRule="auto"/>
            </w:pPr>
            <w:r>
              <w:rPr>
                <w:rFonts w:ascii="Arial" w:hAnsi="Arial"/>
                <w:sz w:val="18"/>
              </w:rPr>
              <w:t>CFG-05</w:t>
            </w:r>
          </w:p>
        </w:tc>
        <w:tc>
          <w:tcPr>
            <w:tcW w:type="dxa" w:w="3685"/>
            <w:vAlign w:val="center"/>
          </w:tcPr>
          <w:p>
            <w:pPr>
              <w:spacing w:after="0" w:before="0" w:line="250" w:lineRule="auto"/>
            </w:pPr>
            <w:r>
              <w:rPr>
                <w:rFonts w:ascii="Arial" w:hAnsi="Arial"/>
                <w:sz w:val="18"/>
              </w:rPr>
              <w:t>Truy cập khẩn cấp</w:t>
            </w:r>
          </w:p>
        </w:tc>
        <w:tc>
          <w:tcPr>
            <w:tcW w:type="dxa" w:w="5216"/>
            <w:vAlign w:val="center"/>
          </w:tcPr>
          <w:p>
            <w:pPr>
              <w:spacing w:after="0" w:before="0" w:line="250" w:lineRule="auto"/>
            </w:pPr>
            <w:r>
              <w:rPr>
                <w:rFonts w:ascii="Arial" w:hAnsi="Arial"/>
                <w:sz w:val="18"/>
              </w:rPr>
              <w:t>Tối đa 30 phút mặc định; vai trò được dùng phải duyệt</w:t>
            </w:r>
          </w:p>
        </w:tc>
      </w:tr>
    </w:tbl>
    <w:p>
      <w:pPr>
        <w:spacing w:after="0" w:before="0" w:line="264" w:lineRule="auto"/>
      </w:pPr>
      <w:r>
        <w:rPr>
          <w:rFonts w:ascii="Arial" w:hAnsi="Arial"/>
          <w:color w:val="000000"/>
          <w:sz w:val="6"/>
        </w:rPr>
      </w:r>
    </w:p>
    <w:p>
      <w:pPr>
        <w:pStyle w:val="Heading3"/>
      </w:pPr>
      <w:r>
        <w:rPr>
          <w:rFonts w:ascii="Arial" w:hAnsi="Arial"/>
          <w:b/>
          <w:color w:val="000000"/>
          <w:sz w:val="23"/>
        </w:rPr>
        <w:t>11 2 Các quyết định triển khai phải chốt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020"/>
        <w:gridCol w:w="3685"/>
        <w:gridCol w:w="5216"/>
      </w:tblGrid>
      <w:tr>
        <w:trPr>
          <w:cantSplit/>
          <w:tblHeader/>
        </w:trPr>
        <w:tc>
          <w:tcPr>
            <w:tcW w:type="dxa" w:w="1020"/>
            <w:vAlign w:val="center"/>
            <w:shd w:fill="24445C"/>
          </w:tcPr>
          <w:p>
            <w:pPr>
              <w:spacing w:after="0" w:before="0" w:line="250" w:lineRule="auto"/>
            </w:pPr>
            <w:r>
              <w:rPr>
                <w:rFonts w:ascii="Arial" w:hAnsi="Arial"/>
                <w:b/>
                <w:color w:val="FFFFFF"/>
                <w:sz w:val="18"/>
              </w:rPr>
              <w:t>Mã</w:t>
            </w:r>
          </w:p>
        </w:tc>
        <w:tc>
          <w:tcPr>
            <w:tcW w:type="dxa" w:w="3685"/>
            <w:vAlign w:val="center"/>
            <w:shd w:fill="24445C"/>
          </w:tcPr>
          <w:p>
            <w:pPr>
              <w:spacing w:after="0" w:before="0" w:line="250" w:lineRule="auto"/>
            </w:pPr>
            <w:r>
              <w:rPr>
                <w:rFonts w:ascii="Arial" w:hAnsi="Arial"/>
                <w:b/>
                <w:color w:val="FFFFFF"/>
                <w:sz w:val="18"/>
              </w:rPr>
              <w:t>Nội dung</w:t>
            </w:r>
          </w:p>
        </w:tc>
        <w:tc>
          <w:tcPr>
            <w:tcW w:type="dxa" w:w="5216"/>
            <w:vAlign w:val="center"/>
            <w:shd w:fill="24445C"/>
          </w:tcPr>
          <w:p>
            <w:pPr>
              <w:spacing w:after="0" w:before="0" w:line="250" w:lineRule="auto"/>
            </w:pPr>
            <w:r>
              <w:rPr>
                <w:rFonts w:ascii="Arial" w:hAnsi="Arial"/>
                <w:b/>
                <w:color w:val="FFFFFF"/>
                <w:sz w:val="18"/>
              </w:rPr>
              <w:t>Người phụ trách</w:t>
            </w:r>
          </w:p>
        </w:tc>
      </w:tr>
      <w:tr>
        <w:trPr>
          <w:cantSplit/>
        </w:trPr>
        <w:tc>
          <w:tcPr>
            <w:tcW w:type="dxa" w:w="1020"/>
            <w:vAlign w:val="center"/>
          </w:tcPr>
          <w:p>
            <w:pPr>
              <w:spacing w:after="0" w:before="0" w:line="250" w:lineRule="auto"/>
            </w:pPr>
            <w:r>
              <w:rPr>
                <w:rFonts w:ascii="Arial" w:hAnsi="Arial"/>
                <w:sz w:val="18"/>
              </w:rPr>
              <w:t>OPEN-01</w:t>
            </w:r>
          </w:p>
        </w:tc>
        <w:tc>
          <w:tcPr>
            <w:tcW w:type="dxa" w:w="3685"/>
            <w:vAlign w:val="center"/>
          </w:tcPr>
          <w:p>
            <w:pPr>
              <w:spacing w:after="0" w:before="0" w:line="250" w:lineRule="auto"/>
            </w:pPr>
            <w:r>
              <w:rPr>
                <w:rFonts w:ascii="Arial" w:hAnsi="Arial"/>
                <w:sz w:val="18"/>
              </w:rPr>
              <w:t>Nhà cung cấp, vùng cloud, vị trí API/PostgreSQL và ngân sách</w:t>
            </w:r>
          </w:p>
        </w:tc>
        <w:tc>
          <w:tcPr>
            <w:tcW w:type="dxa" w:w="5216"/>
            <w:vAlign w:val="center"/>
          </w:tcPr>
          <w:p>
            <w:pPr>
              <w:spacing w:after="0" w:before="0" w:line="250" w:lineRule="auto"/>
            </w:pPr>
            <w:r>
              <w:rPr>
                <w:rFonts w:ascii="Arial" w:hAnsi="Arial"/>
                <w:sz w:val="18"/>
              </w:rPr>
              <w:t>Chủ dự án và vận hành</w:t>
            </w:r>
          </w:p>
        </w:tc>
      </w:tr>
      <w:tr>
        <w:trPr>
          <w:cantSplit/>
        </w:trPr>
        <w:tc>
          <w:tcPr>
            <w:tcW w:type="dxa" w:w="1020"/>
            <w:vAlign w:val="center"/>
            <w:shd w:fill="F2F5F7"/>
          </w:tcPr>
          <w:p>
            <w:pPr>
              <w:spacing w:after="0" w:before="0" w:line="250" w:lineRule="auto"/>
            </w:pPr>
            <w:r>
              <w:rPr>
                <w:rFonts w:ascii="Arial" w:hAnsi="Arial"/>
                <w:sz w:val="18"/>
              </w:rPr>
              <w:t>OPEN-02</w:t>
            </w:r>
          </w:p>
        </w:tc>
        <w:tc>
          <w:tcPr>
            <w:tcW w:type="dxa" w:w="3685"/>
            <w:vAlign w:val="center"/>
            <w:shd w:fill="F2F5F7"/>
          </w:tcPr>
          <w:p>
            <w:pPr>
              <w:spacing w:after="0" w:before="0" w:line="250" w:lineRule="auto"/>
            </w:pPr>
            <w:r>
              <w:rPr>
                <w:rFonts w:ascii="Arial" w:hAnsi="Arial"/>
                <w:sz w:val="18"/>
              </w:rPr>
              <w:t>Thời gian giữ hồ sơ/tệp/audit, điều kiện xuất dữ liệu và chính sách dữ liệu thực</w:t>
            </w:r>
          </w:p>
        </w:tc>
        <w:tc>
          <w:tcPr>
            <w:tcW w:type="dxa" w:w="5216"/>
            <w:vAlign w:val="center"/>
            <w:shd w:fill="F2F5F7"/>
          </w:tcPr>
          <w:p>
            <w:pPr>
              <w:spacing w:after="0" w:before="0" w:line="250" w:lineRule="auto"/>
            </w:pPr>
            <w:r>
              <w:rPr>
                <w:rFonts w:ascii="Arial" w:hAnsi="Arial"/>
                <w:sz w:val="18"/>
              </w:rPr>
              <w:t>Cơ sở và người phụ trách tuân thủ</w:t>
            </w:r>
          </w:p>
        </w:tc>
      </w:tr>
      <w:tr>
        <w:trPr>
          <w:cantSplit/>
        </w:trPr>
        <w:tc>
          <w:tcPr>
            <w:tcW w:type="dxa" w:w="1020"/>
            <w:vAlign w:val="center"/>
          </w:tcPr>
          <w:p>
            <w:pPr>
              <w:spacing w:after="0" w:before="0" w:line="250" w:lineRule="auto"/>
            </w:pPr>
            <w:r>
              <w:rPr>
                <w:rFonts w:ascii="Arial" w:hAnsi="Arial"/>
                <w:sz w:val="18"/>
              </w:rPr>
              <w:t>OPEN-03</w:t>
            </w:r>
          </w:p>
        </w:tc>
        <w:tc>
          <w:tcPr>
            <w:tcW w:type="dxa" w:w="3685"/>
            <w:vAlign w:val="center"/>
          </w:tcPr>
          <w:p>
            <w:pPr>
              <w:spacing w:after="0" w:before="0" w:line="250" w:lineRule="auto"/>
            </w:pPr>
            <w:r>
              <w:rPr>
                <w:rFonts w:ascii="Arial" w:hAnsi="Arial"/>
                <w:sz w:val="18"/>
              </w:rPr>
              <w:t>Cách tính ngày giường, tạm ứng tối thiểu, quyền hoàn/mở quyết toán</w:t>
            </w:r>
          </w:p>
        </w:tc>
        <w:tc>
          <w:tcPr>
            <w:tcW w:type="dxa" w:w="5216"/>
            <w:vAlign w:val="center"/>
          </w:tcPr>
          <w:p>
            <w:pPr>
              <w:spacing w:after="0" w:before="0" w:line="250" w:lineRule="auto"/>
            </w:pPr>
            <w:r>
              <w:rPr>
                <w:rFonts w:ascii="Arial" w:hAnsi="Arial"/>
                <w:sz w:val="18"/>
              </w:rPr>
              <w:t>Nghiệp vụ và tài chính</w:t>
            </w:r>
          </w:p>
        </w:tc>
      </w:tr>
      <w:tr>
        <w:trPr>
          <w:cantSplit/>
        </w:trPr>
        <w:tc>
          <w:tcPr>
            <w:tcW w:type="dxa" w:w="1020"/>
            <w:vAlign w:val="center"/>
            <w:shd w:fill="F2F5F7"/>
          </w:tcPr>
          <w:p>
            <w:pPr>
              <w:spacing w:after="0" w:before="0" w:line="250" w:lineRule="auto"/>
            </w:pPr>
            <w:r>
              <w:rPr>
                <w:rFonts w:ascii="Arial" w:hAnsi="Arial"/>
                <w:sz w:val="18"/>
              </w:rPr>
              <w:t>OPEN-04</w:t>
            </w:r>
          </w:p>
        </w:tc>
        <w:tc>
          <w:tcPr>
            <w:tcW w:type="dxa" w:w="3685"/>
            <w:vAlign w:val="center"/>
            <w:shd w:fill="F2F5F7"/>
          </w:tcPr>
          <w:p>
            <w:pPr>
              <w:spacing w:after="0" w:before="0" w:line="250" w:lineRule="auto"/>
            </w:pPr>
            <w:r>
              <w:rPr>
                <w:rFonts w:ascii="Arial" w:hAnsi="Arial"/>
                <w:sz w:val="18"/>
              </w:rPr>
              <w:t>Danh mục nhân sự được phân công, phạm vi liên cơ sở, quyền khẩn cấp</w:t>
            </w:r>
          </w:p>
        </w:tc>
        <w:tc>
          <w:tcPr>
            <w:tcW w:type="dxa" w:w="5216"/>
            <w:vAlign w:val="center"/>
            <w:shd w:fill="F2F5F7"/>
          </w:tcPr>
          <w:p>
            <w:pPr>
              <w:spacing w:after="0" w:before="0" w:line="250" w:lineRule="auto"/>
            </w:pPr>
            <w:r>
              <w:rPr>
                <w:rFonts w:ascii="Arial" w:hAnsi="Arial"/>
                <w:sz w:val="18"/>
              </w:rPr>
              <w:t>Quản lý chuyên môn</w:t>
            </w:r>
          </w:p>
        </w:tc>
      </w:tr>
      <w:tr>
        <w:trPr>
          <w:cantSplit/>
        </w:trPr>
        <w:tc>
          <w:tcPr>
            <w:tcW w:type="dxa" w:w="1020"/>
            <w:vAlign w:val="center"/>
          </w:tcPr>
          <w:p>
            <w:pPr>
              <w:spacing w:after="0" w:before="0" w:line="250" w:lineRule="auto"/>
            </w:pPr>
            <w:r>
              <w:rPr>
                <w:rFonts w:ascii="Arial" w:hAnsi="Arial"/>
                <w:sz w:val="18"/>
              </w:rPr>
              <w:t>OPEN-05</w:t>
            </w:r>
          </w:p>
        </w:tc>
        <w:tc>
          <w:tcPr>
            <w:tcW w:type="dxa" w:w="3685"/>
            <w:vAlign w:val="center"/>
          </w:tcPr>
          <w:p>
            <w:pPr>
              <w:spacing w:after="0" w:before="0" w:line="250" w:lineRule="auto"/>
            </w:pPr>
            <w:r>
              <w:rPr>
                <w:rFonts w:ascii="Arial" w:hAnsi="Arial"/>
                <w:sz w:val="18"/>
              </w:rPr>
              <w:t>Tải đồng thời, thời gian phục hồi và lịch diễn tập</w:t>
            </w:r>
          </w:p>
        </w:tc>
        <w:tc>
          <w:tcPr>
            <w:tcW w:type="dxa" w:w="5216"/>
            <w:vAlign w:val="center"/>
          </w:tcPr>
          <w:p>
            <w:pPr>
              <w:spacing w:after="0" w:before="0" w:line="250" w:lineRule="auto"/>
            </w:pPr>
            <w:r>
              <w:rPr>
                <w:rFonts w:ascii="Arial" w:hAnsi="Arial"/>
                <w:sz w:val="18"/>
              </w:rPr>
              <w:t>Chủ dự án và vận hành</w:t>
            </w:r>
          </w:p>
        </w:tc>
      </w:tr>
    </w:tbl>
    <w:p>
      <w:pPr>
        <w:spacing w:after="0" w:before="0" w:line="264" w:lineRule="auto"/>
      </w:pPr>
      <w:r>
        <w:rPr>
          <w:rFonts w:ascii="Arial" w:hAnsi="Arial"/>
          <w:color w:val="000000"/>
          <w:sz w:val="6"/>
        </w:rPr>
      </w:r>
    </w:p>
    <w:p>
      <w:pPr>
        <w:spacing w:line="264" w:lineRule="auto" w:after="120"/>
      </w:pPr>
      <w:r>
        <w:rPr>
          <w:rFonts w:ascii="Arial" w:hAnsi="Arial"/>
          <w:color w:val="000000"/>
          <w:sz w:val="21"/>
        </w:rPr>
        <w:t>Các bảng thời hạn lưu và nhận định thuế/BHYT trong tài liệu cũ không được dùng làm cơ chế tuân thủ tự động. Trước khi dùng dữ liệu thật, cơ sở phải đối chiếu quy định đang áp dụng và phê duyệt chính sách cấu hình. Đây là điều kiện triển khai, không phải xác nhận đã đáp ứng pháp lý.</w:t>
      </w:r>
    </w:p>
    <w:p>
      <w:pPr>
        <w:spacing w:line="264" w:lineRule="auto" w:after="120"/>
      </w:pPr>
      <w:r>
        <w:rPr>
          <w:rFonts w:ascii="Arial" w:hAnsi="Arial"/>
          <w:color w:val="000000"/>
          <w:sz w:val="21"/>
        </w:rPr>
        <w:br w:type="page"/>
      </w:r>
    </w:p>
    <w:p>
      <w:pPr>
        <w:pStyle w:val="Heading1"/>
      </w:pPr>
      <w:r>
        <w:rPr>
          <w:rFonts w:ascii="Arial" w:hAnsi="Arial"/>
          <w:b/>
          <w:color w:val="000000"/>
          <w:sz w:val="36"/>
        </w:rPr>
        <w:t>12 Tiêu chí nghiệm thu</w:t>
      </w:r>
    </w:p>
    <w:p>
      <w:pPr>
        <w:spacing w:line="264" w:lineRule="auto" w:after="120"/>
      </w:pPr>
      <w:r>
        <w:rPr>
          <w:rFonts w:ascii="Arial" w:hAnsi="Arial"/>
          <w:color w:val="000000"/>
          <w:sz w:val="21"/>
        </w:rPr>
        <w:t>Mỗi ca dưới đây phải có kết quả và dấu vết chứng minh trên bản triển khai kiểm thử. Các yêu cầu NV liên kết với giải pháp kỹ thuật ở HMS TSD 3.0.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020"/>
        <w:gridCol w:w="3685"/>
        <w:gridCol w:w="5216"/>
      </w:tblGrid>
      <w:tr>
        <w:trPr>
          <w:cantSplit/>
          <w:tblHeader/>
        </w:trPr>
        <w:tc>
          <w:tcPr>
            <w:tcW w:type="dxa" w:w="1020"/>
            <w:vAlign w:val="center"/>
            <w:shd w:fill="24445C"/>
          </w:tcPr>
          <w:p>
            <w:pPr>
              <w:spacing w:after="0" w:before="0" w:line="250" w:lineRule="auto"/>
            </w:pPr>
            <w:r>
              <w:rPr>
                <w:rFonts w:ascii="Arial" w:hAnsi="Arial"/>
                <w:b/>
                <w:color w:val="FFFFFF"/>
                <w:sz w:val="18"/>
              </w:rPr>
              <w:t>Mã</w:t>
            </w:r>
          </w:p>
        </w:tc>
        <w:tc>
          <w:tcPr>
            <w:tcW w:type="dxa" w:w="3685"/>
            <w:vAlign w:val="center"/>
            <w:shd w:fill="24445C"/>
          </w:tcPr>
          <w:p>
            <w:pPr>
              <w:spacing w:after="0" w:before="0" w:line="250" w:lineRule="auto"/>
            </w:pPr>
            <w:r>
              <w:rPr>
                <w:rFonts w:ascii="Arial" w:hAnsi="Arial"/>
                <w:b/>
                <w:color w:val="FFFFFF"/>
                <w:sz w:val="18"/>
              </w:rPr>
              <w:t>Tình huống</w:t>
            </w:r>
          </w:p>
        </w:tc>
        <w:tc>
          <w:tcPr>
            <w:tcW w:type="dxa" w:w="5216"/>
            <w:vAlign w:val="center"/>
            <w:shd w:fill="24445C"/>
          </w:tcPr>
          <w:p>
            <w:pPr>
              <w:spacing w:after="0" w:before="0" w:line="250" w:lineRule="auto"/>
            </w:pPr>
            <w:r>
              <w:rPr>
                <w:rFonts w:ascii="Arial" w:hAnsi="Arial"/>
                <w:b/>
                <w:color w:val="FFFFFF"/>
                <w:sz w:val="18"/>
              </w:rPr>
              <w:t>Kết quả bắt buộc</w:t>
            </w:r>
          </w:p>
        </w:tc>
      </w:tr>
      <w:tr>
        <w:trPr>
          <w:cantSplit/>
        </w:trPr>
        <w:tc>
          <w:tcPr>
            <w:tcW w:type="dxa" w:w="1020"/>
            <w:vAlign w:val="center"/>
          </w:tcPr>
          <w:p>
            <w:pPr>
              <w:spacing w:after="0" w:before="0" w:line="250" w:lineRule="auto"/>
            </w:pPr>
            <w:r>
              <w:rPr>
                <w:rFonts w:ascii="Arial" w:hAnsi="Arial"/>
                <w:sz w:val="18"/>
              </w:rPr>
              <w:t>AT-01</w:t>
            </w:r>
          </w:p>
        </w:tc>
        <w:tc>
          <w:tcPr>
            <w:tcW w:type="dxa" w:w="3685"/>
            <w:vAlign w:val="center"/>
          </w:tcPr>
          <w:p>
            <w:pPr>
              <w:spacing w:after="0" w:before="0" w:line="250" w:lineRule="auto"/>
            </w:pPr>
            <w:r>
              <w:rPr>
                <w:rFonts w:ascii="Arial" w:hAnsi="Arial"/>
                <w:sz w:val="18"/>
              </w:rPr>
              <w:t>Hai quầy cấp số và một quầy gửi lại do timeout</w:t>
            </w:r>
          </w:p>
        </w:tc>
        <w:tc>
          <w:tcPr>
            <w:tcW w:type="dxa" w:w="5216"/>
            <w:vAlign w:val="center"/>
          </w:tcPr>
          <w:p>
            <w:pPr>
              <w:spacing w:after="0" w:before="0" w:line="250" w:lineRule="auto"/>
            </w:pPr>
            <w:r>
              <w:rPr>
                <w:rFonts w:ascii="Arial" w:hAnsi="Arial"/>
                <w:sz w:val="18"/>
              </w:rPr>
              <w:t>Không trùng số; gửi lại trả cùng lượt đã tạo</w:t>
            </w:r>
          </w:p>
        </w:tc>
      </w:tr>
      <w:tr>
        <w:trPr>
          <w:cantSplit/>
        </w:trPr>
        <w:tc>
          <w:tcPr>
            <w:tcW w:type="dxa" w:w="1020"/>
            <w:vAlign w:val="center"/>
            <w:shd w:fill="F2F5F7"/>
          </w:tcPr>
          <w:p>
            <w:pPr>
              <w:spacing w:after="0" w:before="0" w:line="250" w:lineRule="auto"/>
            </w:pPr>
            <w:r>
              <w:rPr>
                <w:rFonts w:ascii="Arial" w:hAnsi="Arial"/>
                <w:sz w:val="18"/>
              </w:rPr>
              <w:t>AT-02</w:t>
            </w:r>
          </w:p>
        </w:tc>
        <w:tc>
          <w:tcPr>
            <w:tcW w:type="dxa" w:w="3685"/>
            <w:vAlign w:val="center"/>
            <w:shd w:fill="F2F5F7"/>
          </w:tcPr>
          <w:p>
            <w:pPr>
              <w:spacing w:after="0" w:before="0" w:line="250" w:lineRule="auto"/>
            </w:pPr>
            <w:r>
              <w:rPr>
                <w:rFonts w:ascii="Arial" w:hAnsi="Arial"/>
                <w:sz w:val="18"/>
              </w:rPr>
              <w:t>Có hồ sơ nghi trùng</w:t>
            </w:r>
          </w:p>
        </w:tc>
        <w:tc>
          <w:tcPr>
            <w:tcW w:type="dxa" w:w="5216"/>
            <w:vAlign w:val="center"/>
            <w:shd w:fill="F2F5F7"/>
          </w:tcPr>
          <w:p>
            <w:pPr>
              <w:spacing w:after="0" w:before="0" w:line="250" w:lineRule="auto"/>
            </w:pPr>
            <w:r>
              <w:rPr>
                <w:rFonts w:ascii="Arial" w:hAnsi="Arial"/>
                <w:sz w:val="18"/>
              </w:rPr>
              <w:t>Cảnh báo và bắt buộc xác nhận lý do trước tạo mới</w:t>
            </w:r>
          </w:p>
        </w:tc>
      </w:tr>
      <w:tr>
        <w:trPr>
          <w:cantSplit/>
        </w:trPr>
        <w:tc>
          <w:tcPr>
            <w:tcW w:type="dxa" w:w="1020"/>
            <w:vAlign w:val="center"/>
          </w:tcPr>
          <w:p>
            <w:pPr>
              <w:spacing w:after="0" w:before="0" w:line="250" w:lineRule="auto"/>
            </w:pPr>
            <w:r>
              <w:rPr>
                <w:rFonts w:ascii="Arial" w:hAnsi="Arial"/>
                <w:sz w:val="18"/>
              </w:rPr>
              <w:t>AT-03</w:t>
            </w:r>
          </w:p>
        </w:tc>
        <w:tc>
          <w:tcPr>
            <w:tcW w:type="dxa" w:w="3685"/>
            <w:vAlign w:val="center"/>
          </w:tcPr>
          <w:p>
            <w:pPr>
              <w:spacing w:after="0" w:before="0" w:line="250" w:lineRule="auto"/>
            </w:pPr>
            <w:r>
              <w:rPr>
                <w:rFonts w:ascii="Arial" w:hAnsi="Arial"/>
                <w:sz w:val="18"/>
              </w:rPr>
              <w:t>Hai nhân viên gọi lượt tiếp theo</w:t>
            </w:r>
          </w:p>
        </w:tc>
        <w:tc>
          <w:tcPr>
            <w:tcW w:type="dxa" w:w="5216"/>
            <w:vAlign w:val="center"/>
          </w:tcPr>
          <w:p>
            <w:pPr>
              <w:spacing w:after="0" w:before="0" w:line="250" w:lineRule="auto"/>
            </w:pPr>
            <w:r>
              <w:rPr>
                <w:rFonts w:ascii="Arial" w:hAnsi="Arial"/>
                <w:sz w:val="18"/>
              </w:rPr>
              <w:t>Không cùng nhận một phiếu; trạng thái hai màn hình được đồng bộ</w:t>
            </w:r>
          </w:p>
        </w:tc>
      </w:tr>
      <w:tr>
        <w:trPr>
          <w:cantSplit/>
        </w:trPr>
        <w:tc>
          <w:tcPr>
            <w:tcW w:type="dxa" w:w="1020"/>
            <w:vAlign w:val="center"/>
            <w:shd w:fill="F2F5F7"/>
          </w:tcPr>
          <w:p>
            <w:pPr>
              <w:spacing w:after="0" w:before="0" w:line="250" w:lineRule="auto"/>
            </w:pPr>
            <w:r>
              <w:rPr>
                <w:rFonts w:ascii="Arial" w:hAnsi="Arial"/>
                <w:sz w:val="18"/>
              </w:rPr>
              <w:t>AT-04</w:t>
            </w:r>
          </w:p>
        </w:tc>
        <w:tc>
          <w:tcPr>
            <w:tcW w:type="dxa" w:w="3685"/>
            <w:vAlign w:val="center"/>
            <w:shd w:fill="F2F5F7"/>
          </w:tcPr>
          <w:p>
            <w:pPr>
              <w:spacing w:after="0" w:before="0" w:line="250" w:lineRule="auto"/>
            </w:pPr>
            <w:r>
              <w:rPr>
                <w:rFonts w:ascii="Arial" w:hAnsi="Arial"/>
                <w:sz w:val="18"/>
              </w:rPr>
              <w:t>Gọi ba lần, quay lại từ hàng trễ</w:t>
            </w:r>
          </w:p>
        </w:tc>
        <w:tc>
          <w:tcPr>
            <w:tcW w:type="dxa" w:w="5216"/>
            <w:vAlign w:val="center"/>
            <w:shd w:fill="F2F5F7"/>
          </w:tcPr>
          <w:p>
            <w:pPr>
              <w:spacing w:after="0" w:before="0" w:line="250" w:lineRule="auto"/>
            </w:pPr>
            <w:r>
              <w:rPr>
                <w:rFonts w:ascii="Arial" w:hAnsi="Arial"/>
                <w:sz w:val="18"/>
              </w:rPr>
              <w:t>Lưu từng lần; giữ số; xếp cuối hàng chính hiện tại</w:t>
            </w:r>
          </w:p>
        </w:tc>
      </w:tr>
      <w:tr>
        <w:trPr>
          <w:cantSplit/>
        </w:trPr>
        <w:tc>
          <w:tcPr>
            <w:tcW w:type="dxa" w:w="1020"/>
            <w:vAlign w:val="center"/>
          </w:tcPr>
          <w:p>
            <w:pPr>
              <w:spacing w:after="0" w:before="0" w:line="250" w:lineRule="auto"/>
            </w:pPr>
            <w:r>
              <w:rPr>
                <w:rFonts w:ascii="Arial" w:hAnsi="Arial"/>
                <w:sz w:val="18"/>
              </w:rPr>
              <w:t>AT-05</w:t>
            </w:r>
          </w:p>
        </w:tc>
        <w:tc>
          <w:tcPr>
            <w:tcW w:type="dxa" w:w="3685"/>
            <w:vAlign w:val="center"/>
          </w:tcPr>
          <w:p>
            <w:pPr>
              <w:spacing w:after="0" w:before="0" w:line="250" w:lineRule="auto"/>
            </w:pPr>
            <w:r>
              <w:rPr>
                <w:rFonts w:ascii="Arial" w:hAnsi="Arial"/>
                <w:sz w:val="18"/>
              </w:rPr>
              <w:t>Đóng buổi khi CLS đang thực hiện</w:t>
            </w:r>
          </w:p>
        </w:tc>
        <w:tc>
          <w:tcPr>
            <w:tcW w:type="dxa" w:w="5216"/>
            <w:vAlign w:val="center"/>
          </w:tcPr>
          <w:p>
            <w:pPr>
              <w:spacing w:after="0" w:before="0" w:line="250" w:lineRule="auto"/>
            </w:pPr>
            <w:r>
              <w:rPr>
                <w:rFonts w:ascii="Arial" w:hAnsi="Arial"/>
                <w:sz w:val="18"/>
              </w:rPr>
              <w:t>Không hủy ca đang làm; phiếu trễ được xử lý đúng quy tắc</w:t>
            </w:r>
          </w:p>
        </w:tc>
      </w:tr>
      <w:tr>
        <w:trPr>
          <w:cantSplit/>
        </w:trPr>
        <w:tc>
          <w:tcPr>
            <w:tcW w:type="dxa" w:w="1020"/>
            <w:vAlign w:val="center"/>
            <w:shd w:fill="F2F5F7"/>
          </w:tcPr>
          <w:p>
            <w:pPr>
              <w:spacing w:after="0" w:before="0" w:line="250" w:lineRule="auto"/>
            </w:pPr>
            <w:r>
              <w:rPr>
                <w:rFonts w:ascii="Arial" w:hAnsi="Arial"/>
                <w:sz w:val="18"/>
              </w:rPr>
              <w:t>AT-06</w:t>
            </w:r>
          </w:p>
        </w:tc>
        <w:tc>
          <w:tcPr>
            <w:tcW w:type="dxa" w:w="3685"/>
            <w:vAlign w:val="center"/>
            <w:shd w:fill="F2F5F7"/>
          </w:tcPr>
          <w:p>
            <w:pPr>
              <w:spacing w:after="0" w:before="0" w:line="250" w:lineRule="auto"/>
            </w:pPr>
            <w:r>
              <w:rPr>
                <w:rFonts w:ascii="Arial" w:hAnsi="Arial"/>
                <w:sz w:val="18"/>
              </w:rPr>
              <w:t>Ba CLS có tiến độ khác nhau</w:t>
            </w:r>
          </w:p>
        </w:tc>
        <w:tc>
          <w:tcPr>
            <w:tcW w:type="dxa" w:w="5216"/>
            <w:vAlign w:val="center"/>
            <w:shd w:fill="F2F5F7"/>
          </w:tcPr>
          <w:p>
            <w:pPr>
              <w:spacing w:after="0" w:before="0" w:line="250" w:lineRule="auto"/>
            </w:pPr>
            <w:r>
              <w:rPr>
                <w:rFonts w:ascii="Arial" w:hAnsi="Arial"/>
                <w:sz w:val="18"/>
              </w:rPr>
              <w:t>Hiển thị độc lập; chỉ một phiếu đọc kết quả đang hiệu lực</w:t>
            </w:r>
          </w:p>
        </w:tc>
      </w:tr>
      <w:tr>
        <w:trPr>
          <w:cantSplit/>
        </w:trPr>
        <w:tc>
          <w:tcPr>
            <w:tcW w:type="dxa" w:w="1020"/>
            <w:vAlign w:val="center"/>
          </w:tcPr>
          <w:p>
            <w:pPr>
              <w:spacing w:after="0" w:before="0" w:line="250" w:lineRule="auto"/>
            </w:pPr>
            <w:r>
              <w:rPr>
                <w:rFonts w:ascii="Arial" w:hAnsi="Arial"/>
                <w:sz w:val="18"/>
              </w:rPr>
              <w:t>AT-07</w:t>
            </w:r>
          </w:p>
        </w:tc>
        <w:tc>
          <w:tcPr>
            <w:tcW w:type="dxa" w:w="3685"/>
            <w:vAlign w:val="center"/>
          </w:tcPr>
          <w:p>
            <w:pPr>
              <w:spacing w:after="0" w:before="0" w:line="250" w:lineRule="auto"/>
            </w:pPr>
            <w:r>
              <w:rPr>
                <w:rFonts w:ascii="Arial" w:hAnsi="Arial"/>
                <w:sz w:val="18"/>
              </w:rPr>
              <w:t>Thu tiền và tác vụ hủy cùng chỉ định</w:t>
            </w:r>
          </w:p>
        </w:tc>
        <w:tc>
          <w:tcPr>
            <w:tcW w:type="dxa" w:w="5216"/>
            <w:vAlign w:val="center"/>
          </w:tcPr>
          <w:p>
            <w:pPr>
              <w:spacing w:after="0" w:before="0" w:line="250" w:lineRule="auto"/>
            </w:pPr>
            <w:r>
              <w:rPr>
                <w:rFonts w:ascii="Arial" w:hAnsi="Arial"/>
                <w:sz w:val="18"/>
              </w:rPr>
              <w:t>Không có chỉ định vừa bị hủy tự động vừa ghi nhận thu thành công</w:t>
            </w:r>
          </w:p>
        </w:tc>
      </w:tr>
      <w:tr>
        <w:trPr>
          <w:cantSplit/>
        </w:trPr>
        <w:tc>
          <w:tcPr>
            <w:tcW w:type="dxa" w:w="1020"/>
            <w:vAlign w:val="center"/>
            <w:shd w:fill="F2F5F7"/>
          </w:tcPr>
          <w:p>
            <w:pPr>
              <w:spacing w:after="0" w:before="0" w:line="250" w:lineRule="auto"/>
            </w:pPr>
            <w:r>
              <w:rPr>
                <w:rFonts w:ascii="Arial" w:hAnsi="Arial"/>
                <w:sz w:val="18"/>
              </w:rPr>
              <w:t>AT-08</w:t>
            </w:r>
          </w:p>
        </w:tc>
        <w:tc>
          <w:tcPr>
            <w:tcW w:type="dxa" w:w="3685"/>
            <w:vAlign w:val="center"/>
            <w:shd w:fill="F2F5F7"/>
          </w:tcPr>
          <w:p>
            <w:pPr>
              <w:spacing w:after="0" w:before="0" w:line="250" w:lineRule="auto"/>
            </w:pPr>
            <w:r>
              <w:rPr>
                <w:rFonts w:ascii="Arial" w:hAnsi="Arial"/>
                <w:sz w:val="18"/>
              </w:rPr>
              <w:t>Kết quả nháp, xác nhận rồi sửa</w:t>
            </w:r>
          </w:p>
        </w:tc>
        <w:tc>
          <w:tcPr>
            <w:tcW w:type="dxa" w:w="5216"/>
            <w:vAlign w:val="center"/>
            <w:shd w:fill="F2F5F7"/>
          </w:tcPr>
          <w:p>
            <w:pPr>
              <w:spacing w:after="0" w:before="0" w:line="250" w:lineRule="auto"/>
            </w:pPr>
            <w:r>
              <w:rPr>
                <w:rFonts w:ascii="Arial" w:hAnsi="Arial"/>
                <w:sz w:val="18"/>
              </w:rPr>
              <w:t>Nháp chưa công bố; sửa tạo phiên bản và giữ bản cũ</w:t>
            </w:r>
          </w:p>
        </w:tc>
      </w:tr>
      <w:tr>
        <w:trPr>
          <w:cantSplit/>
        </w:trPr>
        <w:tc>
          <w:tcPr>
            <w:tcW w:type="dxa" w:w="1020"/>
            <w:vAlign w:val="center"/>
          </w:tcPr>
          <w:p>
            <w:pPr>
              <w:spacing w:after="0" w:before="0" w:line="250" w:lineRule="auto"/>
            </w:pPr>
            <w:r>
              <w:rPr>
                <w:rFonts w:ascii="Arial" w:hAnsi="Arial"/>
                <w:sz w:val="18"/>
              </w:rPr>
              <w:t>AT-09</w:t>
            </w:r>
          </w:p>
        </w:tc>
        <w:tc>
          <w:tcPr>
            <w:tcW w:type="dxa" w:w="3685"/>
            <w:vAlign w:val="center"/>
          </w:tcPr>
          <w:p>
            <w:pPr>
              <w:spacing w:after="0" w:before="0" w:line="250" w:lineRule="auto"/>
            </w:pPr>
            <w:r>
              <w:rPr>
                <w:rFonts w:ascii="Arial" w:hAnsi="Arial"/>
                <w:sz w:val="18"/>
              </w:rPr>
              <w:t>Người cùng khoa nhưng không có phân công</w:t>
            </w:r>
          </w:p>
        </w:tc>
        <w:tc>
          <w:tcPr>
            <w:tcW w:type="dxa" w:w="5216"/>
            <w:vAlign w:val="center"/>
          </w:tcPr>
          <w:p>
            <w:pPr>
              <w:spacing w:after="0" w:before="0" w:line="250" w:lineRule="auto"/>
            </w:pPr>
            <w:r>
              <w:rPr>
                <w:rFonts w:ascii="Arial" w:hAnsi="Arial"/>
                <w:sz w:val="18"/>
              </w:rPr>
              <w:t>Không xem/tải được bệnh án ngoài quyền</w:t>
            </w:r>
          </w:p>
        </w:tc>
      </w:tr>
      <w:tr>
        <w:trPr>
          <w:cantSplit/>
        </w:trPr>
        <w:tc>
          <w:tcPr>
            <w:tcW w:type="dxa" w:w="1020"/>
            <w:vAlign w:val="center"/>
            <w:shd w:fill="F2F5F7"/>
          </w:tcPr>
          <w:p>
            <w:pPr>
              <w:spacing w:after="0" w:before="0" w:line="250" w:lineRule="auto"/>
            </w:pPr>
            <w:r>
              <w:rPr>
                <w:rFonts w:ascii="Arial" w:hAnsi="Arial"/>
                <w:sz w:val="18"/>
              </w:rPr>
              <w:t>AT-10</w:t>
            </w:r>
          </w:p>
        </w:tc>
        <w:tc>
          <w:tcPr>
            <w:tcW w:type="dxa" w:w="3685"/>
            <w:vAlign w:val="center"/>
            <w:shd w:fill="F2F5F7"/>
          </w:tcPr>
          <w:p>
            <w:pPr>
              <w:spacing w:after="0" w:before="0" w:line="250" w:lineRule="auto"/>
            </w:pPr>
            <w:r>
              <w:rPr>
                <w:rFonts w:ascii="Arial" w:hAnsi="Arial"/>
                <w:sz w:val="18"/>
              </w:rPr>
              <w:t>Bác sĩ đang điều trị đọc lịch sử</w:t>
            </w:r>
          </w:p>
        </w:tc>
        <w:tc>
          <w:tcPr>
            <w:tcW w:type="dxa" w:w="5216"/>
            <w:vAlign w:val="center"/>
            <w:shd w:fill="F2F5F7"/>
          </w:tcPr>
          <w:p>
            <w:pPr>
              <w:spacing w:after="0" w:before="0" w:line="250" w:lineRule="auto"/>
            </w:pPr>
            <w:r>
              <w:rPr>
                <w:rFonts w:ascii="Arial" w:hAnsi="Arial"/>
                <w:sz w:val="18"/>
              </w:rPr>
              <w:t>Được đọc đúng phạm vi; không tự có quyền sửa bệnh án cũ</w:t>
            </w:r>
          </w:p>
        </w:tc>
      </w:tr>
      <w:tr>
        <w:trPr>
          <w:cantSplit/>
        </w:trPr>
        <w:tc>
          <w:tcPr>
            <w:tcW w:type="dxa" w:w="1020"/>
            <w:vAlign w:val="center"/>
          </w:tcPr>
          <w:p>
            <w:pPr>
              <w:spacing w:after="0" w:before="0" w:line="250" w:lineRule="auto"/>
            </w:pPr>
            <w:r>
              <w:rPr>
                <w:rFonts w:ascii="Arial" w:hAnsi="Arial"/>
                <w:sz w:val="18"/>
              </w:rPr>
              <w:t>AT-11</w:t>
            </w:r>
          </w:p>
        </w:tc>
        <w:tc>
          <w:tcPr>
            <w:tcW w:type="dxa" w:w="3685"/>
            <w:vAlign w:val="center"/>
          </w:tcPr>
          <w:p>
            <w:pPr>
              <w:spacing w:after="0" w:before="0" w:line="250" w:lineRule="auto"/>
            </w:pPr>
            <w:r>
              <w:rPr>
                <w:rFonts w:ascii="Arial" w:hAnsi="Arial"/>
                <w:sz w:val="18"/>
              </w:rPr>
              <w:t>Hai request tranh giường cuối</w:t>
            </w:r>
          </w:p>
        </w:tc>
        <w:tc>
          <w:tcPr>
            <w:tcW w:type="dxa" w:w="5216"/>
            <w:vAlign w:val="center"/>
          </w:tcPr>
          <w:p>
            <w:pPr>
              <w:spacing w:after="0" w:before="0" w:line="250" w:lineRule="auto"/>
            </w:pPr>
            <w:r>
              <w:rPr>
                <w:rFonts w:ascii="Arial" w:hAnsi="Arial"/>
                <w:sz w:val="18"/>
              </w:rPr>
              <w:t>Đúng một gán thành công; không sinh phân công thứ hai</w:t>
            </w:r>
          </w:p>
        </w:tc>
      </w:tr>
      <w:tr>
        <w:trPr>
          <w:cantSplit/>
        </w:trPr>
        <w:tc>
          <w:tcPr>
            <w:tcW w:type="dxa" w:w="1020"/>
            <w:vAlign w:val="center"/>
            <w:shd w:fill="F2F5F7"/>
          </w:tcPr>
          <w:p>
            <w:pPr>
              <w:spacing w:after="0" w:before="0" w:line="250" w:lineRule="auto"/>
            </w:pPr>
            <w:r>
              <w:rPr>
                <w:rFonts w:ascii="Arial" w:hAnsi="Arial"/>
                <w:sz w:val="18"/>
              </w:rPr>
              <w:t>AT-12</w:t>
            </w:r>
          </w:p>
        </w:tc>
        <w:tc>
          <w:tcPr>
            <w:tcW w:type="dxa" w:w="3685"/>
            <w:vAlign w:val="center"/>
            <w:shd w:fill="F2F5F7"/>
          </w:tcPr>
          <w:p>
            <w:pPr>
              <w:spacing w:after="0" w:before="0" w:line="250" w:lineRule="auto"/>
            </w:pPr>
            <w:r>
              <w:rPr>
                <w:rFonts w:ascii="Arial" w:hAnsi="Arial"/>
                <w:sz w:val="18"/>
              </w:rPr>
              <w:t>Chuyển giường lỗi giữa chừng</w:t>
            </w:r>
          </w:p>
        </w:tc>
        <w:tc>
          <w:tcPr>
            <w:tcW w:type="dxa" w:w="5216"/>
            <w:vAlign w:val="center"/>
            <w:shd w:fill="F2F5F7"/>
          </w:tcPr>
          <w:p>
            <w:pPr>
              <w:spacing w:after="0" w:before="0" w:line="250" w:lineRule="auto"/>
            </w:pPr>
            <w:r>
              <w:rPr>
                <w:rFonts w:ascii="Arial" w:hAnsi="Arial"/>
                <w:sz w:val="18"/>
              </w:rPr>
              <w:t>Giữ giường cũ, không mất lịch sử; thành công thì giường cũ chờ vệ sinh</w:t>
            </w:r>
          </w:p>
        </w:tc>
      </w:tr>
      <w:tr>
        <w:trPr>
          <w:cantSplit/>
        </w:trPr>
        <w:tc>
          <w:tcPr>
            <w:tcW w:type="dxa" w:w="1020"/>
            <w:vAlign w:val="center"/>
          </w:tcPr>
          <w:p>
            <w:pPr>
              <w:spacing w:after="0" w:before="0" w:line="250" w:lineRule="auto"/>
            </w:pPr>
            <w:r>
              <w:rPr>
                <w:rFonts w:ascii="Arial" w:hAnsi="Arial"/>
                <w:sz w:val="18"/>
              </w:rPr>
              <w:t>AT-13</w:t>
            </w:r>
          </w:p>
        </w:tc>
        <w:tc>
          <w:tcPr>
            <w:tcW w:type="dxa" w:w="3685"/>
            <w:vAlign w:val="center"/>
          </w:tcPr>
          <w:p>
            <w:pPr>
              <w:spacing w:after="0" w:before="0" w:line="250" w:lineRule="auto"/>
            </w:pPr>
            <w:r>
              <w:rPr>
                <w:rFonts w:ascii="Arial" w:hAnsi="Arial"/>
                <w:sz w:val="18"/>
              </w:rPr>
              <w:t>Cấp cứu chưa tạm ứng</w:t>
            </w:r>
          </w:p>
        </w:tc>
        <w:tc>
          <w:tcPr>
            <w:tcW w:type="dxa" w:w="5216"/>
            <w:vAlign w:val="center"/>
          </w:tcPr>
          <w:p>
            <w:pPr>
              <w:spacing w:after="0" w:before="0" w:line="250" w:lineRule="auto"/>
            </w:pPr>
            <w:r>
              <w:rPr>
                <w:rFonts w:ascii="Arial" w:hAnsi="Arial"/>
                <w:sz w:val="18"/>
              </w:rPr>
              <w:t>Đi theo ngoại lệ có người xác nhận và công việc bổ sung</w:t>
            </w:r>
          </w:p>
        </w:tc>
      </w:tr>
      <w:tr>
        <w:trPr>
          <w:cantSplit/>
        </w:trPr>
        <w:tc>
          <w:tcPr>
            <w:tcW w:type="dxa" w:w="1020"/>
            <w:vAlign w:val="center"/>
            <w:shd w:fill="F2F5F7"/>
          </w:tcPr>
          <w:p>
            <w:pPr>
              <w:spacing w:after="0" w:before="0" w:line="250" w:lineRule="auto"/>
            </w:pPr>
            <w:r>
              <w:rPr>
                <w:rFonts w:ascii="Arial" w:hAnsi="Arial"/>
                <w:sz w:val="18"/>
              </w:rPr>
              <w:t>AT-14</w:t>
            </w:r>
          </w:p>
        </w:tc>
        <w:tc>
          <w:tcPr>
            <w:tcW w:type="dxa" w:w="3685"/>
            <w:vAlign w:val="center"/>
            <w:shd w:fill="F2F5F7"/>
          </w:tcPr>
          <w:p>
            <w:pPr>
              <w:spacing w:after="0" w:before="0" w:line="250" w:lineRule="auto"/>
            </w:pPr>
            <w:r>
              <w:rPr>
                <w:rFonts w:ascii="Arial" w:hAnsi="Arial"/>
                <w:sz w:val="18"/>
              </w:rPr>
              <w:t>Thu tiền lặp, tạm ứng dư, đổi bảng giá</w:t>
            </w:r>
          </w:p>
        </w:tc>
        <w:tc>
          <w:tcPr>
            <w:tcW w:type="dxa" w:w="5216"/>
            <w:vAlign w:val="center"/>
            <w:shd w:fill="F2F5F7"/>
          </w:tcPr>
          <w:p>
            <w:pPr>
              <w:spacing w:after="0" w:before="0" w:line="250" w:lineRule="auto"/>
            </w:pPr>
            <w:r>
              <w:rPr>
                <w:rFonts w:ascii="Arial" w:hAnsi="Arial"/>
                <w:sz w:val="18"/>
              </w:rPr>
              <w:t>Không thu trùng; hoàn dư có lịch sử; giá cũ không bị thay</w:t>
            </w:r>
          </w:p>
        </w:tc>
      </w:tr>
      <w:tr>
        <w:trPr>
          <w:cantSplit/>
        </w:trPr>
        <w:tc>
          <w:tcPr>
            <w:tcW w:type="dxa" w:w="1020"/>
            <w:vAlign w:val="center"/>
          </w:tcPr>
          <w:p>
            <w:pPr>
              <w:spacing w:after="0" w:before="0" w:line="250" w:lineRule="auto"/>
            </w:pPr>
            <w:r>
              <w:rPr>
                <w:rFonts w:ascii="Arial" w:hAnsi="Arial"/>
                <w:sz w:val="18"/>
              </w:rPr>
              <w:t>AT-15</w:t>
            </w:r>
          </w:p>
        </w:tc>
        <w:tc>
          <w:tcPr>
            <w:tcW w:type="dxa" w:w="3685"/>
            <w:vAlign w:val="center"/>
          </w:tcPr>
          <w:p>
            <w:pPr>
              <w:spacing w:after="0" w:before="0" w:line="250" w:lineRule="auto"/>
            </w:pPr>
            <w:r>
              <w:rPr>
                <w:rFonts w:ascii="Arial" w:hAnsi="Arial"/>
                <w:sz w:val="18"/>
              </w:rPr>
              <w:t>Cấp thuốc một phần rồi gửi lại</w:t>
            </w:r>
          </w:p>
        </w:tc>
        <w:tc>
          <w:tcPr>
            <w:tcW w:type="dxa" w:w="5216"/>
            <w:vAlign w:val="center"/>
          </w:tcPr>
          <w:p>
            <w:pPr>
              <w:spacing w:after="0" w:before="0" w:line="250" w:lineRule="auto"/>
            </w:pPr>
            <w:r>
              <w:rPr>
                <w:rFonts w:ascii="Arial" w:hAnsi="Arial"/>
                <w:sz w:val="18"/>
              </w:rPr>
              <w:t>Tổng đã cấp không tăng sai; phần còn lại có trạng thái rõ</w:t>
            </w:r>
          </w:p>
        </w:tc>
      </w:tr>
      <w:tr>
        <w:trPr>
          <w:cantSplit/>
        </w:trPr>
        <w:tc>
          <w:tcPr>
            <w:tcW w:type="dxa" w:w="1020"/>
            <w:vAlign w:val="center"/>
            <w:shd w:fill="F2F5F7"/>
          </w:tcPr>
          <w:p>
            <w:pPr>
              <w:spacing w:after="0" w:before="0" w:line="250" w:lineRule="auto"/>
            </w:pPr>
            <w:r>
              <w:rPr>
                <w:rFonts w:ascii="Arial" w:hAnsi="Arial"/>
                <w:sz w:val="18"/>
              </w:rPr>
              <w:t>AT-16</w:t>
            </w:r>
          </w:p>
        </w:tc>
        <w:tc>
          <w:tcPr>
            <w:tcW w:type="dxa" w:w="3685"/>
            <w:vAlign w:val="center"/>
            <w:shd w:fill="F2F5F7"/>
          </w:tcPr>
          <w:p>
            <w:pPr>
              <w:spacing w:after="0" w:before="0" w:line="250" w:lineRule="auto"/>
            </w:pPr>
            <w:r>
              <w:rPr>
                <w:rFonts w:ascii="Arial" w:hAnsi="Arial"/>
                <w:sz w:val="18"/>
              </w:rPr>
              <w:t>Upload lỗi, tệp độc hại, thay tệp</w:t>
            </w:r>
          </w:p>
        </w:tc>
        <w:tc>
          <w:tcPr>
            <w:tcW w:type="dxa" w:w="5216"/>
            <w:vAlign w:val="center"/>
            <w:shd w:fill="F2F5F7"/>
          </w:tcPr>
          <w:p>
            <w:pPr>
              <w:spacing w:after="0" w:before="0" w:line="250" w:lineRule="auto"/>
            </w:pPr>
            <w:r>
              <w:rPr>
                <w:rFonts w:ascii="Arial" w:hAnsi="Arial"/>
                <w:sz w:val="18"/>
              </w:rPr>
              <w:t>Không báo sẵn sàng sai; tệp lỗi không được xem; giữ phiên bản</w:t>
            </w:r>
          </w:p>
        </w:tc>
      </w:tr>
      <w:tr>
        <w:trPr>
          <w:cantSplit/>
        </w:trPr>
        <w:tc>
          <w:tcPr>
            <w:tcW w:type="dxa" w:w="1020"/>
            <w:vAlign w:val="center"/>
          </w:tcPr>
          <w:p>
            <w:pPr>
              <w:spacing w:after="0" w:before="0" w:line="250" w:lineRule="auto"/>
            </w:pPr>
            <w:r>
              <w:rPr>
                <w:rFonts w:ascii="Arial" w:hAnsi="Arial"/>
                <w:sz w:val="18"/>
              </w:rPr>
              <w:t>AT-17</w:t>
            </w:r>
          </w:p>
        </w:tc>
        <w:tc>
          <w:tcPr>
            <w:tcW w:type="dxa" w:w="3685"/>
            <w:vAlign w:val="center"/>
          </w:tcPr>
          <w:p>
            <w:pPr>
              <w:spacing w:after="0" w:before="0" w:line="250" w:lineRule="auto"/>
            </w:pPr>
            <w:r>
              <w:rPr>
                <w:rFonts w:ascii="Arial" w:hAnsi="Arial"/>
                <w:sz w:val="18"/>
              </w:rPr>
              <w:t>Thu hồi phân công rồi tải tệp</w:t>
            </w:r>
          </w:p>
        </w:tc>
        <w:tc>
          <w:tcPr>
            <w:tcW w:type="dxa" w:w="5216"/>
            <w:vAlign w:val="center"/>
          </w:tcPr>
          <w:p>
            <w:pPr>
              <w:spacing w:after="0" w:before="0" w:line="250" w:lineRule="auto"/>
            </w:pPr>
            <w:r>
              <w:rPr>
                <w:rFonts w:ascii="Arial" w:hAnsi="Arial"/>
                <w:sz w:val="18"/>
              </w:rPr>
              <w:t>Yêu cầu tải mới bị từ chối nếu không còn quyền</w:t>
            </w:r>
          </w:p>
        </w:tc>
      </w:tr>
      <w:tr>
        <w:trPr>
          <w:cantSplit/>
        </w:trPr>
        <w:tc>
          <w:tcPr>
            <w:tcW w:type="dxa" w:w="1020"/>
            <w:vAlign w:val="center"/>
            <w:shd w:fill="F2F5F7"/>
          </w:tcPr>
          <w:p>
            <w:pPr>
              <w:spacing w:after="0" w:before="0" w:line="250" w:lineRule="auto"/>
            </w:pPr>
            <w:r>
              <w:rPr>
                <w:rFonts w:ascii="Arial" w:hAnsi="Arial"/>
                <w:sz w:val="18"/>
              </w:rPr>
              <w:t>AT-18</w:t>
            </w:r>
          </w:p>
        </w:tc>
        <w:tc>
          <w:tcPr>
            <w:tcW w:type="dxa" w:w="3685"/>
            <w:vAlign w:val="center"/>
            <w:shd w:fill="F2F5F7"/>
          </w:tcPr>
          <w:p>
            <w:pPr>
              <w:spacing w:after="0" w:before="0" w:line="250" w:lineRule="auto"/>
            </w:pPr>
            <w:r>
              <w:rPr>
                <w:rFonts w:ascii="Arial" w:hAnsi="Arial"/>
                <w:sz w:val="18"/>
              </w:rPr>
              <w:t>Cloud hoặc dịch vụ thông báo lỗi</w:t>
            </w:r>
          </w:p>
        </w:tc>
        <w:tc>
          <w:tcPr>
            <w:tcW w:type="dxa" w:w="5216"/>
            <w:vAlign w:val="center"/>
            <w:shd w:fill="F2F5F7"/>
          </w:tcPr>
          <w:p>
            <w:pPr>
              <w:spacing w:after="0" w:before="0" w:line="250" w:lineRule="auto"/>
            </w:pPr>
            <w:r>
              <w:rPr>
                <w:rFonts w:ascii="Arial" w:hAnsi="Arial"/>
                <w:sz w:val="18"/>
              </w:rPr>
              <w:t>Dữ liệu đã lưu không mất; trạng thái chờ/lỗi hiển thị đúng</w:t>
            </w:r>
          </w:p>
        </w:tc>
      </w:tr>
      <w:tr>
        <w:trPr>
          <w:cantSplit/>
        </w:trPr>
        <w:tc>
          <w:tcPr>
            <w:tcW w:type="dxa" w:w="1020"/>
            <w:vAlign w:val="center"/>
          </w:tcPr>
          <w:p>
            <w:pPr>
              <w:spacing w:after="0" w:before="0" w:line="250" w:lineRule="auto"/>
            </w:pPr>
            <w:r>
              <w:rPr>
                <w:rFonts w:ascii="Arial" w:hAnsi="Arial"/>
                <w:sz w:val="18"/>
              </w:rPr>
              <w:t>AT-19</w:t>
            </w:r>
          </w:p>
        </w:tc>
        <w:tc>
          <w:tcPr>
            <w:tcW w:type="dxa" w:w="3685"/>
            <w:vAlign w:val="center"/>
          </w:tcPr>
          <w:p>
            <w:pPr>
              <w:spacing w:after="0" w:before="0" w:line="250" w:lineRule="auto"/>
            </w:pPr>
            <w:r>
              <w:rPr>
                <w:rFonts w:ascii="Arial" w:hAnsi="Arial"/>
                <w:sz w:val="18"/>
              </w:rPr>
              <w:t>Xuất viện còn công nợ</w:t>
            </w:r>
          </w:p>
        </w:tc>
        <w:tc>
          <w:tcPr>
            <w:tcW w:type="dxa" w:w="5216"/>
            <w:vAlign w:val="center"/>
          </w:tcPr>
          <w:p>
            <w:pPr>
              <w:spacing w:after="0" w:before="0" w:line="250" w:lineRule="auto"/>
            </w:pPr>
            <w:r>
              <w:rPr>
                <w:rFonts w:ascii="Arial" w:hAnsi="Arial"/>
                <w:sz w:val="18"/>
              </w:rPr>
              <w:t>Giường chờ vệ sinh; tài chính chưa được đánh dấu quyết toán</w:t>
            </w:r>
          </w:p>
        </w:tc>
      </w:tr>
      <w:tr>
        <w:trPr>
          <w:cantSplit/>
        </w:trPr>
        <w:tc>
          <w:tcPr>
            <w:tcW w:type="dxa" w:w="1020"/>
            <w:vAlign w:val="center"/>
            <w:shd w:fill="F2F5F7"/>
          </w:tcPr>
          <w:p>
            <w:pPr>
              <w:spacing w:after="0" w:before="0" w:line="250" w:lineRule="auto"/>
            </w:pPr>
            <w:r>
              <w:rPr>
                <w:rFonts w:ascii="Arial" w:hAnsi="Arial"/>
                <w:sz w:val="18"/>
              </w:rPr>
              <w:t>AT-20</w:t>
            </w:r>
          </w:p>
        </w:tc>
        <w:tc>
          <w:tcPr>
            <w:tcW w:type="dxa" w:w="3685"/>
            <w:vAlign w:val="center"/>
            <w:shd w:fill="F2F5F7"/>
          </w:tcPr>
          <w:p>
            <w:pPr>
              <w:spacing w:after="0" w:before="0" w:line="250" w:lineRule="auto"/>
            </w:pPr>
            <w:r>
              <w:rPr>
                <w:rFonts w:ascii="Arial" w:hAnsi="Arial"/>
                <w:sz w:val="18"/>
              </w:rPr>
              <w:t>Khôi phục dữ liệu và tệp</w:t>
            </w:r>
          </w:p>
        </w:tc>
        <w:tc>
          <w:tcPr>
            <w:tcW w:type="dxa" w:w="5216"/>
            <w:vAlign w:val="center"/>
            <w:shd w:fill="F2F5F7"/>
          </w:tcPr>
          <w:p>
            <w:pPr>
              <w:spacing w:after="0" w:before="0" w:line="250" w:lineRule="auto"/>
            </w:pPr>
            <w:r>
              <w:rPr>
                <w:rFonts w:ascii="Arial" w:hAnsi="Arial"/>
                <w:sz w:val="18"/>
              </w:rPr>
              <w:t>Tham chiếu đúng phiên bản; tệp thiếu được phát hiện và báo cáo</w:t>
            </w:r>
          </w:p>
        </w:tc>
      </w:tr>
    </w:tbl>
    <w:p>
      <w:pPr>
        <w:spacing w:after="0" w:before="0" w:line="264" w:lineRule="auto"/>
      </w:pPr>
      <w:r>
        <w:rPr>
          <w:rFonts w:ascii="Arial" w:hAnsi="Arial"/>
          <w:color w:val="000000"/>
          <w:sz w:val="6"/>
        </w:rPr>
      </w:r>
    </w:p>
    <w:p>
      <w:pPr>
        <w:pStyle w:val="Heading3"/>
      </w:pPr>
      <w:r>
        <w:rPr>
          <w:rFonts w:ascii="Arial" w:hAnsi="Arial"/>
          <w:b/>
          <w:color w:val="000000"/>
          <w:sz w:val="23"/>
        </w:rPr>
        <w:t>Tài liệu đối chiếu</w:t>
      </w:r>
    </w:p>
    <w:p>
      <w:pPr>
        <w:spacing w:line="264" w:lineRule="auto" w:after="120"/>
      </w:pPr>
      <w:r>
        <w:rPr>
          <w:rFonts w:ascii="Arial" w:hAnsi="Arial"/>
          <w:color w:val="000000"/>
          <w:sz w:val="21"/>
        </w:rPr>
        <w:t>Đặc tả kỹ thuật HMS TSD 3.0 triển khai các mã NV-01 đến NV-43, CFG-01 đến CFG-05 và AT-01 đến AT-20. Khi thay đổi quy tắc nghiệp vụ, phải cập nhật cả hai tài liệu và kiểm thử liên quan trong cùng phiên bản phát hành.</w:t>
      </w:r>
    </w:p>
    <w:sectPr w:rsidR="00FC693F" w:rsidRPr="0006063C" w:rsidSect="00034616">
      <w:footerReference w:type="default" r:id="rId9"/>
      <w:pgSz w:w="11906" w:h="16838"/>
      <w:pgMar w:top="935" w:right="992" w:bottom="935" w:left="99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HMS BRD 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eastAsia="Arial" w:cs="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Arial" w:hAnsi="Arial" w:eastAsia="Arial" w:cs="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80" w:after="160"/>
      <w:outlineLvl w:val="2"/>
    </w:pPr>
    <w:rPr>
      <w:rFonts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000000"/>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000000"/>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000000"/>
    </w:rPr>
  </w:style>
  <w:style w:type="paragraph" w:styleId="Title">
    <w:name w:val="Title"/>
    <w:basedOn w:val="Normal"/>
    <w:next w:val="Normal"/>
    <w:link w:val="TitleChar"/>
    <w:uiPriority w:val="10"/>
    <w:qFormat/>
    <w:rsid w:val="00FC693F"/>
    <w:pPr>
      <w:keepNext/>
      <w:spacing w:after="160" w:line="240" w:lineRule="auto" w:before="240"/>
      <w:contextualSpacing/>
    </w:pPr>
    <w:rPr>
      <w:rFonts w:ascii="Arial" w:hAnsi="Arial" w:eastAsia="Arial" w:cs="Arial"/>
      <w:b/>
      <w:color w:val="000000"/>
      <w:spacing w:val="5"/>
      <w:kern w:val="28"/>
      <w:sz w:val="52"/>
      <w:szCs w:val="52"/>
    </w:rPr>
  </w:style>
  <w:style w:type="character" w:customStyle="1" w:styleId="TitleChar">
    <w:name w:val="Title Char"/>
    <w:basedOn w:val="DefaultParagraphFont"/>
    <w:link w:val="Title"/>
    <w:uiPriority w:val="10"/>
    <w:rsid w:val="00FC693F"/>
    <w:rPr>
      <w:rFonts w:ascii="Arial" w:hAnsi="Arial" w:eastAsia="Arial" w:cs="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ind w:left="238" w:hanging="125"/>
      <w:contextualSpacing/>
    </w:pPr>
    <w:rPr>
      <w:rFonts w:ascii="Arial" w:hAnsi="Arial" w:eastAsia="Arial" w:cs="Arial"/>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000000"/>
    </w:rPr>
  </w:style>
  <w:style w:type="character" w:customStyle="1" w:styleId="Heading5Char">
    <w:name w:val="Heading 5 Char"/>
    <w:basedOn w:val="DefaultParagraphFont"/>
    <w:link w:val="Heading5"/>
    <w:uiPriority w:val="9"/>
    <w:semiHidden/>
    <w:rsid w:val="00FC693F"/>
    <w:rPr>
      <w:rFonts w:ascii="Arial" w:hAnsi="Arial" w:eastAsia="Arial" w:cs="Arial"/>
      <w:color w:val="000000"/>
    </w:rPr>
  </w:style>
  <w:style w:type="character" w:customStyle="1" w:styleId="Heading6Char">
    <w:name w:val="Heading 6 Char"/>
    <w:basedOn w:val="DefaultParagraphFont"/>
    <w:link w:val="Heading6"/>
    <w:uiPriority w:val="9"/>
    <w:semiHidden/>
    <w:rsid w:val="00FC693F"/>
    <w:rPr>
      <w:rFonts w:ascii="Arial" w:hAnsi="Arial" w:eastAsia="Arial" w:cs="Arial"/>
      <w:i/>
      <w:iCs/>
      <w:color w:val="000000"/>
    </w:rPr>
  </w:style>
  <w:style w:type="character" w:customStyle="1" w:styleId="Heading7Char">
    <w:name w:val="Heading 7 Char"/>
    <w:basedOn w:val="DefaultParagraphFont"/>
    <w:link w:val="Heading7"/>
    <w:uiPriority w:val="9"/>
    <w:semiHidden/>
    <w:rsid w:val="00FC693F"/>
    <w:rPr>
      <w:rFonts w:ascii="Arial" w:hAnsi="Arial" w:eastAsia="Arial" w:cs="Arial"/>
      <w:i/>
      <w:iCs/>
      <w:color w:val="000000"/>
    </w:rPr>
  </w:style>
  <w:style w:type="character" w:customStyle="1" w:styleId="Heading8Char">
    <w:name w:val="Heading 8 Char"/>
    <w:basedOn w:val="DefaultParagraphFont"/>
    <w:link w:val="Heading8"/>
    <w:uiPriority w:val="9"/>
    <w:semiHidden/>
    <w:rsid w:val="00FC693F"/>
    <w:rPr>
      <w:rFonts w:ascii="Arial" w:hAnsi="Arial" w:eastAsia="Arial" w:cs="Arial"/>
      <w:color w:val="000000"/>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nghiệp vụ hệ thống quản lý khám chữa bệnh</dc:title>
  <dc:subject>HMS BRD 2.0</dc:subject>
  <dc:creator/>
  <cp:keywords>HMS, đặc tả, ngoại trú, nội trú, cloud</cp:keywords>
  <dc:description>generated by python-docx</dc:description>
  <cp:lastModifiedBy/>
  <cp:revision>1</cp:revision>
  <dcterms:created xsi:type="dcterms:W3CDTF">2013-12-23T23:15:00Z</dcterms:created>
  <dcterms:modified xsi:type="dcterms:W3CDTF">2013-12-23T23:15:00Z</dcterms:modified>
  <cp:category/>
</cp:coreProperties>
</file>