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22F4C"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center"/>
        <w:rPr>
          <w:sz w:val="23"/>
          <w:szCs w:val="23"/>
        </w:rPr>
      </w:pPr>
      <w:r w:rsidRPr="00064D22">
        <w:rPr>
          <w:b/>
          <w:sz w:val="23"/>
          <w:szCs w:val="23"/>
        </w:rPr>
        <w:t>CỘNG HOÀ XÃ HỘI CHỦ NGHĨA VIỆT NAM</w:t>
      </w:r>
    </w:p>
    <w:p w14:paraId="055D19E8" w14:textId="77777777" w:rsidR="00AB15D8"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center"/>
        <w:rPr>
          <w:b/>
          <w:sz w:val="23"/>
          <w:szCs w:val="23"/>
          <w:u w:val="single"/>
        </w:rPr>
      </w:pPr>
      <w:r w:rsidRPr="00064D22">
        <w:rPr>
          <w:b/>
          <w:sz w:val="23"/>
          <w:szCs w:val="23"/>
          <w:u w:val="single"/>
        </w:rPr>
        <w:t>Độc lập - Tự do - Hạnh phúc</w:t>
      </w:r>
    </w:p>
    <w:p w14:paraId="5FB77B99"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center"/>
        <w:rPr>
          <w:sz w:val="23"/>
          <w:szCs w:val="23"/>
          <w:u w:val="single"/>
        </w:rPr>
      </w:pPr>
      <w:r w:rsidRPr="00064D22">
        <w:rPr>
          <w:noProof/>
          <w:sz w:val="23"/>
          <w:szCs w:val="23"/>
          <w:lang w:val="en-US" w:eastAsia="zh-CN"/>
        </w:rPr>
        <mc:AlternateContent>
          <mc:Choice Requires="wps">
            <w:drawing>
              <wp:anchor distT="0" distB="0" distL="114300" distR="114300" simplePos="0" relativeHeight="251658240" behindDoc="0" locked="0" layoutInCell="1" hidden="0" allowOverlap="1" wp14:anchorId="7F2849C1" wp14:editId="47A27C08">
                <wp:simplePos x="0" y="0"/>
                <wp:positionH relativeFrom="column">
                  <wp:posOffset>2146300</wp:posOffset>
                </wp:positionH>
                <wp:positionV relativeFrom="paragraph">
                  <wp:posOffset>190500</wp:posOffset>
                </wp:positionV>
                <wp:extent cx="635" cy="12700"/>
                <wp:effectExtent l="0" t="0" r="0" b="0"/>
                <wp:wrapNone/>
                <wp:docPr id="1001" name="Straight Arrow Connector 4"/>
                <wp:cNvGraphicFramePr/>
                <a:graphic xmlns:a="http://schemas.openxmlformats.org/drawingml/2006/main">
                  <a:graphicData uri="http://schemas.microsoft.com/office/word/2010/wordprocessingShape">
                    <wps:wsp>
                      <wps:cNvCnPr/>
                      <wps:spPr>
                        <a:xfrm>
                          <a:off x="4678298" y="3779683"/>
                          <a:ext cx="1335405" cy="635"/>
                        </a:xfrm>
                        <a:prstGeom prst="straightConnector1">
                          <a:avLst/>
                        </a:prstGeom>
                        <a:solidFill>
                          <a:srgbClr val="FFFFFF"/>
                        </a:solidFill>
                        <a:ln w="9525" cap="flat" cmpd="sng">
                          <a:solidFill>
                            <a:srgbClr val="000000"/>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2146300</wp:posOffset>
                </wp:positionH>
                <wp:positionV relativeFrom="paragraph">
                  <wp:posOffset>190500</wp:posOffset>
                </wp:positionV>
                <wp:extent cx="635" cy="12700"/>
                <wp:effectExtent b="0" l="0" r="0" t="0"/>
                <wp:wrapNone/>
                <wp:docPr id="1002"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635" cy="12700"/>
                        </a:xfrm>
                        <a:prstGeom prst="rect"/>
                        <a:ln/>
                      </pic:spPr>
                    </pic:pic>
                  </a:graphicData>
                </a:graphic>
              </wp:anchor>
            </w:drawing>
          </mc:Fallback>
        </mc:AlternateContent>
      </w:r>
    </w:p>
    <w:p w14:paraId="1D0D7DC4"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center"/>
        <w:rPr>
          <w:sz w:val="23"/>
          <w:szCs w:val="23"/>
        </w:rPr>
      </w:pPr>
      <w:r w:rsidRPr="00064D22">
        <w:rPr>
          <w:b/>
          <w:sz w:val="23"/>
          <w:szCs w:val="23"/>
        </w:rPr>
        <w:t>ĐIỀU LỆ</w:t>
      </w:r>
    </w:p>
    <w:p w14:paraId="299E923C" w14:textId="79F59F09" w:rsidR="00ED1433" w:rsidRPr="00064D22" w:rsidRDefault="00AA54E5" w:rsidP="00AB15D8">
      <w:pPr>
        <w:tabs>
          <w:tab w:val="left" w:pos="8280"/>
        </w:tabs>
        <w:spacing w:line="312" w:lineRule="auto"/>
        <w:jc w:val="center"/>
        <w:rPr>
          <w:b/>
          <w:sz w:val="23"/>
          <w:szCs w:val="23"/>
        </w:rPr>
      </w:pPr>
      <w:r w:rsidRPr="00064D22">
        <w:rPr>
          <w:b/>
          <w:sz w:val="23"/>
          <w:szCs w:val="23"/>
        </w:rPr>
        <w:t xml:space="preserve">CÔNG TY CỔ PHẦN </w:t>
      </w:r>
      <w:r w:rsidR="00064D22" w:rsidRPr="00064D22">
        <w:rPr>
          <w:b/>
          <w:sz w:val="23"/>
          <w:szCs w:val="23"/>
        </w:rPr>
        <w:t>{{company_info.name.full}}</w:t>
      </w:r>
    </w:p>
    <w:p w14:paraId="435CCCF5"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center"/>
        <w:rPr>
          <w:sz w:val="23"/>
          <w:szCs w:val="23"/>
        </w:rPr>
      </w:pPr>
      <w:r w:rsidRPr="00064D22">
        <w:rPr>
          <w:b/>
          <w:sz w:val="23"/>
          <w:szCs w:val="23"/>
        </w:rPr>
        <w:t>CHƯƠNG I.</w:t>
      </w:r>
    </w:p>
    <w:p w14:paraId="5A2F9F94"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center"/>
        <w:rPr>
          <w:sz w:val="23"/>
          <w:szCs w:val="23"/>
        </w:rPr>
      </w:pPr>
      <w:r w:rsidRPr="00064D22">
        <w:rPr>
          <w:b/>
          <w:sz w:val="23"/>
          <w:szCs w:val="23"/>
        </w:rPr>
        <w:t>QUY ĐỊNH CHUNG</w:t>
      </w:r>
    </w:p>
    <w:p w14:paraId="7009E307"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b/>
          <w:sz w:val="23"/>
          <w:szCs w:val="23"/>
        </w:rPr>
        <w:t>Điều 1. Hình thức, tên gọi và trụ sở Công ty</w:t>
      </w:r>
    </w:p>
    <w:p w14:paraId="465783D2" w14:textId="77777777" w:rsidR="00ED1433" w:rsidRPr="00064D22" w:rsidRDefault="00AA54E5" w:rsidP="00AB15D8">
      <w:pPr>
        <w:tabs>
          <w:tab w:val="left" w:pos="389"/>
          <w:tab w:val="left" w:pos="432"/>
          <w:tab w:val="left" w:pos="-5"/>
          <w:tab w:val="left" w:pos="576"/>
          <w:tab w:val="left" w:pos="720"/>
          <w:tab w:val="left" w:pos="1440"/>
        </w:tabs>
        <w:spacing w:line="312" w:lineRule="auto"/>
        <w:ind w:hanging="2"/>
        <w:jc w:val="both"/>
        <w:rPr>
          <w:sz w:val="23"/>
          <w:szCs w:val="23"/>
        </w:rPr>
      </w:pPr>
      <w:r w:rsidRPr="00064D22">
        <w:rPr>
          <w:sz w:val="23"/>
          <w:szCs w:val="23"/>
        </w:rPr>
        <w:t>1. Công ty thuộc hình thức Công ty cổ phần, hoạt động theo Luật Doanh nghiệp và các quy định hiện hành khác của nước Cộng hoà Xã hội Chủ nghĩa Việt Nam, trong đó:</w:t>
      </w:r>
    </w:p>
    <w:p w14:paraId="2668E7EE"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Cổ đông chỉ chịu trách nhiệm về các khoản nợ và nghĩa vụ tài sản khác của Công ty trong phạm vi số vốn đã góp vào Công ty;</w:t>
      </w:r>
    </w:p>
    <w:p w14:paraId="21966ABB"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Công ty có tư cách pháp nhân kể từ ngày được cấp Giấy chứng nhận đăng ký doanh nghiệp.</w:t>
      </w:r>
    </w:p>
    <w:p w14:paraId="22895689"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Công ty có quyền phát hành cổ phần các loại để huy động vốn.</w:t>
      </w:r>
    </w:p>
    <w:p w14:paraId="09C98E01" w14:textId="77777777" w:rsidR="00ED1433" w:rsidRPr="00064D22" w:rsidRDefault="00AA54E5" w:rsidP="00AB15D8">
      <w:pPr>
        <w:tabs>
          <w:tab w:val="left" w:pos="-5"/>
          <w:tab w:val="left" w:pos="1440"/>
          <w:tab w:val="left" w:pos="4320"/>
          <w:tab w:val="right" w:pos="8280"/>
        </w:tabs>
        <w:spacing w:line="312" w:lineRule="auto"/>
        <w:ind w:hanging="2"/>
        <w:jc w:val="both"/>
        <w:rPr>
          <w:sz w:val="23"/>
          <w:szCs w:val="23"/>
        </w:rPr>
      </w:pPr>
      <w:r w:rsidRPr="00064D22">
        <w:rPr>
          <w:sz w:val="23"/>
          <w:szCs w:val="23"/>
        </w:rPr>
        <w:t>2. Tên Công ty:</w:t>
      </w:r>
    </w:p>
    <w:p w14:paraId="145973BD" w14:textId="5BA993E9"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Tên công ty viết bằng tiếng Việt </w:t>
      </w:r>
      <w:r w:rsidRPr="00064D22">
        <w:rPr>
          <w:i/>
          <w:sz w:val="23"/>
          <w:szCs w:val="23"/>
        </w:rPr>
        <w:t>(ghi bằng chữ in hoa)</w:t>
      </w:r>
      <w:r w:rsidRPr="00064D22">
        <w:rPr>
          <w:sz w:val="23"/>
          <w:szCs w:val="23"/>
        </w:rPr>
        <w:t xml:space="preserve">: </w:t>
      </w:r>
      <w:r w:rsidRPr="00064D22">
        <w:rPr>
          <w:b/>
          <w:sz w:val="23"/>
          <w:szCs w:val="23"/>
        </w:rPr>
        <w:t xml:space="preserve">CÔNG TY CỔ PHẦN </w:t>
      </w:r>
      <w:r w:rsidR="00064D22" w:rsidRPr="00064D22">
        <w:rPr>
          <w:b/>
          <w:sz w:val="23"/>
          <w:szCs w:val="23"/>
        </w:rPr>
        <w:t>{{company_info.name.full}}</w:t>
      </w:r>
    </w:p>
    <w:p w14:paraId="46B9D60D" w14:textId="16A02336"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b/>
          <w:sz w:val="23"/>
          <w:szCs w:val="23"/>
        </w:rPr>
      </w:pPr>
      <w:bookmarkStart w:id="0" w:name="_heading=h.vl1vvewg7q3t" w:colFirst="0" w:colLast="0"/>
      <w:bookmarkEnd w:id="0"/>
      <w:r w:rsidRPr="00064D22">
        <w:rPr>
          <w:sz w:val="23"/>
          <w:szCs w:val="23"/>
        </w:rPr>
        <w:t xml:space="preserve">Tên công ty viết bằng tiếng nước ngoài </w:t>
      </w:r>
      <w:r w:rsidRPr="00064D22">
        <w:rPr>
          <w:i/>
          <w:sz w:val="23"/>
          <w:szCs w:val="23"/>
        </w:rPr>
        <w:t>(nếu có)</w:t>
      </w:r>
      <w:r w:rsidRPr="00064D22">
        <w:rPr>
          <w:sz w:val="23"/>
          <w:szCs w:val="23"/>
        </w:rPr>
        <w:t>:</w:t>
      </w:r>
      <w:r w:rsidRPr="00064D22">
        <w:rPr>
          <w:b/>
          <w:sz w:val="23"/>
          <w:szCs w:val="23"/>
        </w:rPr>
        <w:t xml:space="preserve"> </w:t>
      </w:r>
      <w:r w:rsidR="00064D22" w:rsidRPr="00064D22">
        <w:rPr>
          <w:b/>
          <w:sz w:val="23"/>
          <w:szCs w:val="23"/>
        </w:rPr>
        <w:t>{{company_info.name.foreign}}</w:t>
      </w:r>
    </w:p>
    <w:p w14:paraId="625599FF" w14:textId="0A663162"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Tên công ty viết tắt </w:t>
      </w:r>
      <w:r w:rsidRPr="00064D22">
        <w:rPr>
          <w:i/>
          <w:sz w:val="23"/>
          <w:szCs w:val="23"/>
        </w:rPr>
        <w:t>(nếu có)</w:t>
      </w:r>
      <w:r w:rsidRPr="00064D22">
        <w:rPr>
          <w:sz w:val="23"/>
          <w:szCs w:val="23"/>
        </w:rPr>
        <w:t xml:space="preserve">: </w:t>
      </w:r>
      <w:r w:rsidR="00064D22" w:rsidRPr="00064D22">
        <w:rPr>
          <w:b/>
          <w:bCs/>
          <w:sz w:val="23"/>
          <w:szCs w:val="23"/>
        </w:rPr>
        <w:t>{{company_info.name.short}}</w:t>
      </w:r>
    </w:p>
    <w:p w14:paraId="0901AD59" w14:textId="2D6111DA" w:rsidR="00ED1433"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bookmarkStart w:id="1" w:name="_heading=h.877n7lvnfemv" w:colFirst="0" w:colLast="0"/>
      <w:bookmarkEnd w:id="1"/>
      <w:r w:rsidRPr="00064D22">
        <w:rPr>
          <w:sz w:val="23"/>
          <w:szCs w:val="23"/>
        </w:rPr>
        <w:t xml:space="preserve">3. Địa chỉ trụ sở chính: </w:t>
      </w:r>
      <w:r w:rsidR="00064D22" w:rsidRPr="00064D22">
        <w:rPr>
          <w:sz w:val="23"/>
          <w:szCs w:val="23"/>
        </w:rPr>
        <w:t>{{company_info.full_address}}</w:t>
      </w:r>
    </w:p>
    <w:tbl>
      <w:tblPr>
        <w:tblStyle w:val="TableGrid"/>
        <w:tblW w:w="92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40"/>
        <w:gridCol w:w="4222"/>
      </w:tblGrid>
      <w:tr w:rsidR="00064D22" w:rsidRPr="00070257" w14:paraId="72B26282" w14:textId="77777777" w:rsidTr="00064D22">
        <w:tc>
          <w:tcPr>
            <w:tcW w:w="5040" w:type="dxa"/>
            <w:hideMark/>
          </w:tcPr>
          <w:p w14:paraId="0D5A3E0C" w14:textId="77777777" w:rsidR="00064D22" w:rsidRPr="00070257" w:rsidRDefault="00064D22" w:rsidP="00064D22">
            <w:pPr>
              <w:tabs>
                <w:tab w:val="left" w:pos="8280"/>
              </w:tabs>
              <w:spacing w:line="324" w:lineRule="auto"/>
              <w:ind w:leftChars="-45" w:left="-106" w:hanging="2"/>
              <w:rPr>
                <w:sz w:val="23"/>
                <w:szCs w:val="23"/>
              </w:rPr>
            </w:pPr>
            <w:r w:rsidRPr="00070257">
              <w:rPr>
                <w:sz w:val="23"/>
                <w:szCs w:val="23"/>
              </w:rPr>
              <w:t xml:space="preserve">Điện thoại: {{company_info.contact.phone}}                 </w:t>
            </w:r>
          </w:p>
        </w:tc>
        <w:tc>
          <w:tcPr>
            <w:tcW w:w="4222" w:type="dxa"/>
            <w:hideMark/>
          </w:tcPr>
          <w:p w14:paraId="5A0AFDAB" w14:textId="77777777" w:rsidR="00064D22" w:rsidRPr="00070257" w:rsidRDefault="00064D22" w:rsidP="00064D22">
            <w:pPr>
              <w:tabs>
                <w:tab w:val="left" w:pos="8280"/>
              </w:tabs>
              <w:spacing w:line="324" w:lineRule="auto"/>
              <w:ind w:leftChars="-45" w:left="-106" w:hanging="2"/>
              <w:rPr>
                <w:sz w:val="23"/>
                <w:szCs w:val="23"/>
              </w:rPr>
            </w:pPr>
            <w:r w:rsidRPr="00070257">
              <w:rPr>
                <w:sz w:val="23"/>
                <w:szCs w:val="23"/>
              </w:rPr>
              <w:t>Số fax (</w:t>
            </w:r>
            <w:r w:rsidRPr="00070257">
              <w:rPr>
                <w:i/>
                <w:sz w:val="23"/>
                <w:szCs w:val="23"/>
              </w:rPr>
              <w:t>nếu có</w:t>
            </w:r>
            <w:r w:rsidRPr="00070257">
              <w:rPr>
                <w:sz w:val="23"/>
                <w:szCs w:val="23"/>
              </w:rPr>
              <w:t>): {{company_info.contact.fax}}</w:t>
            </w:r>
          </w:p>
        </w:tc>
      </w:tr>
      <w:tr w:rsidR="00064D22" w:rsidRPr="00070257" w14:paraId="75F1792F" w14:textId="77777777" w:rsidTr="00064D22">
        <w:tc>
          <w:tcPr>
            <w:tcW w:w="5040" w:type="dxa"/>
            <w:hideMark/>
          </w:tcPr>
          <w:p w14:paraId="407A09D1" w14:textId="18FD7D21" w:rsidR="00064D22" w:rsidRPr="00070257" w:rsidRDefault="00064D22" w:rsidP="00064D22">
            <w:pPr>
              <w:tabs>
                <w:tab w:val="left" w:pos="8280"/>
              </w:tabs>
              <w:spacing w:line="324" w:lineRule="auto"/>
              <w:ind w:leftChars="-45" w:left="-106" w:hanging="2"/>
              <w:rPr>
                <w:sz w:val="23"/>
                <w:szCs w:val="23"/>
              </w:rPr>
            </w:pPr>
            <w:r w:rsidRPr="00070257">
              <w:rPr>
                <w:sz w:val="23"/>
                <w:szCs w:val="23"/>
              </w:rPr>
              <w:t>Thư điện tử: {{company_info.contact.email}}</w:t>
            </w:r>
          </w:p>
        </w:tc>
        <w:tc>
          <w:tcPr>
            <w:tcW w:w="4222" w:type="dxa"/>
            <w:hideMark/>
          </w:tcPr>
          <w:p w14:paraId="24D762AE" w14:textId="77777777" w:rsidR="00064D22" w:rsidRPr="00070257" w:rsidRDefault="00064D22" w:rsidP="00064D22">
            <w:pPr>
              <w:tabs>
                <w:tab w:val="left" w:pos="8280"/>
              </w:tabs>
              <w:spacing w:line="324" w:lineRule="auto"/>
              <w:ind w:leftChars="-45" w:left="-106" w:hanging="2"/>
              <w:rPr>
                <w:b/>
                <w:sz w:val="23"/>
                <w:szCs w:val="23"/>
              </w:rPr>
            </w:pPr>
            <w:r w:rsidRPr="00070257">
              <w:rPr>
                <w:sz w:val="23"/>
                <w:szCs w:val="23"/>
              </w:rPr>
              <w:t>Website (</w:t>
            </w:r>
            <w:r w:rsidRPr="00070257">
              <w:rPr>
                <w:i/>
                <w:sz w:val="23"/>
                <w:szCs w:val="23"/>
              </w:rPr>
              <w:t>nếu có</w:t>
            </w:r>
            <w:r w:rsidRPr="00070257">
              <w:rPr>
                <w:sz w:val="23"/>
                <w:szCs w:val="23"/>
              </w:rPr>
              <w:t>): {{company_info.contact.website}}</w:t>
            </w:r>
          </w:p>
        </w:tc>
      </w:tr>
    </w:tbl>
    <w:p w14:paraId="4257AC46" w14:textId="77777777" w:rsidR="00ED1433" w:rsidRPr="00064D22" w:rsidRDefault="00AA54E5" w:rsidP="00AB15D8">
      <w:pPr>
        <w:spacing w:line="312" w:lineRule="auto"/>
        <w:ind w:hanging="2"/>
        <w:jc w:val="both"/>
        <w:rPr>
          <w:b/>
          <w:sz w:val="23"/>
          <w:szCs w:val="23"/>
        </w:rPr>
      </w:pPr>
      <w:r w:rsidRPr="00064D22">
        <w:rPr>
          <w:b/>
          <w:sz w:val="23"/>
          <w:szCs w:val="23"/>
        </w:rPr>
        <w:tab/>
        <w:t>Điều 2. Ngành, nghề kinh doanh</w:t>
      </w:r>
    </w:p>
    <w:tbl>
      <w:tblPr>
        <w:tblW w:w="0" w:type="auto"/>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5"/>
        <w:gridCol w:w="5386"/>
        <w:gridCol w:w="1276"/>
        <w:gridCol w:w="1694"/>
      </w:tblGrid>
      <w:tr w:rsidR="008E72A2" w:rsidRPr="00064D22" w14:paraId="473706EC" w14:textId="77777777" w:rsidTr="0041627D">
        <w:trPr>
          <w:jc w:val="right"/>
        </w:trPr>
        <w:tc>
          <w:tcPr>
            <w:tcW w:w="705" w:type="dxa"/>
            <w:tcBorders>
              <w:top w:val="single" w:sz="4" w:space="0" w:color="000000"/>
              <w:left w:val="single" w:sz="4" w:space="0" w:color="000000"/>
              <w:bottom w:val="single" w:sz="4" w:space="0" w:color="000000"/>
              <w:right w:val="single" w:sz="4" w:space="0" w:color="000000"/>
            </w:tcBorders>
            <w:vAlign w:val="center"/>
            <w:hideMark/>
          </w:tcPr>
          <w:p w14:paraId="3878D30B" w14:textId="77777777" w:rsidR="008E72A2" w:rsidRPr="00064D22" w:rsidRDefault="008E72A2" w:rsidP="00AB15D8">
            <w:pPr>
              <w:spacing w:line="360" w:lineRule="auto"/>
              <w:ind w:firstLine="0"/>
              <w:jc w:val="center"/>
              <w:rPr>
                <w:b/>
                <w:sz w:val="23"/>
                <w:szCs w:val="23"/>
              </w:rPr>
            </w:pPr>
            <w:r w:rsidRPr="00064D22">
              <w:rPr>
                <w:b/>
                <w:sz w:val="23"/>
                <w:szCs w:val="23"/>
              </w:rPr>
              <w:t>STT</w:t>
            </w:r>
          </w:p>
        </w:tc>
        <w:tc>
          <w:tcPr>
            <w:tcW w:w="5386" w:type="dxa"/>
            <w:tcBorders>
              <w:top w:val="single" w:sz="4" w:space="0" w:color="000000"/>
              <w:left w:val="single" w:sz="4" w:space="0" w:color="000000"/>
              <w:bottom w:val="single" w:sz="4" w:space="0" w:color="000000"/>
              <w:right w:val="single" w:sz="4" w:space="0" w:color="000000"/>
            </w:tcBorders>
            <w:vAlign w:val="center"/>
            <w:hideMark/>
          </w:tcPr>
          <w:p w14:paraId="0E453021" w14:textId="77777777" w:rsidR="008E72A2" w:rsidRPr="00064D22" w:rsidRDefault="008E72A2" w:rsidP="00AB15D8">
            <w:pPr>
              <w:spacing w:line="360" w:lineRule="auto"/>
              <w:ind w:firstLine="0"/>
              <w:jc w:val="center"/>
              <w:rPr>
                <w:b/>
                <w:sz w:val="23"/>
                <w:szCs w:val="23"/>
              </w:rPr>
            </w:pPr>
            <w:r w:rsidRPr="00064D22">
              <w:rPr>
                <w:b/>
                <w:sz w:val="23"/>
                <w:szCs w:val="23"/>
              </w:rPr>
              <w:t>Tên ngành</w:t>
            </w:r>
          </w:p>
        </w:tc>
        <w:tc>
          <w:tcPr>
            <w:tcW w:w="1276" w:type="dxa"/>
            <w:tcBorders>
              <w:top w:val="single" w:sz="4" w:space="0" w:color="000000"/>
              <w:left w:val="single" w:sz="4" w:space="0" w:color="000000"/>
              <w:bottom w:val="single" w:sz="4" w:space="0" w:color="000000"/>
              <w:right w:val="single" w:sz="4" w:space="0" w:color="000000"/>
            </w:tcBorders>
            <w:vAlign w:val="center"/>
            <w:hideMark/>
          </w:tcPr>
          <w:p w14:paraId="0F542162" w14:textId="77777777" w:rsidR="008E72A2" w:rsidRPr="00064D22" w:rsidRDefault="008E72A2" w:rsidP="00AB15D8">
            <w:pPr>
              <w:spacing w:line="360" w:lineRule="auto"/>
              <w:ind w:firstLine="0"/>
              <w:jc w:val="center"/>
              <w:rPr>
                <w:b/>
                <w:sz w:val="23"/>
                <w:szCs w:val="23"/>
              </w:rPr>
            </w:pPr>
            <w:r w:rsidRPr="00064D22">
              <w:rPr>
                <w:b/>
                <w:sz w:val="23"/>
                <w:szCs w:val="23"/>
              </w:rPr>
              <w:t>Mã ngành</w:t>
            </w:r>
          </w:p>
        </w:tc>
        <w:tc>
          <w:tcPr>
            <w:tcW w:w="1694" w:type="dxa"/>
            <w:tcBorders>
              <w:top w:val="single" w:sz="4" w:space="0" w:color="000000"/>
              <w:left w:val="single" w:sz="4" w:space="0" w:color="000000"/>
              <w:bottom w:val="single" w:sz="4" w:space="0" w:color="000000"/>
              <w:right w:val="single" w:sz="4" w:space="0" w:color="000000"/>
            </w:tcBorders>
            <w:vAlign w:val="center"/>
            <w:hideMark/>
          </w:tcPr>
          <w:p w14:paraId="29915357" w14:textId="77777777" w:rsidR="008E72A2" w:rsidRPr="00064D22" w:rsidRDefault="008E72A2" w:rsidP="00AB15D8">
            <w:pPr>
              <w:spacing w:line="360" w:lineRule="auto"/>
              <w:ind w:firstLine="0"/>
              <w:jc w:val="center"/>
              <w:rPr>
                <w:b/>
                <w:sz w:val="23"/>
                <w:szCs w:val="23"/>
              </w:rPr>
            </w:pPr>
            <w:r w:rsidRPr="00064D22">
              <w:rPr>
                <w:b/>
                <w:sz w:val="23"/>
                <w:szCs w:val="23"/>
              </w:rPr>
              <w:t xml:space="preserve">Ngành nghề kinh doanh chính </w:t>
            </w:r>
            <w:r w:rsidRPr="00064D22">
              <w:rPr>
                <w:sz w:val="23"/>
                <w:szCs w:val="23"/>
              </w:rPr>
              <w:t>(đánh dấu X để chọn một trong các ngành nghề đã kê khai)</w:t>
            </w:r>
          </w:p>
        </w:tc>
      </w:tr>
      <w:tr w:rsidR="0041627D" w:rsidRPr="00064D22" w14:paraId="77B20FF0" w14:textId="77777777" w:rsidTr="0041627D">
        <w:trPr>
          <w:jc w:val="right"/>
        </w:trPr>
        <w:tc>
          <w:tcPr>
            <w:tcW w:w="9061" w:type="dxa"/>
            <w:gridSpan w:val="4"/>
            <w:tcBorders>
              <w:top w:val="single" w:sz="4" w:space="0" w:color="000000"/>
              <w:left w:val="single" w:sz="4" w:space="0" w:color="000000"/>
              <w:bottom w:val="single" w:sz="4" w:space="0" w:color="000000"/>
              <w:right w:val="single" w:sz="4" w:space="0" w:color="000000"/>
            </w:tcBorders>
            <w:vAlign w:val="center"/>
          </w:tcPr>
          <w:p w14:paraId="6930296C" w14:textId="686A78DB" w:rsidR="0041627D" w:rsidRPr="00064D22" w:rsidRDefault="0041627D" w:rsidP="00AB15D8">
            <w:pPr>
              <w:spacing w:line="360" w:lineRule="auto"/>
              <w:ind w:firstLine="0"/>
              <w:jc w:val="center"/>
              <w:rPr>
                <w:b/>
                <w:sz w:val="23"/>
                <w:szCs w:val="23"/>
              </w:rPr>
            </w:pPr>
            <w:r w:rsidRPr="00070257">
              <w:rPr>
                <w:sz w:val="23"/>
                <w:szCs w:val="23"/>
              </w:rPr>
              <w:t>{%tr for ind in industries %}</w:t>
            </w:r>
          </w:p>
        </w:tc>
      </w:tr>
      <w:tr w:rsidR="0041627D" w:rsidRPr="00064D22" w14:paraId="56FC12B6" w14:textId="77777777" w:rsidTr="0041627D">
        <w:trPr>
          <w:jc w:val="right"/>
        </w:trPr>
        <w:tc>
          <w:tcPr>
            <w:tcW w:w="705" w:type="dxa"/>
            <w:tcBorders>
              <w:top w:val="single" w:sz="4" w:space="0" w:color="000000"/>
              <w:left w:val="single" w:sz="4" w:space="0" w:color="000000"/>
              <w:bottom w:val="single" w:sz="4" w:space="0" w:color="000000"/>
              <w:right w:val="single" w:sz="4" w:space="0" w:color="000000"/>
            </w:tcBorders>
            <w:vAlign w:val="center"/>
          </w:tcPr>
          <w:p w14:paraId="051A661F" w14:textId="6A994F47" w:rsidR="0041627D" w:rsidRPr="0041627D" w:rsidRDefault="0041627D" w:rsidP="0041627D">
            <w:pPr>
              <w:spacing w:line="360" w:lineRule="auto"/>
              <w:ind w:firstLine="0"/>
              <w:contextualSpacing/>
              <w:jc w:val="center"/>
              <w:rPr>
                <w:sz w:val="23"/>
                <w:szCs w:val="23"/>
              </w:rPr>
            </w:pPr>
            <w:r w:rsidRPr="00070257">
              <w:rPr>
                <w:sz w:val="23"/>
                <w:szCs w:val="23"/>
                <w:lang w:val="en-US"/>
              </w:rPr>
              <w:t>{{ind.stt}}</w:t>
            </w:r>
          </w:p>
        </w:tc>
        <w:tc>
          <w:tcPr>
            <w:tcW w:w="5386" w:type="dxa"/>
            <w:tcBorders>
              <w:top w:val="single" w:sz="4" w:space="0" w:color="000000"/>
              <w:left w:val="single" w:sz="4" w:space="0" w:color="000000"/>
              <w:bottom w:val="single" w:sz="4" w:space="0" w:color="000000"/>
              <w:right w:val="single" w:sz="4" w:space="0" w:color="000000"/>
            </w:tcBorders>
            <w:vAlign w:val="center"/>
          </w:tcPr>
          <w:p w14:paraId="60CC7785" w14:textId="03984ABE" w:rsidR="0041627D" w:rsidRPr="00064D22" w:rsidRDefault="0041627D" w:rsidP="0041627D">
            <w:pPr>
              <w:spacing w:line="360" w:lineRule="auto"/>
              <w:ind w:firstLine="0"/>
              <w:rPr>
                <w:sz w:val="23"/>
                <w:szCs w:val="23"/>
              </w:rPr>
            </w:pPr>
            <w:r w:rsidRPr="00070257">
              <w:rPr>
                <w:sz w:val="23"/>
                <w:szCs w:val="23"/>
              </w:rPr>
              <w:t>{{ind.ten_nganh}}</w:t>
            </w:r>
            <w:r w:rsidRPr="00070257">
              <w:rPr>
                <w:i/>
                <w:iCs/>
                <w:sz w:val="23"/>
                <w:szCs w:val="23"/>
              </w:rPr>
              <w:t>{% if ind.ghi_chu %}{{ind.ghi_chu}}{% endif %}</w:t>
            </w:r>
          </w:p>
        </w:tc>
        <w:tc>
          <w:tcPr>
            <w:tcW w:w="1276" w:type="dxa"/>
            <w:tcBorders>
              <w:top w:val="single" w:sz="4" w:space="0" w:color="000000"/>
              <w:left w:val="single" w:sz="4" w:space="0" w:color="000000"/>
              <w:bottom w:val="single" w:sz="4" w:space="0" w:color="000000"/>
              <w:right w:val="single" w:sz="4" w:space="0" w:color="000000"/>
            </w:tcBorders>
            <w:vAlign w:val="center"/>
          </w:tcPr>
          <w:p w14:paraId="1F12155E" w14:textId="092164C7" w:rsidR="0041627D" w:rsidRPr="00064D22" w:rsidRDefault="0041627D" w:rsidP="0041627D">
            <w:pPr>
              <w:spacing w:line="360" w:lineRule="auto"/>
              <w:ind w:firstLine="0"/>
              <w:jc w:val="center"/>
              <w:rPr>
                <w:sz w:val="23"/>
                <w:szCs w:val="23"/>
              </w:rPr>
            </w:pPr>
            <w:r w:rsidRPr="00070257">
              <w:rPr>
                <w:sz w:val="23"/>
                <w:szCs w:val="23"/>
              </w:rPr>
              <w:t>{{ind.ma_nganh}}</w:t>
            </w:r>
          </w:p>
        </w:tc>
        <w:tc>
          <w:tcPr>
            <w:tcW w:w="1694" w:type="dxa"/>
            <w:tcBorders>
              <w:top w:val="single" w:sz="4" w:space="0" w:color="000000"/>
              <w:left w:val="single" w:sz="4" w:space="0" w:color="000000"/>
              <w:bottom w:val="single" w:sz="4" w:space="0" w:color="000000"/>
              <w:right w:val="single" w:sz="4" w:space="0" w:color="000000"/>
            </w:tcBorders>
            <w:vAlign w:val="center"/>
          </w:tcPr>
          <w:p w14:paraId="13CA67C8" w14:textId="0EB7496B" w:rsidR="0041627D" w:rsidRPr="00064D22" w:rsidRDefault="0041627D" w:rsidP="0041627D">
            <w:pPr>
              <w:spacing w:line="360" w:lineRule="auto"/>
              <w:ind w:firstLine="0"/>
              <w:jc w:val="center"/>
              <w:rPr>
                <w:b/>
                <w:sz w:val="23"/>
                <w:szCs w:val="23"/>
              </w:rPr>
            </w:pPr>
            <w:r w:rsidRPr="00070257">
              <w:rPr>
                <w:sz w:val="23"/>
                <w:szCs w:val="23"/>
              </w:rPr>
              <w:t>{{ind.chinh}}</w:t>
            </w:r>
          </w:p>
        </w:tc>
      </w:tr>
      <w:tr w:rsidR="0041627D" w:rsidRPr="00064D22" w14:paraId="678A8353" w14:textId="77777777" w:rsidTr="0041627D">
        <w:trPr>
          <w:jc w:val="right"/>
        </w:trPr>
        <w:tc>
          <w:tcPr>
            <w:tcW w:w="9061" w:type="dxa"/>
            <w:gridSpan w:val="4"/>
            <w:tcBorders>
              <w:top w:val="single" w:sz="4" w:space="0" w:color="000000"/>
              <w:left w:val="single" w:sz="4" w:space="0" w:color="000000"/>
              <w:bottom w:val="single" w:sz="4" w:space="0" w:color="000000"/>
              <w:right w:val="single" w:sz="4" w:space="0" w:color="000000"/>
            </w:tcBorders>
            <w:vAlign w:val="center"/>
          </w:tcPr>
          <w:p w14:paraId="45945B97" w14:textId="623B315B" w:rsidR="0041627D" w:rsidRPr="00064D22" w:rsidRDefault="0041627D" w:rsidP="0041627D">
            <w:pPr>
              <w:spacing w:line="360" w:lineRule="auto"/>
              <w:ind w:firstLine="0"/>
              <w:jc w:val="center"/>
              <w:rPr>
                <w:b/>
                <w:sz w:val="23"/>
                <w:szCs w:val="23"/>
              </w:rPr>
            </w:pPr>
            <w:r w:rsidRPr="00070257">
              <w:rPr>
                <w:sz w:val="23"/>
                <w:szCs w:val="23"/>
              </w:rPr>
              <w:t>{%tr endfor %}</w:t>
            </w:r>
          </w:p>
        </w:tc>
      </w:tr>
    </w:tbl>
    <w:p w14:paraId="47DCEE54" w14:textId="77777777" w:rsidR="008E72A2" w:rsidRPr="00064D22" w:rsidRDefault="008E72A2" w:rsidP="00AB15D8">
      <w:pPr>
        <w:spacing w:line="312" w:lineRule="auto"/>
        <w:ind w:hanging="2"/>
        <w:jc w:val="both"/>
        <w:rPr>
          <w:b/>
          <w:sz w:val="23"/>
          <w:szCs w:val="23"/>
        </w:rPr>
      </w:pPr>
    </w:p>
    <w:p w14:paraId="01AFEAEE" w14:textId="77777777" w:rsidR="00ED1433" w:rsidRPr="00064D22" w:rsidRDefault="00AA54E5" w:rsidP="00AB15D8">
      <w:pPr>
        <w:spacing w:line="312" w:lineRule="auto"/>
        <w:ind w:hanging="2"/>
        <w:jc w:val="both"/>
        <w:rPr>
          <w:b/>
          <w:sz w:val="23"/>
          <w:szCs w:val="23"/>
        </w:rPr>
      </w:pPr>
      <w:bookmarkStart w:id="2" w:name="_heading=h.bjtmqw53cvod" w:colFirst="0" w:colLast="0"/>
      <w:bookmarkEnd w:id="2"/>
      <w:r w:rsidRPr="00064D22">
        <w:rPr>
          <w:b/>
          <w:sz w:val="23"/>
          <w:szCs w:val="23"/>
        </w:rPr>
        <w:t xml:space="preserve">Điều 3. Cổ đông sáng lập Công ty </w:t>
      </w:r>
    </w:p>
    <w:tbl>
      <w:tblPr>
        <w:tblStyle w:val="ac"/>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91"/>
        <w:gridCol w:w="1200"/>
        <w:gridCol w:w="1104"/>
        <w:gridCol w:w="712"/>
        <w:gridCol w:w="2506"/>
        <w:gridCol w:w="3048"/>
      </w:tblGrid>
      <w:tr w:rsidR="006F1872" w:rsidRPr="00064D22" w14:paraId="5B92A276" w14:textId="77777777" w:rsidTr="006F1872">
        <w:trPr>
          <w:trHeight w:val="567"/>
        </w:trPr>
        <w:tc>
          <w:tcPr>
            <w:tcW w:w="491" w:type="dxa"/>
            <w:vAlign w:val="center"/>
          </w:tcPr>
          <w:p w14:paraId="54D45AD7" w14:textId="77777777" w:rsidR="00ED1433" w:rsidRPr="00064D22" w:rsidRDefault="00AA54E5" w:rsidP="00AB15D8">
            <w:pPr>
              <w:tabs>
                <w:tab w:val="left" w:pos="370"/>
                <w:tab w:val="left" w:pos="475"/>
                <w:tab w:val="left" w:pos="504"/>
                <w:tab w:val="left" w:pos="576"/>
                <w:tab w:val="left" w:pos="720"/>
                <w:tab w:val="left" w:pos="1440"/>
              </w:tabs>
              <w:spacing w:line="312" w:lineRule="auto"/>
              <w:ind w:hanging="2"/>
              <w:jc w:val="center"/>
              <w:rPr>
                <w:b/>
                <w:sz w:val="23"/>
                <w:szCs w:val="23"/>
              </w:rPr>
            </w:pPr>
            <w:r w:rsidRPr="00064D22">
              <w:rPr>
                <w:b/>
                <w:sz w:val="23"/>
                <w:szCs w:val="23"/>
              </w:rPr>
              <w:lastRenderedPageBreak/>
              <w:t>STT</w:t>
            </w:r>
          </w:p>
        </w:tc>
        <w:tc>
          <w:tcPr>
            <w:tcW w:w="1200" w:type="dxa"/>
            <w:vAlign w:val="center"/>
          </w:tcPr>
          <w:p w14:paraId="71ADD4A7"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center"/>
              <w:rPr>
                <w:b/>
                <w:sz w:val="23"/>
                <w:szCs w:val="23"/>
              </w:rPr>
            </w:pPr>
            <w:r w:rsidRPr="00064D22">
              <w:rPr>
                <w:b/>
                <w:sz w:val="23"/>
                <w:szCs w:val="23"/>
              </w:rPr>
              <w:t>Tên cổ đông sáng lập</w:t>
            </w:r>
          </w:p>
        </w:tc>
        <w:tc>
          <w:tcPr>
            <w:tcW w:w="1104" w:type="dxa"/>
            <w:vAlign w:val="center"/>
          </w:tcPr>
          <w:p w14:paraId="34C406C0"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center"/>
              <w:rPr>
                <w:b/>
                <w:sz w:val="23"/>
                <w:szCs w:val="23"/>
              </w:rPr>
            </w:pPr>
            <w:r w:rsidRPr="00064D22">
              <w:rPr>
                <w:b/>
                <w:sz w:val="23"/>
                <w:szCs w:val="23"/>
              </w:rPr>
              <w:t>Ngày, tháng, năm sinh</w:t>
            </w:r>
          </w:p>
        </w:tc>
        <w:tc>
          <w:tcPr>
            <w:tcW w:w="712" w:type="dxa"/>
            <w:vAlign w:val="center"/>
          </w:tcPr>
          <w:p w14:paraId="5F43C5CB"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center"/>
              <w:rPr>
                <w:b/>
                <w:sz w:val="23"/>
                <w:szCs w:val="23"/>
              </w:rPr>
            </w:pPr>
            <w:r w:rsidRPr="00064D22">
              <w:rPr>
                <w:b/>
                <w:sz w:val="23"/>
                <w:szCs w:val="23"/>
              </w:rPr>
              <w:t>Giới tính</w:t>
            </w:r>
          </w:p>
        </w:tc>
        <w:tc>
          <w:tcPr>
            <w:tcW w:w="2506" w:type="dxa"/>
            <w:vAlign w:val="center"/>
          </w:tcPr>
          <w:p w14:paraId="4607F8FA"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center"/>
              <w:rPr>
                <w:b/>
                <w:sz w:val="23"/>
                <w:szCs w:val="23"/>
              </w:rPr>
            </w:pPr>
            <w:r w:rsidRPr="00064D22">
              <w:rPr>
                <w:b/>
                <w:sz w:val="23"/>
                <w:szCs w:val="23"/>
              </w:rPr>
              <w:t>Địa chỉ liên lạc đối với cổ đông sáng lập là cá nhân</w:t>
            </w:r>
          </w:p>
        </w:tc>
        <w:tc>
          <w:tcPr>
            <w:tcW w:w="3048" w:type="dxa"/>
            <w:vAlign w:val="center"/>
          </w:tcPr>
          <w:p w14:paraId="3AE76ECE"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center"/>
              <w:rPr>
                <w:b/>
                <w:sz w:val="23"/>
                <w:szCs w:val="23"/>
              </w:rPr>
            </w:pPr>
            <w:r w:rsidRPr="00064D22">
              <w:rPr>
                <w:b/>
                <w:sz w:val="23"/>
                <w:szCs w:val="23"/>
              </w:rPr>
              <w:t>Loại giấy tờ, số, ngày cấp, cơ quan cấp Giấy tờ pháp lý của cá nhân/tổ chức</w:t>
            </w:r>
          </w:p>
        </w:tc>
      </w:tr>
      <w:tr w:rsidR="006F1872" w:rsidRPr="00064D22" w14:paraId="72AB462D" w14:textId="77777777" w:rsidTr="006F1872">
        <w:trPr>
          <w:trHeight w:val="567"/>
        </w:trPr>
        <w:tc>
          <w:tcPr>
            <w:tcW w:w="9061" w:type="dxa"/>
            <w:gridSpan w:val="6"/>
            <w:vAlign w:val="center"/>
          </w:tcPr>
          <w:p w14:paraId="6164CA21" w14:textId="6F26BA2B" w:rsidR="006F1872" w:rsidRPr="00064D22" w:rsidRDefault="004F7F10" w:rsidP="00AB15D8">
            <w:pPr>
              <w:tabs>
                <w:tab w:val="left" w:pos="389"/>
                <w:tab w:val="left" w:pos="432"/>
                <w:tab w:val="left" w:pos="475"/>
                <w:tab w:val="left" w:pos="504"/>
                <w:tab w:val="left" w:pos="576"/>
                <w:tab w:val="left" w:pos="720"/>
                <w:tab w:val="left" w:pos="1440"/>
              </w:tabs>
              <w:spacing w:line="312" w:lineRule="auto"/>
              <w:ind w:hanging="2"/>
              <w:jc w:val="center"/>
              <w:rPr>
                <w:sz w:val="23"/>
                <w:szCs w:val="23"/>
              </w:rPr>
            </w:pPr>
            <w:r w:rsidRPr="00E92D3E">
              <w:rPr>
                <w:bCs/>
                <w:sz w:val="23"/>
                <w:szCs w:val="23"/>
                <w:lang w:val="vi-VN"/>
              </w:rPr>
              <w:t xml:space="preserve">{%tr for </w:t>
            </w:r>
            <w:r>
              <w:rPr>
                <w:bCs/>
                <w:sz w:val="23"/>
                <w:szCs w:val="23"/>
                <w:lang w:val="en-US"/>
              </w:rPr>
              <w:t>mem</w:t>
            </w:r>
            <w:r w:rsidRPr="00E92D3E">
              <w:rPr>
                <w:bCs/>
                <w:sz w:val="23"/>
                <w:szCs w:val="23"/>
                <w:lang w:val="vi-VN"/>
              </w:rPr>
              <w:t xml:space="preserve"> in </w:t>
            </w:r>
            <w:r>
              <w:rPr>
                <w:bCs/>
                <w:sz w:val="23"/>
                <w:szCs w:val="23"/>
                <w:lang w:val="en-US"/>
              </w:rPr>
              <w:t>founders</w:t>
            </w:r>
            <w:r w:rsidRPr="00E92D3E">
              <w:rPr>
                <w:bCs/>
                <w:sz w:val="23"/>
                <w:szCs w:val="23"/>
                <w:lang w:val="vi-VN"/>
              </w:rPr>
              <w:t xml:space="preserve"> %}</w:t>
            </w:r>
          </w:p>
        </w:tc>
      </w:tr>
      <w:tr w:rsidR="006F1872" w:rsidRPr="00064D22" w14:paraId="7E15F359" w14:textId="77777777" w:rsidTr="006F1872">
        <w:trPr>
          <w:trHeight w:val="567"/>
        </w:trPr>
        <w:tc>
          <w:tcPr>
            <w:tcW w:w="491" w:type="dxa"/>
            <w:vAlign w:val="center"/>
          </w:tcPr>
          <w:p w14:paraId="2FB025A8" w14:textId="67C6275E" w:rsidR="00ED1433" w:rsidRPr="00064D22" w:rsidRDefault="006F1872" w:rsidP="00AB15D8">
            <w:pPr>
              <w:tabs>
                <w:tab w:val="left" w:pos="389"/>
                <w:tab w:val="left" w:pos="432"/>
                <w:tab w:val="left" w:pos="475"/>
                <w:tab w:val="left" w:pos="504"/>
                <w:tab w:val="left" w:pos="576"/>
                <w:tab w:val="left" w:pos="720"/>
                <w:tab w:val="left" w:pos="1440"/>
              </w:tabs>
              <w:spacing w:line="312" w:lineRule="auto"/>
              <w:ind w:hanging="2"/>
              <w:jc w:val="center"/>
              <w:rPr>
                <w:sz w:val="23"/>
                <w:szCs w:val="23"/>
              </w:rPr>
            </w:pPr>
            <w:r>
              <w:rPr>
                <w:sz w:val="23"/>
                <w:szCs w:val="23"/>
              </w:rPr>
              <w:t>{{loop.index}}</w:t>
            </w:r>
          </w:p>
        </w:tc>
        <w:tc>
          <w:tcPr>
            <w:tcW w:w="1200" w:type="dxa"/>
            <w:vAlign w:val="center"/>
          </w:tcPr>
          <w:p w14:paraId="13A17ADF" w14:textId="64E97A9E" w:rsidR="00ED1433" w:rsidRPr="00064D22" w:rsidRDefault="004F7F10" w:rsidP="00AB15D8">
            <w:pPr>
              <w:spacing w:line="312" w:lineRule="auto"/>
              <w:ind w:firstLine="0"/>
              <w:jc w:val="center"/>
              <w:rPr>
                <w:b/>
                <w:sz w:val="23"/>
                <w:szCs w:val="23"/>
              </w:rPr>
            </w:pPr>
            <w:r>
              <w:rPr>
                <w:b/>
                <w:sz w:val="22"/>
                <w:szCs w:val="22"/>
              </w:rPr>
              <w:t>{{mem.personal_info.full_name}}</w:t>
            </w:r>
          </w:p>
        </w:tc>
        <w:tc>
          <w:tcPr>
            <w:tcW w:w="1104" w:type="dxa"/>
            <w:vAlign w:val="center"/>
          </w:tcPr>
          <w:p w14:paraId="34F37283" w14:textId="7DDCEA89" w:rsidR="00ED1433" w:rsidRPr="00064D22" w:rsidRDefault="004F7F10" w:rsidP="00AB15D8">
            <w:pPr>
              <w:spacing w:line="312" w:lineRule="auto"/>
              <w:ind w:hanging="2"/>
              <w:jc w:val="center"/>
              <w:rPr>
                <w:sz w:val="23"/>
                <w:szCs w:val="23"/>
              </w:rPr>
            </w:pPr>
            <w:r>
              <w:rPr>
                <w:sz w:val="23"/>
                <w:szCs w:val="23"/>
              </w:rPr>
              <w:t>{{mem.personal_info.birth_date}}</w:t>
            </w:r>
          </w:p>
        </w:tc>
        <w:tc>
          <w:tcPr>
            <w:tcW w:w="712" w:type="dxa"/>
            <w:vAlign w:val="center"/>
          </w:tcPr>
          <w:p w14:paraId="7A7CD996" w14:textId="5EE1273C" w:rsidR="00ED1433" w:rsidRPr="00064D22" w:rsidRDefault="004F7F10" w:rsidP="00AB15D8">
            <w:pPr>
              <w:spacing w:line="312" w:lineRule="auto"/>
              <w:ind w:hanging="2"/>
              <w:jc w:val="center"/>
              <w:rPr>
                <w:sz w:val="23"/>
                <w:szCs w:val="23"/>
              </w:rPr>
            </w:pPr>
            <w:r>
              <w:rPr>
                <w:sz w:val="23"/>
                <w:szCs w:val="23"/>
              </w:rPr>
              <w:t>{{mem.personal_info.gender}}</w:t>
            </w:r>
          </w:p>
        </w:tc>
        <w:tc>
          <w:tcPr>
            <w:tcW w:w="2506" w:type="dxa"/>
            <w:vAlign w:val="center"/>
          </w:tcPr>
          <w:p w14:paraId="22B45312" w14:textId="07410B9F" w:rsidR="00ED1433" w:rsidRPr="00064D22" w:rsidRDefault="004F7F10" w:rsidP="00AB15D8">
            <w:pPr>
              <w:tabs>
                <w:tab w:val="left" w:pos="389"/>
                <w:tab w:val="left" w:pos="432"/>
                <w:tab w:val="left" w:pos="475"/>
                <w:tab w:val="left" w:pos="504"/>
                <w:tab w:val="left" w:pos="576"/>
                <w:tab w:val="left" w:pos="720"/>
                <w:tab w:val="left" w:pos="1440"/>
              </w:tabs>
              <w:spacing w:line="312" w:lineRule="auto"/>
              <w:ind w:hanging="2"/>
              <w:jc w:val="center"/>
              <w:rPr>
                <w:sz w:val="23"/>
                <w:szCs w:val="23"/>
              </w:rPr>
            </w:pPr>
            <w:r>
              <w:rPr>
                <w:sz w:val="23"/>
                <w:szCs w:val="23"/>
              </w:rPr>
              <w:t>{{mem.full_address}}</w:t>
            </w:r>
          </w:p>
        </w:tc>
        <w:tc>
          <w:tcPr>
            <w:tcW w:w="3048" w:type="dxa"/>
            <w:vAlign w:val="center"/>
          </w:tcPr>
          <w:p w14:paraId="7AE38B83"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center"/>
              <w:rPr>
                <w:sz w:val="23"/>
                <w:szCs w:val="23"/>
              </w:rPr>
            </w:pPr>
            <w:r w:rsidRPr="00064D22">
              <w:rPr>
                <w:sz w:val="23"/>
                <w:szCs w:val="23"/>
              </w:rPr>
              <w:t>Số định danh cá nhân:</w:t>
            </w:r>
          </w:p>
          <w:p w14:paraId="066C26B7" w14:textId="362CF1CF" w:rsidR="00ED1433" w:rsidRPr="00064D22" w:rsidRDefault="004F7F10" w:rsidP="00AB15D8">
            <w:pPr>
              <w:tabs>
                <w:tab w:val="left" w:pos="389"/>
                <w:tab w:val="left" w:pos="432"/>
                <w:tab w:val="left" w:pos="475"/>
                <w:tab w:val="left" w:pos="504"/>
                <w:tab w:val="left" w:pos="576"/>
                <w:tab w:val="left" w:pos="720"/>
                <w:tab w:val="left" w:pos="1440"/>
              </w:tabs>
              <w:spacing w:line="312" w:lineRule="auto"/>
              <w:ind w:hanging="2"/>
              <w:jc w:val="center"/>
              <w:rPr>
                <w:sz w:val="23"/>
                <w:szCs w:val="23"/>
              </w:rPr>
            </w:pPr>
            <w:r>
              <w:rPr>
                <w:sz w:val="23"/>
                <w:szCs w:val="23"/>
              </w:rPr>
              <w:t>{{mem</w:t>
            </w:r>
            <w:r>
              <w:rPr>
                <w:sz w:val="22"/>
                <w:szCs w:val="22"/>
                <w:lang w:val="en-US"/>
              </w:rPr>
              <w:t>.</w:t>
            </w:r>
            <w:r w:rsidRPr="00E92D3E">
              <w:rPr>
                <w:sz w:val="22"/>
                <w:szCs w:val="22"/>
                <w:lang w:val="vi-VN"/>
              </w:rPr>
              <w:t>personal_info.id_number }}</w:t>
            </w:r>
          </w:p>
        </w:tc>
      </w:tr>
      <w:tr w:rsidR="006F1872" w:rsidRPr="00064D22" w14:paraId="735F9575" w14:textId="77777777" w:rsidTr="006F1872">
        <w:trPr>
          <w:trHeight w:val="567"/>
        </w:trPr>
        <w:tc>
          <w:tcPr>
            <w:tcW w:w="9061" w:type="dxa"/>
            <w:gridSpan w:val="6"/>
            <w:vAlign w:val="center"/>
          </w:tcPr>
          <w:p w14:paraId="4926DFAC" w14:textId="7A5AD7BB" w:rsidR="006F1872" w:rsidRPr="00064D22" w:rsidRDefault="004F7F10" w:rsidP="00AB15D8">
            <w:pPr>
              <w:tabs>
                <w:tab w:val="left" w:pos="389"/>
                <w:tab w:val="left" w:pos="432"/>
                <w:tab w:val="left" w:pos="475"/>
                <w:tab w:val="left" w:pos="504"/>
                <w:tab w:val="left" w:pos="576"/>
                <w:tab w:val="left" w:pos="720"/>
                <w:tab w:val="left" w:pos="1440"/>
              </w:tabs>
              <w:spacing w:line="312" w:lineRule="auto"/>
              <w:ind w:hanging="2"/>
              <w:jc w:val="center"/>
              <w:rPr>
                <w:sz w:val="23"/>
                <w:szCs w:val="23"/>
              </w:rPr>
            </w:pPr>
            <w:r w:rsidRPr="00E92D3E">
              <w:rPr>
                <w:bCs/>
                <w:sz w:val="23"/>
                <w:szCs w:val="23"/>
                <w:lang w:val="vi-VN"/>
              </w:rPr>
              <w:t>{%tr endfor %}</w:t>
            </w:r>
          </w:p>
        </w:tc>
      </w:tr>
    </w:tbl>
    <w:p w14:paraId="32751C8C" w14:textId="77777777" w:rsidR="00ED1433" w:rsidRPr="00064D22" w:rsidRDefault="00ED1433" w:rsidP="00AB15D8">
      <w:pPr>
        <w:widowControl w:val="0"/>
        <w:tabs>
          <w:tab w:val="left" w:pos="9324"/>
        </w:tabs>
        <w:spacing w:line="312" w:lineRule="auto"/>
        <w:jc w:val="both"/>
        <w:rPr>
          <w:b/>
          <w:sz w:val="23"/>
          <w:szCs w:val="23"/>
          <w:highlight w:val="white"/>
        </w:rPr>
      </w:pPr>
    </w:p>
    <w:p w14:paraId="14A70834" w14:textId="77777777" w:rsidR="004F7F10" w:rsidRPr="004F7F10" w:rsidRDefault="004F7F10" w:rsidP="004F7F10">
      <w:pPr>
        <w:widowControl w:val="0"/>
        <w:tabs>
          <w:tab w:val="left" w:pos="9324"/>
        </w:tabs>
        <w:spacing w:line="324" w:lineRule="auto"/>
        <w:rPr>
          <w:b/>
          <w:sz w:val="23"/>
          <w:szCs w:val="23"/>
        </w:rPr>
      </w:pPr>
      <w:r w:rsidRPr="004F7F10">
        <w:rPr>
          <w:b/>
          <w:sz w:val="23"/>
          <w:szCs w:val="23"/>
          <w:highlight w:val="white"/>
        </w:rPr>
        <w:t>* Chủ sở hữu hưởng lợi</w:t>
      </w:r>
    </w:p>
    <w:p w14:paraId="66F27CFF" w14:textId="77777777" w:rsidR="004F7F10" w:rsidRPr="004F7F10" w:rsidRDefault="004F7F10" w:rsidP="004F7F10">
      <w:pPr>
        <w:widowControl w:val="0"/>
        <w:tabs>
          <w:tab w:val="left" w:pos="9324"/>
        </w:tabs>
        <w:spacing w:line="324" w:lineRule="auto"/>
        <w:rPr>
          <w:bCs/>
          <w:sz w:val="23"/>
          <w:szCs w:val="23"/>
          <w:lang w:val="en-US"/>
        </w:rPr>
      </w:pPr>
      <w:r w:rsidRPr="004F7F10">
        <w:rPr>
          <w:bCs/>
          <w:sz w:val="23"/>
          <w:szCs w:val="23"/>
          <w:lang w:val="vi-VN"/>
        </w:rPr>
        <w:t>{%</w:t>
      </w:r>
      <w:r w:rsidRPr="004F7F10">
        <w:rPr>
          <w:bCs/>
          <w:sz w:val="23"/>
          <w:szCs w:val="23"/>
          <w:lang w:val="en-US"/>
        </w:rPr>
        <w:t>-</w:t>
      </w:r>
      <w:r w:rsidRPr="004F7F10">
        <w:rPr>
          <w:bCs/>
          <w:sz w:val="23"/>
          <w:szCs w:val="23"/>
          <w:lang w:val="vi-VN"/>
        </w:rPr>
        <w:t xml:space="preserve"> for bo in beneficial_owners %}</w:t>
      </w:r>
    </w:p>
    <w:p w14:paraId="7FB225C3" w14:textId="77777777" w:rsidR="004F7F10" w:rsidRPr="004F7F10" w:rsidRDefault="004F7F10" w:rsidP="004F7F10">
      <w:pPr>
        <w:widowControl w:val="0"/>
        <w:tabs>
          <w:tab w:val="left" w:pos="540"/>
        </w:tabs>
        <w:spacing w:line="324" w:lineRule="auto"/>
        <w:rPr>
          <w:bCs/>
          <w:sz w:val="23"/>
          <w:szCs w:val="23"/>
          <w:lang w:val="en-US"/>
        </w:rPr>
      </w:pPr>
      <w:r w:rsidRPr="004F7F10">
        <w:rPr>
          <w:bCs/>
          <w:sz w:val="23"/>
          <w:szCs w:val="23"/>
          <w:lang w:val="en-US"/>
        </w:rPr>
        <w:tab/>
      </w:r>
      <w:r w:rsidRPr="004F7F10">
        <w:rPr>
          <w:bCs/>
          <w:i/>
          <w:iCs/>
          <w:sz w:val="23"/>
          <w:szCs w:val="23"/>
          <w:lang w:val="vi-VN"/>
        </w:rPr>
        <w:t xml:space="preserve">{{ loop.index}}) </w:t>
      </w:r>
      <w:r w:rsidRPr="004F7F10">
        <w:rPr>
          <w:bCs/>
          <w:i/>
          <w:iCs/>
          <w:sz w:val="23"/>
          <w:szCs w:val="23"/>
          <w:lang w:val="en-US"/>
        </w:rPr>
        <w:t xml:space="preserve">Chủ sở hữu hưởng lợi </w:t>
      </w:r>
      <w:r w:rsidRPr="004F7F10">
        <w:rPr>
          <w:bCs/>
          <w:i/>
          <w:iCs/>
          <w:sz w:val="23"/>
          <w:szCs w:val="23"/>
          <w:lang w:val="vi-VN"/>
        </w:rPr>
        <w:t>{{ loop.index }}:</w:t>
      </w:r>
    </w:p>
    <w:p w14:paraId="705FB5F4" w14:textId="77777777" w:rsidR="004F7F10" w:rsidRPr="004F7F10" w:rsidRDefault="004F7F10" w:rsidP="004F7F10">
      <w:pPr>
        <w:widowControl w:val="0"/>
        <w:tabs>
          <w:tab w:val="left" w:pos="9324"/>
        </w:tabs>
        <w:spacing w:line="324" w:lineRule="auto"/>
        <w:rPr>
          <w:sz w:val="23"/>
          <w:szCs w:val="23"/>
          <w:lang w:val="en-US"/>
        </w:rPr>
      </w:pPr>
      <w:r w:rsidRPr="004F7F10">
        <w:rPr>
          <w:sz w:val="23"/>
          <w:szCs w:val="23"/>
          <w:lang w:val="vi-VN"/>
        </w:rPr>
        <w:t>Họ và tên (</w:t>
      </w:r>
      <w:r w:rsidRPr="004F7F10">
        <w:rPr>
          <w:i/>
          <w:sz w:val="23"/>
          <w:szCs w:val="23"/>
          <w:lang w:val="vi-VN"/>
        </w:rPr>
        <w:t>ghi bằng chữ in hoa</w:t>
      </w:r>
      <w:r w:rsidRPr="004F7F10">
        <w:rPr>
          <w:sz w:val="23"/>
          <w:szCs w:val="23"/>
          <w:lang w:val="vi-VN"/>
        </w:rPr>
        <w:t xml:space="preserve">): </w:t>
      </w:r>
      <w:r w:rsidRPr="004F7F10">
        <w:rPr>
          <w:b/>
          <w:sz w:val="23"/>
          <w:szCs w:val="23"/>
          <w:lang w:val="vi-VN"/>
        </w:rPr>
        <w:t>{{ bo.personal_info.full_name }</w:t>
      </w:r>
      <w:r w:rsidRPr="004F7F10">
        <w:rPr>
          <w:b/>
          <w:sz w:val="23"/>
          <w:szCs w:val="23"/>
          <w:lang w:val="en-US"/>
        </w:rPr>
        <w:t>}</w:t>
      </w:r>
    </w:p>
    <w:p w14:paraId="22D44542" w14:textId="77777777" w:rsidR="004F7F10" w:rsidRPr="004F7F10" w:rsidRDefault="004F7F10" w:rsidP="004F7F10">
      <w:pPr>
        <w:widowControl w:val="0"/>
        <w:tabs>
          <w:tab w:val="left" w:pos="9324"/>
        </w:tabs>
        <w:spacing w:line="324" w:lineRule="auto"/>
        <w:rPr>
          <w:sz w:val="23"/>
          <w:szCs w:val="23"/>
          <w:lang w:val="en-US"/>
        </w:rPr>
      </w:pPr>
      <w:r w:rsidRPr="004F7F10">
        <w:rPr>
          <w:sz w:val="23"/>
          <w:szCs w:val="23"/>
          <w:lang w:val="vi-VN"/>
        </w:rPr>
        <w:t>Giới tính: {{ bo.personal_info.gender }}</w:t>
      </w:r>
    </w:p>
    <w:p w14:paraId="4471B2F1" w14:textId="77777777" w:rsidR="004F7F10" w:rsidRPr="004F7F10" w:rsidRDefault="004F7F10" w:rsidP="004F7F10">
      <w:pPr>
        <w:widowControl w:val="0"/>
        <w:tabs>
          <w:tab w:val="left" w:pos="9324"/>
        </w:tabs>
        <w:spacing w:line="324" w:lineRule="auto"/>
        <w:rPr>
          <w:sz w:val="23"/>
          <w:szCs w:val="23"/>
          <w:lang w:val="vi-VN"/>
        </w:rPr>
      </w:pPr>
      <w:r w:rsidRPr="004F7F10">
        <w:rPr>
          <w:sz w:val="23"/>
          <w:szCs w:val="23"/>
          <w:lang w:val="vi-VN"/>
        </w:rPr>
        <w:t>Sinh ngày:</w:t>
      </w:r>
      <w:r w:rsidRPr="004F7F10">
        <w:rPr>
          <w:sz w:val="23"/>
          <w:szCs w:val="23"/>
          <w:lang w:val="en-US"/>
        </w:rPr>
        <w:t xml:space="preserve"> {{ bo.personal_info.birth_date }}</w:t>
      </w:r>
      <w:r w:rsidRPr="004F7F10">
        <w:rPr>
          <w:sz w:val="23"/>
          <w:szCs w:val="23"/>
          <w:lang w:val="vi-VN"/>
        </w:rPr>
        <w:t xml:space="preserve">   </w:t>
      </w:r>
    </w:p>
    <w:p w14:paraId="58EAA9B5" w14:textId="77777777" w:rsidR="004F7F10" w:rsidRPr="004F7F10" w:rsidRDefault="004F7F10" w:rsidP="004F7F10">
      <w:pPr>
        <w:widowControl w:val="0"/>
        <w:tabs>
          <w:tab w:val="left" w:pos="9324"/>
        </w:tabs>
        <w:spacing w:line="324" w:lineRule="auto"/>
        <w:rPr>
          <w:sz w:val="23"/>
          <w:szCs w:val="23"/>
          <w:lang w:val="en-US"/>
        </w:rPr>
      </w:pPr>
      <w:r w:rsidRPr="004F7F10">
        <w:rPr>
          <w:sz w:val="23"/>
          <w:szCs w:val="23"/>
          <w:lang w:val="vi-VN"/>
        </w:rPr>
        <w:t>Số định danh cá nhân: {{ bo.personal_info.id_number }}</w:t>
      </w:r>
    </w:p>
    <w:p w14:paraId="3D7D5CA5" w14:textId="77777777" w:rsidR="004F7F10" w:rsidRPr="004F7F10" w:rsidRDefault="004F7F10" w:rsidP="004F7F10">
      <w:pPr>
        <w:widowControl w:val="0"/>
        <w:tabs>
          <w:tab w:val="left" w:pos="9324"/>
        </w:tabs>
        <w:spacing w:line="324" w:lineRule="auto"/>
        <w:rPr>
          <w:sz w:val="23"/>
          <w:szCs w:val="23"/>
          <w:lang w:val="en-US"/>
        </w:rPr>
      </w:pPr>
      <w:r w:rsidRPr="004F7F10">
        <w:rPr>
          <w:sz w:val="23"/>
          <w:szCs w:val="23"/>
          <w:lang w:val="vi-VN"/>
        </w:rPr>
        <w:t>Địa chỉ liên lạc: {{ bo.full_address }}</w:t>
      </w:r>
    </w:p>
    <w:p w14:paraId="0D580242" w14:textId="77777777" w:rsidR="004F7F10" w:rsidRPr="004F7F10" w:rsidRDefault="004F7F10" w:rsidP="004F7F10">
      <w:pPr>
        <w:widowControl w:val="0"/>
        <w:tabs>
          <w:tab w:val="left" w:pos="9324"/>
        </w:tabs>
        <w:spacing w:line="324" w:lineRule="auto"/>
        <w:rPr>
          <w:sz w:val="23"/>
          <w:szCs w:val="23"/>
        </w:rPr>
      </w:pPr>
      <w:r w:rsidRPr="004F7F10">
        <w:rPr>
          <w:sz w:val="23"/>
          <w:szCs w:val="23"/>
        </w:rPr>
        <w:t>Tỷ lệ sở hữu/ vốn điều lệ: {{bo.capital_contribution.ownership_percentage}}%</w:t>
      </w:r>
    </w:p>
    <w:p w14:paraId="045B4910" w14:textId="0B00325B" w:rsidR="004F7F10" w:rsidRPr="004F7F10" w:rsidRDefault="004F7F10" w:rsidP="004F7F10">
      <w:pPr>
        <w:widowControl w:val="0"/>
        <w:tabs>
          <w:tab w:val="left" w:pos="9324"/>
        </w:tabs>
        <w:spacing w:line="324" w:lineRule="auto"/>
        <w:rPr>
          <w:sz w:val="23"/>
          <w:szCs w:val="23"/>
          <w:lang w:val="en-US"/>
        </w:rPr>
      </w:pPr>
      <w:r w:rsidRPr="004F7F10">
        <w:rPr>
          <w:sz w:val="23"/>
          <w:szCs w:val="23"/>
          <w:lang w:val="en-US"/>
        </w:rPr>
        <w:t>{%- endfor %}</w:t>
      </w:r>
    </w:p>
    <w:p w14:paraId="34E5556B" w14:textId="77777777" w:rsidR="00ED1433" w:rsidRPr="00064D22" w:rsidRDefault="00AA54E5" w:rsidP="00AB15D8">
      <w:pPr>
        <w:spacing w:line="312" w:lineRule="auto"/>
        <w:ind w:hanging="2"/>
        <w:jc w:val="both"/>
        <w:rPr>
          <w:b/>
          <w:sz w:val="23"/>
          <w:szCs w:val="23"/>
        </w:rPr>
      </w:pPr>
      <w:r w:rsidRPr="00064D22">
        <w:rPr>
          <w:b/>
          <w:sz w:val="23"/>
          <w:szCs w:val="23"/>
        </w:rPr>
        <w:t>Điều 4. Cổ phần, Vốn điều lệ, tỷ lệ góp vốn, thanh toán cổ phần đã đăng ký mua</w:t>
      </w:r>
    </w:p>
    <w:p w14:paraId="5D0AA9C9"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Toàn bộ cổ phần của Công ty là cổ phần phổ thông. Cổ đông mua cổ phần bằng tiền Việt Nam.</w:t>
      </w:r>
    </w:p>
    <w:p w14:paraId="7D205B88" w14:textId="5EB8B36B" w:rsidR="00ED1433" w:rsidRPr="004F7F10" w:rsidRDefault="00AA54E5" w:rsidP="00AB15D8">
      <w:pPr>
        <w:spacing w:line="312" w:lineRule="auto"/>
        <w:ind w:hanging="2"/>
        <w:jc w:val="both"/>
        <w:rPr>
          <w:sz w:val="23"/>
          <w:szCs w:val="23"/>
          <w:highlight w:val="white"/>
        </w:rPr>
      </w:pPr>
      <w:r w:rsidRPr="004F7F10">
        <w:rPr>
          <w:sz w:val="23"/>
          <w:szCs w:val="23"/>
        </w:rPr>
        <w:t xml:space="preserve">2. Vốn điều lệ (bằng số; VNĐ): </w:t>
      </w:r>
      <w:r w:rsidR="004F7F10" w:rsidRPr="004F7F10">
        <w:rPr>
          <w:sz w:val="23"/>
          <w:szCs w:val="23"/>
        </w:rPr>
        <w:t>{{charter_capital.info.amount}}</w:t>
      </w:r>
    </w:p>
    <w:p w14:paraId="5D64769A" w14:textId="02600080" w:rsidR="00ED1433" w:rsidRPr="004F7F10" w:rsidRDefault="00AA54E5" w:rsidP="00AB15D8">
      <w:pPr>
        <w:tabs>
          <w:tab w:val="left" w:pos="389"/>
          <w:tab w:val="left" w:pos="432"/>
          <w:tab w:val="left" w:pos="475"/>
          <w:tab w:val="left" w:pos="504"/>
          <w:tab w:val="left" w:pos="576"/>
          <w:tab w:val="left" w:pos="720"/>
          <w:tab w:val="left" w:pos="1440"/>
          <w:tab w:val="left" w:pos="9072"/>
        </w:tabs>
        <w:spacing w:line="312" w:lineRule="auto"/>
        <w:ind w:hanging="2"/>
        <w:jc w:val="both"/>
        <w:rPr>
          <w:sz w:val="23"/>
          <w:szCs w:val="23"/>
        </w:rPr>
      </w:pPr>
      <w:r w:rsidRPr="004F7F10">
        <w:rPr>
          <w:sz w:val="23"/>
          <w:szCs w:val="23"/>
        </w:rPr>
        <w:t xml:space="preserve">Bằng chữ: </w:t>
      </w:r>
      <w:r w:rsidR="004F7F10" w:rsidRPr="004F7F10">
        <w:rPr>
          <w:sz w:val="23"/>
          <w:szCs w:val="23"/>
        </w:rPr>
        <w:t>{{charter_capital.info.text}}</w:t>
      </w:r>
    </w:p>
    <w:p w14:paraId="7226D812" w14:textId="208B8E25" w:rsidR="00ED1433" w:rsidRPr="004F7F10"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4F7F10">
        <w:rPr>
          <w:sz w:val="23"/>
          <w:szCs w:val="23"/>
        </w:rPr>
        <w:t xml:space="preserve">Tổng số cổ phần: </w:t>
      </w:r>
      <w:r w:rsidR="004F7F10" w:rsidRPr="004F7F10">
        <w:rPr>
          <w:sz w:val="23"/>
          <w:szCs w:val="23"/>
        </w:rPr>
        <w:t>{{charter_capital.info.count}}</w:t>
      </w:r>
    </w:p>
    <w:p w14:paraId="573C1A7B" w14:textId="77777777" w:rsidR="00ED1433" w:rsidRPr="004F7F10"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4F7F10">
        <w:rPr>
          <w:sz w:val="23"/>
          <w:szCs w:val="23"/>
        </w:rPr>
        <w:t>Mệnh giá cổ phần: 10.000 đồng/cổ phần</w:t>
      </w:r>
    </w:p>
    <w:p w14:paraId="37D0C8E9" w14:textId="24E9693A" w:rsidR="00ED1433" w:rsidRPr="004F7F10"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4F7F10">
        <w:rPr>
          <w:sz w:val="23"/>
          <w:szCs w:val="23"/>
        </w:rPr>
        <w:t xml:space="preserve">-  Cổ phần phổ thông: </w:t>
      </w:r>
      <w:r w:rsidR="004F7F10" w:rsidRPr="004F7F10">
        <w:rPr>
          <w:sz w:val="23"/>
          <w:szCs w:val="23"/>
        </w:rPr>
        <w:t>{{charter_capital.info.count}}</w:t>
      </w:r>
    </w:p>
    <w:p w14:paraId="5FB85F85"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Cổ phần ưu đãi: 0</w:t>
      </w:r>
    </w:p>
    <w:p w14:paraId="3F355918"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3. Tỷ lệ sở hữu cổ phần của các cổ đông sáng lập:</w:t>
      </w:r>
    </w:p>
    <w:tbl>
      <w:tblPr>
        <w:tblStyle w:val="a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7"/>
        <w:gridCol w:w="2525"/>
        <w:gridCol w:w="966"/>
        <w:gridCol w:w="1108"/>
        <w:gridCol w:w="827"/>
        <w:gridCol w:w="1537"/>
        <w:gridCol w:w="963"/>
        <w:gridCol w:w="598"/>
      </w:tblGrid>
      <w:tr w:rsidR="00ED1433" w:rsidRPr="00064D22" w14:paraId="63776C85" w14:textId="77777777" w:rsidTr="004F7F10">
        <w:trPr>
          <w:cantSplit/>
        </w:trPr>
        <w:tc>
          <w:tcPr>
            <w:tcW w:w="537" w:type="dxa"/>
            <w:vMerge w:val="restart"/>
            <w:tcBorders>
              <w:top w:val="single" w:sz="4" w:space="0" w:color="000000"/>
              <w:left w:val="single" w:sz="4" w:space="0" w:color="000000"/>
              <w:bottom w:val="single" w:sz="4" w:space="0" w:color="000000"/>
              <w:right w:val="single" w:sz="4" w:space="0" w:color="000000"/>
            </w:tcBorders>
            <w:vAlign w:val="center"/>
          </w:tcPr>
          <w:p w14:paraId="7CA7B725" w14:textId="77777777" w:rsidR="00ED1433" w:rsidRPr="00064D22" w:rsidRDefault="00AA54E5" w:rsidP="00AB15D8">
            <w:pPr>
              <w:spacing w:line="312" w:lineRule="auto"/>
              <w:ind w:left="-114" w:right="-113" w:firstLine="0"/>
              <w:jc w:val="center"/>
              <w:rPr>
                <w:b/>
                <w:bCs/>
                <w:sz w:val="23"/>
                <w:szCs w:val="23"/>
              </w:rPr>
            </w:pPr>
            <w:r w:rsidRPr="00064D22">
              <w:rPr>
                <w:b/>
                <w:bCs/>
                <w:sz w:val="23"/>
                <w:szCs w:val="23"/>
              </w:rPr>
              <w:t>STT</w:t>
            </w:r>
          </w:p>
        </w:tc>
        <w:tc>
          <w:tcPr>
            <w:tcW w:w="2525" w:type="dxa"/>
            <w:vMerge w:val="restart"/>
            <w:tcBorders>
              <w:top w:val="single" w:sz="4" w:space="0" w:color="000000"/>
              <w:left w:val="single" w:sz="4" w:space="0" w:color="000000"/>
              <w:bottom w:val="single" w:sz="4" w:space="0" w:color="000000"/>
              <w:right w:val="single" w:sz="4" w:space="0" w:color="000000"/>
            </w:tcBorders>
            <w:vAlign w:val="center"/>
          </w:tcPr>
          <w:p w14:paraId="492A06F1" w14:textId="77777777" w:rsidR="00ED1433" w:rsidRPr="00064D22" w:rsidRDefault="00AA54E5" w:rsidP="00AB15D8">
            <w:pPr>
              <w:spacing w:line="312" w:lineRule="auto"/>
              <w:ind w:left="-2" w:firstLine="0"/>
              <w:jc w:val="center"/>
              <w:rPr>
                <w:b/>
                <w:bCs/>
                <w:sz w:val="23"/>
                <w:szCs w:val="23"/>
              </w:rPr>
            </w:pPr>
            <w:r w:rsidRPr="00064D22">
              <w:rPr>
                <w:b/>
                <w:bCs/>
                <w:sz w:val="23"/>
                <w:szCs w:val="23"/>
              </w:rPr>
              <w:t>Tên cổ đông</w:t>
            </w:r>
          </w:p>
        </w:tc>
        <w:tc>
          <w:tcPr>
            <w:tcW w:w="966" w:type="dxa"/>
            <w:vMerge w:val="restart"/>
            <w:tcBorders>
              <w:top w:val="single" w:sz="4" w:space="0" w:color="000000"/>
              <w:left w:val="single" w:sz="4" w:space="0" w:color="000000"/>
              <w:bottom w:val="single" w:sz="4" w:space="0" w:color="000000"/>
              <w:right w:val="single" w:sz="4" w:space="0" w:color="000000"/>
            </w:tcBorders>
            <w:vAlign w:val="center"/>
          </w:tcPr>
          <w:p w14:paraId="6C59392B" w14:textId="77777777" w:rsidR="00ED1433" w:rsidRPr="00064D22" w:rsidRDefault="00AA54E5" w:rsidP="00AB15D8">
            <w:pPr>
              <w:spacing w:line="312" w:lineRule="auto"/>
              <w:ind w:left="-2" w:firstLine="0"/>
              <w:jc w:val="center"/>
              <w:rPr>
                <w:b/>
                <w:bCs/>
                <w:sz w:val="23"/>
                <w:szCs w:val="23"/>
              </w:rPr>
            </w:pPr>
            <w:r w:rsidRPr="00064D22">
              <w:rPr>
                <w:b/>
                <w:bCs/>
                <w:sz w:val="23"/>
                <w:szCs w:val="23"/>
              </w:rPr>
              <w:t>Số cổ phần</w:t>
            </w:r>
          </w:p>
        </w:tc>
        <w:tc>
          <w:tcPr>
            <w:tcW w:w="1935" w:type="dxa"/>
            <w:gridSpan w:val="2"/>
            <w:tcBorders>
              <w:top w:val="single" w:sz="4" w:space="0" w:color="000000"/>
              <w:left w:val="single" w:sz="4" w:space="0" w:color="000000"/>
              <w:bottom w:val="single" w:sz="4" w:space="0" w:color="000000"/>
              <w:right w:val="single" w:sz="4" w:space="0" w:color="000000"/>
            </w:tcBorders>
            <w:vAlign w:val="center"/>
          </w:tcPr>
          <w:p w14:paraId="35F31CDC" w14:textId="77777777" w:rsidR="00ED1433" w:rsidRPr="00064D22" w:rsidRDefault="00AA54E5" w:rsidP="00AB15D8">
            <w:pPr>
              <w:spacing w:line="312" w:lineRule="auto"/>
              <w:ind w:left="-2" w:firstLine="0"/>
              <w:jc w:val="center"/>
              <w:rPr>
                <w:b/>
                <w:bCs/>
                <w:sz w:val="23"/>
                <w:szCs w:val="23"/>
              </w:rPr>
            </w:pPr>
            <w:r w:rsidRPr="00064D22">
              <w:rPr>
                <w:b/>
                <w:bCs/>
                <w:sz w:val="23"/>
                <w:szCs w:val="23"/>
              </w:rPr>
              <w:t>Loại cổ phần sở hữu</w:t>
            </w:r>
          </w:p>
        </w:tc>
        <w:tc>
          <w:tcPr>
            <w:tcW w:w="1537" w:type="dxa"/>
            <w:vMerge w:val="restart"/>
            <w:tcBorders>
              <w:top w:val="single" w:sz="4" w:space="0" w:color="000000"/>
              <w:left w:val="single" w:sz="4" w:space="0" w:color="000000"/>
              <w:bottom w:val="single" w:sz="4" w:space="0" w:color="000000"/>
              <w:right w:val="single" w:sz="4" w:space="0" w:color="000000"/>
            </w:tcBorders>
            <w:vAlign w:val="center"/>
          </w:tcPr>
          <w:p w14:paraId="4AA6EFAD" w14:textId="77777777" w:rsidR="00ED1433" w:rsidRPr="00064D22" w:rsidRDefault="00AA54E5" w:rsidP="00AB15D8">
            <w:pPr>
              <w:spacing w:line="312" w:lineRule="auto"/>
              <w:ind w:left="-2" w:firstLine="0"/>
              <w:jc w:val="center"/>
              <w:rPr>
                <w:b/>
                <w:bCs/>
                <w:sz w:val="23"/>
                <w:szCs w:val="23"/>
              </w:rPr>
            </w:pPr>
            <w:r w:rsidRPr="00064D22">
              <w:rPr>
                <w:b/>
                <w:bCs/>
                <w:sz w:val="23"/>
                <w:szCs w:val="23"/>
              </w:rPr>
              <w:t>Tổng giá trị cổ phần (VNĐ)</w:t>
            </w:r>
          </w:p>
        </w:tc>
        <w:tc>
          <w:tcPr>
            <w:tcW w:w="963" w:type="dxa"/>
            <w:vMerge w:val="restart"/>
            <w:tcBorders>
              <w:top w:val="single" w:sz="4" w:space="0" w:color="000000"/>
              <w:left w:val="single" w:sz="4" w:space="0" w:color="000000"/>
              <w:right w:val="single" w:sz="4" w:space="0" w:color="000000"/>
            </w:tcBorders>
            <w:vAlign w:val="center"/>
          </w:tcPr>
          <w:p w14:paraId="01458BD4" w14:textId="77777777" w:rsidR="00ED1433" w:rsidRPr="00064D22" w:rsidRDefault="00AA54E5" w:rsidP="00AB15D8">
            <w:pPr>
              <w:spacing w:line="312" w:lineRule="auto"/>
              <w:ind w:left="-2" w:firstLine="0"/>
              <w:jc w:val="center"/>
              <w:rPr>
                <w:b/>
                <w:bCs/>
                <w:sz w:val="23"/>
                <w:szCs w:val="23"/>
              </w:rPr>
            </w:pPr>
            <w:r w:rsidRPr="00064D22">
              <w:rPr>
                <w:b/>
                <w:bCs/>
                <w:sz w:val="23"/>
                <w:szCs w:val="23"/>
              </w:rPr>
              <w:t>Mệnh giá</w:t>
            </w:r>
          </w:p>
          <w:p w14:paraId="6411FE88" w14:textId="77777777" w:rsidR="00ED1433" w:rsidRPr="00064D22" w:rsidRDefault="00AA54E5" w:rsidP="00AB15D8">
            <w:pPr>
              <w:spacing w:line="312" w:lineRule="auto"/>
              <w:ind w:left="-2" w:firstLine="0"/>
              <w:jc w:val="center"/>
              <w:rPr>
                <w:b/>
                <w:bCs/>
                <w:sz w:val="23"/>
                <w:szCs w:val="23"/>
              </w:rPr>
            </w:pPr>
            <w:r w:rsidRPr="00064D22">
              <w:rPr>
                <w:b/>
                <w:bCs/>
                <w:sz w:val="23"/>
                <w:szCs w:val="23"/>
              </w:rPr>
              <w:t>cổ phần (VNĐ)</w:t>
            </w:r>
          </w:p>
        </w:tc>
        <w:tc>
          <w:tcPr>
            <w:tcW w:w="598" w:type="dxa"/>
            <w:vMerge w:val="restart"/>
            <w:tcBorders>
              <w:top w:val="single" w:sz="4" w:space="0" w:color="000000"/>
              <w:left w:val="single" w:sz="4" w:space="0" w:color="000000"/>
              <w:bottom w:val="single" w:sz="4" w:space="0" w:color="000000"/>
              <w:right w:val="single" w:sz="4" w:space="0" w:color="000000"/>
            </w:tcBorders>
            <w:vAlign w:val="center"/>
          </w:tcPr>
          <w:p w14:paraId="215EA24B" w14:textId="77777777" w:rsidR="00ED1433" w:rsidRPr="00064D22" w:rsidRDefault="00AA54E5" w:rsidP="00AB15D8">
            <w:pPr>
              <w:spacing w:line="312" w:lineRule="auto"/>
              <w:ind w:left="-2" w:firstLine="0"/>
              <w:jc w:val="center"/>
              <w:rPr>
                <w:b/>
                <w:bCs/>
                <w:sz w:val="23"/>
                <w:szCs w:val="23"/>
              </w:rPr>
            </w:pPr>
            <w:r w:rsidRPr="00064D22">
              <w:rPr>
                <w:b/>
                <w:bCs/>
                <w:sz w:val="23"/>
                <w:szCs w:val="23"/>
              </w:rPr>
              <w:t>Tỷ</w:t>
            </w:r>
          </w:p>
          <w:p w14:paraId="4684D1FD" w14:textId="77777777" w:rsidR="00ED1433" w:rsidRPr="00064D22" w:rsidRDefault="00AA54E5" w:rsidP="00AB15D8">
            <w:pPr>
              <w:spacing w:line="312" w:lineRule="auto"/>
              <w:ind w:left="-2" w:firstLine="0"/>
              <w:jc w:val="center"/>
              <w:rPr>
                <w:b/>
                <w:bCs/>
                <w:sz w:val="23"/>
                <w:szCs w:val="23"/>
              </w:rPr>
            </w:pPr>
            <w:r w:rsidRPr="00064D22">
              <w:rPr>
                <w:b/>
                <w:bCs/>
                <w:sz w:val="23"/>
                <w:szCs w:val="23"/>
              </w:rPr>
              <w:t>lệ</w:t>
            </w:r>
          </w:p>
          <w:p w14:paraId="7078C055" w14:textId="77777777" w:rsidR="00ED1433" w:rsidRPr="00064D22" w:rsidRDefault="00AA54E5" w:rsidP="00AB15D8">
            <w:pPr>
              <w:spacing w:line="312" w:lineRule="auto"/>
              <w:ind w:left="-2" w:firstLine="0"/>
              <w:jc w:val="center"/>
              <w:rPr>
                <w:b/>
                <w:bCs/>
                <w:sz w:val="23"/>
                <w:szCs w:val="23"/>
              </w:rPr>
            </w:pPr>
            <w:r w:rsidRPr="00064D22">
              <w:rPr>
                <w:b/>
                <w:bCs/>
                <w:sz w:val="23"/>
                <w:szCs w:val="23"/>
              </w:rPr>
              <w:t>(%)</w:t>
            </w:r>
          </w:p>
        </w:tc>
      </w:tr>
      <w:tr w:rsidR="00ED1433" w:rsidRPr="00064D22" w14:paraId="4085A6C5" w14:textId="77777777" w:rsidTr="004F7F10">
        <w:trPr>
          <w:cantSplit/>
          <w:trHeight w:val="513"/>
        </w:trPr>
        <w:tc>
          <w:tcPr>
            <w:tcW w:w="537" w:type="dxa"/>
            <w:vMerge/>
            <w:tcBorders>
              <w:top w:val="single" w:sz="4" w:space="0" w:color="000000"/>
              <w:left w:val="single" w:sz="4" w:space="0" w:color="000000"/>
              <w:bottom w:val="single" w:sz="4" w:space="0" w:color="000000"/>
              <w:right w:val="single" w:sz="4" w:space="0" w:color="000000"/>
            </w:tcBorders>
            <w:vAlign w:val="center"/>
          </w:tcPr>
          <w:p w14:paraId="778B1D07" w14:textId="77777777" w:rsidR="00ED1433" w:rsidRPr="00064D22" w:rsidRDefault="00ED1433" w:rsidP="00AB15D8">
            <w:pPr>
              <w:widowControl w:val="0"/>
              <w:pBdr>
                <w:top w:val="nil"/>
                <w:left w:val="nil"/>
                <w:bottom w:val="nil"/>
                <w:right w:val="nil"/>
                <w:between w:val="nil"/>
              </w:pBdr>
              <w:spacing w:line="312" w:lineRule="auto"/>
              <w:ind w:firstLine="0"/>
              <w:jc w:val="center"/>
              <w:rPr>
                <w:sz w:val="23"/>
                <w:szCs w:val="23"/>
              </w:rPr>
            </w:pPr>
          </w:p>
        </w:tc>
        <w:tc>
          <w:tcPr>
            <w:tcW w:w="2525" w:type="dxa"/>
            <w:vMerge/>
            <w:tcBorders>
              <w:top w:val="single" w:sz="4" w:space="0" w:color="000000"/>
              <w:left w:val="single" w:sz="4" w:space="0" w:color="000000"/>
              <w:bottom w:val="single" w:sz="4" w:space="0" w:color="000000"/>
              <w:right w:val="single" w:sz="4" w:space="0" w:color="000000"/>
            </w:tcBorders>
            <w:vAlign w:val="center"/>
          </w:tcPr>
          <w:p w14:paraId="2EE59945" w14:textId="77777777" w:rsidR="00ED1433" w:rsidRPr="00064D22" w:rsidRDefault="00ED1433" w:rsidP="00AB15D8">
            <w:pPr>
              <w:widowControl w:val="0"/>
              <w:pBdr>
                <w:top w:val="nil"/>
                <w:left w:val="nil"/>
                <w:bottom w:val="nil"/>
                <w:right w:val="nil"/>
                <w:between w:val="nil"/>
              </w:pBdr>
              <w:spacing w:line="312" w:lineRule="auto"/>
              <w:ind w:firstLine="0"/>
              <w:jc w:val="center"/>
              <w:rPr>
                <w:sz w:val="23"/>
                <w:szCs w:val="23"/>
              </w:rPr>
            </w:pPr>
          </w:p>
        </w:tc>
        <w:tc>
          <w:tcPr>
            <w:tcW w:w="966" w:type="dxa"/>
            <w:vMerge/>
            <w:tcBorders>
              <w:top w:val="single" w:sz="4" w:space="0" w:color="000000"/>
              <w:left w:val="single" w:sz="4" w:space="0" w:color="000000"/>
              <w:bottom w:val="single" w:sz="4" w:space="0" w:color="000000"/>
              <w:right w:val="single" w:sz="4" w:space="0" w:color="000000"/>
            </w:tcBorders>
            <w:vAlign w:val="center"/>
          </w:tcPr>
          <w:p w14:paraId="3935AC21" w14:textId="77777777" w:rsidR="00ED1433" w:rsidRPr="00064D22" w:rsidRDefault="00ED1433" w:rsidP="00AB15D8">
            <w:pPr>
              <w:widowControl w:val="0"/>
              <w:pBdr>
                <w:top w:val="nil"/>
                <w:left w:val="nil"/>
                <w:bottom w:val="nil"/>
                <w:right w:val="nil"/>
                <w:between w:val="nil"/>
              </w:pBdr>
              <w:spacing w:line="312" w:lineRule="auto"/>
              <w:ind w:firstLine="0"/>
              <w:jc w:val="center"/>
              <w:rPr>
                <w:sz w:val="23"/>
                <w:szCs w:val="23"/>
              </w:rPr>
            </w:pPr>
          </w:p>
        </w:tc>
        <w:tc>
          <w:tcPr>
            <w:tcW w:w="1108" w:type="dxa"/>
            <w:tcBorders>
              <w:top w:val="single" w:sz="4" w:space="0" w:color="000000"/>
              <w:left w:val="single" w:sz="4" w:space="0" w:color="000000"/>
              <w:bottom w:val="single" w:sz="4" w:space="0" w:color="000000"/>
              <w:right w:val="single" w:sz="4" w:space="0" w:color="000000"/>
            </w:tcBorders>
            <w:vAlign w:val="center"/>
          </w:tcPr>
          <w:p w14:paraId="5B195371" w14:textId="77777777" w:rsidR="00ED1433" w:rsidRPr="00064D22" w:rsidRDefault="00AA54E5" w:rsidP="00AB15D8">
            <w:pPr>
              <w:spacing w:line="312" w:lineRule="auto"/>
              <w:ind w:left="-2" w:firstLine="0"/>
              <w:jc w:val="center"/>
              <w:rPr>
                <w:b/>
                <w:bCs/>
                <w:sz w:val="23"/>
                <w:szCs w:val="23"/>
              </w:rPr>
            </w:pPr>
            <w:r w:rsidRPr="00064D22">
              <w:rPr>
                <w:b/>
                <w:bCs/>
                <w:sz w:val="23"/>
                <w:szCs w:val="23"/>
              </w:rPr>
              <w:t>Phổ thông</w:t>
            </w:r>
          </w:p>
        </w:tc>
        <w:tc>
          <w:tcPr>
            <w:tcW w:w="827" w:type="dxa"/>
            <w:tcBorders>
              <w:top w:val="single" w:sz="4" w:space="0" w:color="000000"/>
              <w:left w:val="single" w:sz="4" w:space="0" w:color="000000"/>
              <w:bottom w:val="single" w:sz="4" w:space="0" w:color="000000"/>
              <w:right w:val="single" w:sz="4" w:space="0" w:color="000000"/>
            </w:tcBorders>
            <w:vAlign w:val="center"/>
          </w:tcPr>
          <w:p w14:paraId="75A2EDA4" w14:textId="77777777" w:rsidR="00ED1433" w:rsidRPr="00064D22" w:rsidRDefault="00AA54E5" w:rsidP="00AB15D8">
            <w:pPr>
              <w:spacing w:line="312" w:lineRule="auto"/>
              <w:ind w:left="-2" w:firstLine="0"/>
              <w:jc w:val="center"/>
              <w:rPr>
                <w:b/>
                <w:bCs/>
                <w:sz w:val="23"/>
                <w:szCs w:val="23"/>
              </w:rPr>
            </w:pPr>
            <w:r w:rsidRPr="00064D22">
              <w:rPr>
                <w:b/>
                <w:bCs/>
                <w:sz w:val="23"/>
                <w:szCs w:val="23"/>
              </w:rPr>
              <w:t>Ưu đãi</w:t>
            </w:r>
          </w:p>
        </w:tc>
        <w:tc>
          <w:tcPr>
            <w:tcW w:w="1537" w:type="dxa"/>
            <w:vMerge/>
            <w:tcBorders>
              <w:top w:val="single" w:sz="4" w:space="0" w:color="000000"/>
              <w:left w:val="single" w:sz="4" w:space="0" w:color="000000"/>
              <w:bottom w:val="single" w:sz="4" w:space="0" w:color="000000"/>
              <w:right w:val="single" w:sz="4" w:space="0" w:color="000000"/>
            </w:tcBorders>
            <w:vAlign w:val="center"/>
          </w:tcPr>
          <w:p w14:paraId="06839362" w14:textId="77777777" w:rsidR="00ED1433" w:rsidRPr="00064D22" w:rsidRDefault="00ED1433" w:rsidP="00AB15D8">
            <w:pPr>
              <w:widowControl w:val="0"/>
              <w:pBdr>
                <w:top w:val="nil"/>
                <w:left w:val="nil"/>
                <w:bottom w:val="nil"/>
                <w:right w:val="nil"/>
                <w:between w:val="nil"/>
              </w:pBdr>
              <w:spacing w:line="312" w:lineRule="auto"/>
              <w:ind w:firstLine="0"/>
              <w:jc w:val="center"/>
              <w:rPr>
                <w:sz w:val="23"/>
                <w:szCs w:val="23"/>
              </w:rPr>
            </w:pPr>
          </w:p>
        </w:tc>
        <w:tc>
          <w:tcPr>
            <w:tcW w:w="963" w:type="dxa"/>
            <w:vMerge/>
            <w:tcBorders>
              <w:top w:val="single" w:sz="4" w:space="0" w:color="000000"/>
              <w:left w:val="single" w:sz="4" w:space="0" w:color="000000"/>
              <w:right w:val="single" w:sz="4" w:space="0" w:color="000000"/>
            </w:tcBorders>
            <w:vAlign w:val="center"/>
          </w:tcPr>
          <w:p w14:paraId="00B9D22C" w14:textId="77777777" w:rsidR="00ED1433" w:rsidRPr="00064D22" w:rsidRDefault="00ED1433" w:rsidP="00AB15D8">
            <w:pPr>
              <w:widowControl w:val="0"/>
              <w:pBdr>
                <w:top w:val="nil"/>
                <w:left w:val="nil"/>
                <w:bottom w:val="nil"/>
                <w:right w:val="nil"/>
                <w:between w:val="nil"/>
              </w:pBdr>
              <w:spacing w:line="312" w:lineRule="auto"/>
              <w:ind w:firstLine="0"/>
              <w:jc w:val="center"/>
              <w:rPr>
                <w:sz w:val="23"/>
                <w:szCs w:val="23"/>
              </w:rPr>
            </w:pPr>
          </w:p>
        </w:tc>
        <w:tc>
          <w:tcPr>
            <w:tcW w:w="598" w:type="dxa"/>
            <w:vMerge/>
            <w:tcBorders>
              <w:top w:val="single" w:sz="4" w:space="0" w:color="000000"/>
              <w:left w:val="single" w:sz="4" w:space="0" w:color="000000"/>
              <w:bottom w:val="single" w:sz="4" w:space="0" w:color="000000"/>
              <w:right w:val="single" w:sz="4" w:space="0" w:color="000000"/>
            </w:tcBorders>
            <w:vAlign w:val="center"/>
          </w:tcPr>
          <w:p w14:paraId="73C0A4F8" w14:textId="77777777" w:rsidR="00ED1433" w:rsidRPr="00064D22" w:rsidRDefault="00ED1433" w:rsidP="00AB15D8">
            <w:pPr>
              <w:widowControl w:val="0"/>
              <w:pBdr>
                <w:top w:val="nil"/>
                <w:left w:val="nil"/>
                <w:bottom w:val="nil"/>
                <w:right w:val="nil"/>
                <w:between w:val="nil"/>
              </w:pBdr>
              <w:spacing w:line="312" w:lineRule="auto"/>
              <w:ind w:firstLine="0"/>
              <w:jc w:val="center"/>
              <w:rPr>
                <w:sz w:val="23"/>
                <w:szCs w:val="23"/>
              </w:rPr>
            </w:pPr>
          </w:p>
        </w:tc>
      </w:tr>
      <w:tr w:rsidR="006D5C45" w:rsidRPr="00064D22" w14:paraId="77B9F813" w14:textId="77777777" w:rsidTr="004155B7">
        <w:trPr>
          <w:trHeight w:val="332"/>
        </w:trPr>
        <w:tc>
          <w:tcPr>
            <w:tcW w:w="9061" w:type="dxa"/>
            <w:gridSpan w:val="8"/>
            <w:tcBorders>
              <w:top w:val="single" w:sz="4" w:space="0" w:color="000000"/>
              <w:left w:val="single" w:sz="4" w:space="0" w:color="000000"/>
              <w:bottom w:val="single" w:sz="4" w:space="0" w:color="000000"/>
              <w:right w:val="single" w:sz="4" w:space="0" w:color="000000"/>
            </w:tcBorders>
            <w:vAlign w:val="center"/>
          </w:tcPr>
          <w:p w14:paraId="4E504027" w14:textId="42B28521" w:rsidR="006D5C45" w:rsidRPr="00064D22" w:rsidRDefault="006D5C45" w:rsidP="00AB15D8">
            <w:pPr>
              <w:spacing w:line="312" w:lineRule="auto"/>
              <w:ind w:left="-2" w:firstLine="0"/>
              <w:jc w:val="center"/>
              <w:rPr>
                <w:sz w:val="23"/>
                <w:szCs w:val="23"/>
              </w:rPr>
            </w:pPr>
            <w:r w:rsidRPr="00E92D3E">
              <w:rPr>
                <w:bCs/>
                <w:sz w:val="23"/>
                <w:szCs w:val="23"/>
                <w:lang w:val="vi-VN"/>
              </w:rPr>
              <w:t xml:space="preserve">{%tr for </w:t>
            </w:r>
            <w:r>
              <w:rPr>
                <w:bCs/>
                <w:sz w:val="23"/>
                <w:szCs w:val="23"/>
                <w:lang w:val="en-US"/>
              </w:rPr>
              <w:t>mem</w:t>
            </w:r>
            <w:r w:rsidRPr="00E92D3E">
              <w:rPr>
                <w:bCs/>
                <w:sz w:val="23"/>
                <w:szCs w:val="23"/>
                <w:lang w:val="vi-VN"/>
              </w:rPr>
              <w:t xml:space="preserve"> in </w:t>
            </w:r>
            <w:r>
              <w:rPr>
                <w:bCs/>
                <w:sz w:val="23"/>
                <w:szCs w:val="23"/>
                <w:lang w:val="en-US"/>
              </w:rPr>
              <w:t>founders</w:t>
            </w:r>
            <w:r w:rsidRPr="00E92D3E">
              <w:rPr>
                <w:bCs/>
                <w:sz w:val="23"/>
                <w:szCs w:val="23"/>
                <w:lang w:val="vi-VN"/>
              </w:rPr>
              <w:t xml:space="preserve"> %}</w:t>
            </w:r>
          </w:p>
        </w:tc>
      </w:tr>
      <w:tr w:rsidR="006D5C45" w:rsidRPr="00064D22" w14:paraId="08CC0F16" w14:textId="77777777" w:rsidTr="004F7F10">
        <w:trPr>
          <w:trHeight w:val="332"/>
        </w:trPr>
        <w:tc>
          <w:tcPr>
            <w:tcW w:w="537" w:type="dxa"/>
            <w:tcBorders>
              <w:top w:val="single" w:sz="4" w:space="0" w:color="000000"/>
              <w:left w:val="single" w:sz="4" w:space="0" w:color="000000"/>
              <w:bottom w:val="single" w:sz="4" w:space="0" w:color="000000"/>
              <w:right w:val="single" w:sz="4" w:space="0" w:color="000000"/>
            </w:tcBorders>
            <w:vAlign w:val="center"/>
          </w:tcPr>
          <w:p w14:paraId="346EDDED" w14:textId="6862A866" w:rsidR="006D5C45" w:rsidRPr="00064D22" w:rsidRDefault="006D5C45" w:rsidP="006D5C45">
            <w:pPr>
              <w:spacing w:line="312" w:lineRule="auto"/>
              <w:ind w:left="-2" w:firstLine="0"/>
              <w:jc w:val="center"/>
              <w:rPr>
                <w:sz w:val="23"/>
                <w:szCs w:val="23"/>
              </w:rPr>
            </w:pPr>
            <w:r>
              <w:rPr>
                <w:sz w:val="23"/>
                <w:szCs w:val="23"/>
              </w:rPr>
              <w:t>{{loop.ind</w:t>
            </w:r>
            <w:r>
              <w:rPr>
                <w:sz w:val="23"/>
                <w:szCs w:val="23"/>
              </w:rPr>
              <w:lastRenderedPageBreak/>
              <w:t>ex}}</w:t>
            </w:r>
          </w:p>
        </w:tc>
        <w:tc>
          <w:tcPr>
            <w:tcW w:w="2525" w:type="dxa"/>
            <w:tcBorders>
              <w:top w:val="single" w:sz="4" w:space="0" w:color="000000"/>
              <w:left w:val="single" w:sz="4" w:space="0" w:color="000000"/>
              <w:bottom w:val="single" w:sz="4" w:space="0" w:color="000000"/>
              <w:right w:val="single" w:sz="4" w:space="0" w:color="000000"/>
            </w:tcBorders>
            <w:vAlign w:val="center"/>
          </w:tcPr>
          <w:p w14:paraId="1C448BAA" w14:textId="43AF2697" w:rsidR="006D5C45" w:rsidRPr="00064D22" w:rsidRDefault="006D5C45" w:rsidP="006D5C45">
            <w:pPr>
              <w:spacing w:line="312" w:lineRule="auto"/>
              <w:ind w:firstLine="0"/>
              <w:jc w:val="center"/>
              <w:rPr>
                <w:b/>
                <w:sz w:val="23"/>
                <w:szCs w:val="23"/>
              </w:rPr>
            </w:pPr>
            <w:r>
              <w:rPr>
                <w:b/>
                <w:sz w:val="22"/>
                <w:szCs w:val="22"/>
              </w:rPr>
              <w:lastRenderedPageBreak/>
              <w:t>{{mem.personal_info.full_name}}</w:t>
            </w:r>
          </w:p>
        </w:tc>
        <w:tc>
          <w:tcPr>
            <w:tcW w:w="966" w:type="dxa"/>
            <w:tcBorders>
              <w:top w:val="single" w:sz="4" w:space="0" w:color="000000"/>
              <w:left w:val="single" w:sz="4" w:space="0" w:color="000000"/>
              <w:bottom w:val="single" w:sz="4" w:space="0" w:color="000000"/>
              <w:right w:val="single" w:sz="4" w:space="0" w:color="000000"/>
            </w:tcBorders>
            <w:vAlign w:val="center"/>
          </w:tcPr>
          <w:p w14:paraId="0CAEC5F0" w14:textId="21557215" w:rsidR="006D5C45" w:rsidRPr="00064D22" w:rsidRDefault="006D5C45" w:rsidP="006D5C45">
            <w:pPr>
              <w:spacing w:line="312" w:lineRule="auto"/>
              <w:ind w:left="-2" w:firstLine="0"/>
              <w:jc w:val="center"/>
              <w:rPr>
                <w:sz w:val="23"/>
                <w:szCs w:val="23"/>
              </w:rPr>
            </w:pPr>
            <w:r>
              <w:rPr>
                <w:sz w:val="22"/>
                <w:szCs w:val="22"/>
              </w:rPr>
              <w:t>{{mem.</w:t>
            </w:r>
            <w:r w:rsidRPr="009D46AE">
              <w:rPr>
                <w:sz w:val="22"/>
                <w:szCs w:val="22"/>
                <w:lang w:val="en-US"/>
              </w:rPr>
              <w:t>capital_contribu</w:t>
            </w:r>
            <w:r w:rsidRPr="009D46AE">
              <w:rPr>
                <w:sz w:val="22"/>
                <w:szCs w:val="22"/>
                <w:lang w:val="en-US"/>
              </w:rPr>
              <w:lastRenderedPageBreak/>
              <w:t>tion</w:t>
            </w:r>
            <w:r>
              <w:rPr>
                <w:sz w:val="22"/>
                <w:szCs w:val="22"/>
                <w:lang w:val="en-US"/>
              </w:rPr>
              <w:t>.shares}}</w:t>
            </w:r>
          </w:p>
        </w:tc>
        <w:tc>
          <w:tcPr>
            <w:tcW w:w="1108" w:type="dxa"/>
            <w:tcBorders>
              <w:top w:val="single" w:sz="4" w:space="0" w:color="000000"/>
              <w:left w:val="single" w:sz="4" w:space="0" w:color="000000"/>
              <w:bottom w:val="single" w:sz="4" w:space="0" w:color="000000"/>
              <w:right w:val="single" w:sz="4" w:space="0" w:color="000000"/>
            </w:tcBorders>
            <w:vAlign w:val="center"/>
          </w:tcPr>
          <w:p w14:paraId="27EC3F1D" w14:textId="1FC292E6" w:rsidR="006D5C45" w:rsidRPr="00064D22" w:rsidRDefault="006D5C45" w:rsidP="006D5C45">
            <w:pPr>
              <w:spacing w:line="312" w:lineRule="auto"/>
              <w:ind w:left="-2" w:firstLine="0"/>
              <w:jc w:val="center"/>
              <w:rPr>
                <w:sz w:val="23"/>
                <w:szCs w:val="23"/>
              </w:rPr>
            </w:pPr>
            <w:r>
              <w:rPr>
                <w:sz w:val="22"/>
                <w:szCs w:val="22"/>
              </w:rPr>
              <w:lastRenderedPageBreak/>
              <w:t>{{mem.</w:t>
            </w:r>
            <w:r w:rsidRPr="009D46AE">
              <w:rPr>
                <w:sz w:val="22"/>
                <w:szCs w:val="22"/>
                <w:lang w:val="en-US"/>
              </w:rPr>
              <w:t>capital_contribution</w:t>
            </w:r>
            <w:r>
              <w:rPr>
                <w:sz w:val="22"/>
                <w:szCs w:val="22"/>
                <w:lang w:val="en-US"/>
              </w:rPr>
              <w:t>.shares}}</w:t>
            </w:r>
          </w:p>
        </w:tc>
        <w:tc>
          <w:tcPr>
            <w:tcW w:w="827" w:type="dxa"/>
            <w:tcBorders>
              <w:top w:val="single" w:sz="4" w:space="0" w:color="000000"/>
              <w:left w:val="single" w:sz="4" w:space="0" w:color="000000"/>
              <w:bottom w:val="single" w:sz="4" w:space="0" w:color="000000"/>
              <w:right w:val="single" w:sz="4" w:space="0" w:color="000000"/>
            </w:tcBorders>
            <w:vAlign w:val="center"/>
          </w:tcPr>
          <w:p w14:paraId="2D3DF47B" w14:textId="77777777" w:rsidR="006D5C45" w:rsidRPr="00064D22" w:rsidRDefault="006D5C45" w:rsidP="006D5C45">
            <w:pPr>
              <w:spacing w:line="312" w:lineRule="auto"/>
              <w:ind w:left="-2" w:firstLine="0"/>
              <w:jc w:val="center"/>
              <w:rPr>
                <w:sz w:val="23"/>
                <w:szCs w:val="23"/>
              </w:rPr>
            </w:pPr>
            <w:r w:rsidRPr="00064D22">
              <w:rPr>
                <w:sz w:val="23"/>
                <w:szCs w:val="23"/>
              </w:rPr>
              <w:t>0</w:t>
            </w:r>
          </w:p>
        </w:tc>
        <w:tc>
          <w:tcPr>
            <w:tcW w:w="1537" w:type="dxa"/>
            <w:tcBorders>
              <w:top w:val="single" w:sz="4" w:space="0" w:color="000000"/>
              <w:left w:val="single" w:sz="4" w:space="0" w:color="000000"/>
              <w:bottom w:val="single" w:sz="4" w:space="0" w:color="000000"/>
              <w:right w:val="single" w:sz="4" w:space="0" w:color="000000"/>
            </w:tcBorders>
            <w:vAlign w:val="center"/>
          </w:tcPr>
          <w:p w14:paraId="3CD8EE52" w14:textId="58377BDF" w:rsidR="006D5C45" w:rsidRPr="00064D22" w:rsidRDefault="006D5C45" w:rsidP="006D5C45">
            <w:pPr>
              <w:spacing w:line="312" w:lineRule="auto"/>
              <w:ind w:left="-2" w:firstLine="0"/>
              <w:jc w:val="center"/>
              <w:rPr>
                <w:sz w:val="23"/>
                <w:szCs w:val="23"/>
              </w:rPr>
            </w:pPr>
            <w:r>
              <w:rPr>
                <w:sz w:val="22"/>
                <w:szCs w:val="22"/>
              </w:rPr>
              <w:t>{{mem.</w:t>
            </w:r>
            <w:r w:rsidRPr="009D46AE">
              <w:rPr>
                <w:sz w:val="22"/>
                <w:szCs w:val="22"/>
                <w:lang w:val="en-US"/>
              </w:rPr>
              <w:t>capital_contribution</w:t>
            </w:r>
            <w:r>
              <w:rPr>
                <w:sz w:val="22"/>
                <w:szCs w:val="22"/>
                <w:lang w:val="en-US"/>
              </w:rPr>
              <w:t>.</w:t>
            </w:r>
            <w:r w:rsidRPr="009D46AE">
              <w:rPr>
                <w:sz w:val="22"/>
                <w:szCs w:val="22"/>
                <w:lang w:val="en-US"/>
              </w:rPr>
              <w:t>capital_amount</w:t>
            </w:r>
            <w:r>
              <w:rPr>
                <w:sz w:val="22"/>
                <w:szCs w:val="22"/>
                <w:lang w:val="en-US"/>
              </w:rPr>
              <w:t>}}</w:t>
            </w:r>
          </w:p>
        </w:tc>
        <w:tc>
          <w:tcPr>
            <w:tcW w:w="963" w:type="dxa"/>
            <w:tcBorders>
              <w:top w:val="single" w:sz="4" w:space="0" w:color="000000"/>
              <w:left w:val="single" w:sz="4" w:space="0" w:color="000000"/>
              <w:bottom w:val="single" w:sz="4" w:space="0" w:color="000000"/>
              <w:right w:val="single" w:sz="4" w:space="0" w:color="000000"/>
            </w:tcBorders>
            <w:vAlign w:val="center"/>
          </w:tcPr>
          <w:p w14:paraId="693B9F3F" w14:textId="77777777" w:rsidR="006D5C45" w:rsidRPr="00064D22" w:rsidRDefault="006D5C45" w:rsidP="006D5C45">
            <w:pPr>
              <w:spacing w:line="312" w:lineRule="auto"/>
              <w:ind w:left="-2" w:firstLine="0"/>
              <w:jc w:val="center"/>
              <w:rPr>
                <w:sz w:val="23"/>
                <w:szCs w:val="23"/>
              </w:rPr>
            </w:pPr>
            <w:r w:rsidRPr="00064D22">
              <w:rPr>
                <w:sz w:val="23"/>
                <w:szCs w:val="23"/>
              </w:rPr>
              <w:t>10.000</w:t>
            </w:r>
          </w:p>
        </w:tc>
        <w:tc>
          <w:tcPr>
            <w:tcW w:w="598" w:type="dxa"/>
            <w:tcBorders>
              <w:top w:val="single" w:sz="4" w:space="0" w:color="000000"/>
              <w:left w:val="single" w:sz="4" w:space="0" w:color="000000"/>
              <w:bottom w:val="single" w:sz="4" w:space="0" w:color="000000"/>
              <w:right w:val="single" w:sz="4" w:space="0" w:color="000000"/>
            </w:tcBorders>
            <w:vAlign w:val="center"/>
          </w:tcPr>
          <w:p w14:paraId="2F591D76" w14:textId="1D2D8856" w:rsidR="006D5C45" w:rsidRPr="00064D22" w:rsidRDefault="006D5C45" w:rsidP="006D5C45">
            <w:pPr>
              <w:spacing w:line="312" w:lineRule="auto"/>
              <w:ind w:left="-2" w:firstLine="0"/>
              <w:jc w:val="center"/>
              <w:rPr>
                <w:sz w:val="23"/>
                <w:szCs w:val="23"/>
              </w:rPr>
            </w:pPr>
            <w:r>
              <w:rPr>
                <w:sz w:val="22"/>
                <w:szCs w:val="22"/>
              </w:rPr>
              <w:t>{{ mem.</w:t>
            </w:r>
            <w:r w:rsidRPr="009D46AE">
              <w:rPr>
                <w:sz w:val="22"/>
                <w:szCs w:val="22"/>
                <w:lang w:val="en-US"/>
              </w:rPr>
              <w:t>capit</w:t>
            </w:r>
            <w:r w:rsidRPr="009D46AE">
              <w:rPr>
                <w:sz w:val="22"/>
                <w:szCs w:val="22"/>
                <w:lang w:val="en-US"/>
              </w:rPr>
              <w:lastRenderedPageBreak/>
              <w:t>al_contribution</w:t>
            </w:r>
            <w:r>
              <w:rPr>
                <w:sz w:val="22"/>
                <w:szCs w:val="22"/>
                <w:lang w:val="en-US"/>
              </w:rPr>
              <w:t>.</w:t>
            </w:r>
            <w:r w:rsidRPr="009D46AE">
              <w:rPr>
                <w:sz w:val="22"/>
                <w:szCs w:val="22"/>
                <w:lang w:val="en-US"/>
              </w:rPr>
              <w:t>ownership_percentage</w:t>
            </w:r>
            <w:r>
              <w:rPr>
                <w:sz w:val="22"/>
                <w:szCs w:val="22"/>
                <w:lang w:val="en-US"/>
              </w:rPr>
              <w:t>}}%</w:t>
            </w:r>
          </w:p>
        </w:tc>
      </w:tr>
      <w:tr w:rsidR="006D5C45" w:rsidRPr="00064D22" w14:paraId="1E674192" w14:textId="77777777" w:rsidTr="00573DE9">
        <w:trPr>
          <w:trHeight w:val="332"/>
        </w:trPr>
        <w:tc>
          <w:tcPr>
            <w:tcW w:w="9061" w:type="dxa"/>
            <w:gridSpan w:val="8"/>
            <w:tcBorders>
              <w:top w:val="single" w:sz="4" w:space="0" w:color="000000"/>
              <w:left w:val="single" w:sz="4" w:space="0" w:color="000000"/>
              <w:bottom w:val="single" w:sz="4" w:space="0" w:color="000000"/>
              <w:right w:val="single" w:sz="4" w:space="0" w:color="000000"/>
            </w:tcBorders>
            <w:vAlign w:val="center"/>
          </w:tcPr>
          <w:p w14:paraId="324F11B6" w14:textId="7E4713BE" w:rsidR="006D5C45" w:rsidRPr="00064D22" w:rsidRDefault="006D5C45" w:rsidP="006D5C45">
            <w:pPr>
              <w:spacing w:line="312" w:lineRule="auto"/>
              <w:ind w:left="-2" w:firstLine="0"/>
              <w:jc w:val="center"/>
              <w:rPr>
                <w:sz w:val="23"/>
                <w:szCs w:val="23"/>
              </w:rPr>
            </w:pPr>
            <w:r w:rsidRPr="006D5C45">
              <w:rPr>
                <w:sz w:val="23"/>
                <w:szCs w:val="23"/>
              </w:rPr>
              <w:lastRenderedPageBreak/>
              <w:t>{%tr endfor %}</w:t>
            </w:r>
          </w:p>
        </w:tc>
      </w:tr>
      <w:tr w:rsidR="006D5C45" w:rsidRPr="00064D22" w14:paraId="735BB424" w14:textId="77777777" w:rsidTr="004F7F10">
        <w:tc>
          <w:tcPr>
            <w:tcW w:w="3062" w:type="dxa"/>
            <w:gridSpan w:val="2"/>
            <w:tcBorders>
              <w:top w:val="single" w:sz="4" w:space="0" w:color="000000"/>
              <w:left w:val="single" w:sz="4" w:space="0" w:color="000000"/>
              <w:bottom w:val="single" w:sz="4" w:space="0" w:color="000000"/>
              <w:right w:val="single" w:sz="4" w:space="0" w:color="000000"/>
            </w:tcBorders>
            <w:vAlign w:val="center"/>
          </w:tcPr>
          <w:p w14:paraId="7A4B3854" w14:textId="77777777" w:rsidR="006D5C45" w:rsidRPr="00064D22" w:rsidRDefault="006D5C45" w:rsidP="006D5C45">
            <w:pPr>
              <w:spacing w:line="312" w:lineRule="auto"/>
              <w:ind w:left="-2" w:firstLine="0"/>
              <w:jc w:val="center"/>
              <w:rPr>
                <w:sz w:val="23"/>
                <w:szCs w:val="23"/>
              </w:rPr>
            </w:pPr>
            <w:r w:rsidRPr="00064D22">
              <w:rPr>
                <w:sz w:val="23"/>
                <w:szCs w:val="23"/>
              </w:rPr>
              <w:t>Tổng</w:t>
            </w:r>
          </w:p>
        </w:tc>
        <w:tc>
          <w:tcPr>
            <w:tcW w:w="966" w:type="dxa"/>
            <w:tcBorders>
              <w:top w:val="single" w:sz="4" w:space="0" w:color="000000"/>
              <w:left w:val="single" w:sz="4" w:space="0" w:color="000000"/>
              <w:bottom w:val="single" w:sz="4" w:space="0" w:color="000000"/>
              <w:right w:val="single" w:sz="4" w:space="0" w:color="000000"/>
            </w:tcBorders>
            <w:vAlign w:val="center"/>
          </w:tcPr>
          <w:p w14:paraId="32BCFADC" w14:textId="5B2AE463" w:rsidR="006D5C45" w:rsidRPr="00064D22" w:rsidRDefault="006D5C45" w:rsidP="006D5C45">
            <w:pPr>
              <w:spacing w:line="312" w:lineRule="auto"/>
              <w:ind w:left="-2" w:firstLine="0"/>
              <w:jc w:val="center"/>
              <w:rPr>
                <w:sz w:val="23"/>
                <w:szCs w:val="23"/>
              </w:rPr>
            </w:pPr>
            <w:r w:rsidRPr="00F805B1">
              <w:rPr>
                <w:sz w:val="22"/>
                <w:szCs w:val="22"/>
              </w:rPr>
              <w:t>{{charter_capital.info.</w:t>
            </w:r>
            <w:r>
              <w:rPr>
                <w:sz w:val="22"/>
                <w:szCs w:val="22"/>
              </w:rPr>
              <w:t>count</w:t>
            </w:r>
            <w:r w:rsidRPr="00F805B1">
              <w:rPr>
                <w:sz w:val="22"/>
                <w:szCs w:val="22"/>
              </w:rPr>
              <w:t xml:space="preserve"> }}</w:t>
            </w:r>
          </w:p>
        </w:tc>
        <w:tc>
          <w:tcPr>
            <w:tcW w:w="1108" w:type="dxa"/>
            <w:tcBorders>
              <w:top w:val="single" w:sz="4" w:space="0" w:color="000000"/>
              <w:left w:val="single" w:sz="4" w:space="0" w:color="000000"/>
              <w:bottom w:val="single" w:sz="4" w:space="0" w:color="000000"/>
              <w:right w:val="single" w:sz="4" w:space="0" w:color="000000"/>
            </w:tcBorders>
            <w:vAlign w:val="center"/>
          </w:tcPr>
          <w:p w14:paraId="16F085A4" w14:textId="7210CCDE" w:rsidR="006D5C45" w:rsidRPr="00064D22" w:rsidRDefault="006D5C45" w:rsidP="006D5C45">
            <w:pPr>
              <w:spacing w:line="312" w:lineRule="auto"/>
              <w:ind w:left="-2" w:firstLine="0"/>
              <w:jc w:val="center"/>
              <w:rPr>
                <w:sz w:val="23"/>
                <w:szCs w:val="23"/>
              </w:rPr>
            </w:pPr>
            <w:r w:rsidRPr="00F805B1">
              <w:rPr>
                <w:sz w:val="22"/>
                <w:szCs w:val="22"/>
              </w:rPr>
              <w:t>{{charter_capital.info.</w:t>
            </w:r>
            <w:r>
              <w:rPr>
                <w:sz w:val="22"/>
                <w:szCs w:val="22"/>
              </w:rPr>
              <w:t>count</w:t>
            </w:r>
            <w:r w:rsidRPr="00F805B1">
              <w:rPr>
                <w:sz w:val="22"/>
                <w:szCs w:val="22"/>
              </w:rPr>
              <w:t>}}</w:t>
            </w:r>
          </w:p>
        </w:tc>
        <w:tc>
          <w:tcPr>
            <w:tcW w:w="827" w:type="dxa"/>
            <w:tcBorders>
              <w:top w:val="single" w:sz="4" w:space="0" w:color="000000"/>
              <w:left w:val="single" w:sz="4" w:space="0" w:color="000000"/>
              <w:bottom w:val="single" w:sz="4" w:space="0" w:color="000000"/>
              <w:right w:val="single" w:sz="4" w:space="0" w:color="000000"/>
            </w:tcBorders>
            <w:vAlign w:val="center"/>
          </w:tcPr>
          <w:p w14:paraId="2443B581" w14:textId="77777777" w:rsidR="006D5C45" w:rsidRPr="00064D22" w:rsidRDefault="006D5C45" w:rsidP="006D5C45">
            <w:pPr>
              <w:spacing w:line="312" w:lineRule="auto"/>
              <w:ind w:left="-2" w:firstLine="0"/>
              <w:jc w:val="center"/>
              <w:rPr>
                <w:sz w:val="23"/>
                <w:szCs w:val="23"/>
              </w:rPr>
            </w:pPr>
            <w:r w:rsidRPr="00064D22">
              <w:rPr>
                <w:sz w:val="23"/>
                <w:szCs w:val="23"/>
              </w:rPr>
              <w:t>0</w:t>
            </w:r>
          </w:p>
        </w:tc>
        <w:tc>
          <w:tcPr>
            <w:tcW w:w="1537" w:type="dxa"/>
            <w:tcBorders>
              <w:top w:val="single" w:sz="4" w:space="0" w:color="000000"/>
              <w:left w:val="single" w:sz="4" w:space="0" w:color="000000"/>
              <w:bottom w:val="single" w:sz="4" w:space="0" w:color="000000"/>
              <w:right w:val="single" w:sz="4" w:space="0" w:color="000000"/>
            </w:tcBorders>
            <w:vAlign w:val="center"/>
          </w:tcPr>
          <w:p w14:paraId="5496CFEF" w14:textId="36AD3817" w:rsidR="006D5C45" w:rsidRPr="00064D22" w:rsidRDefault="006D5C45" w:rsidP="006D5C45">
            <w:pPr>
              <w:spacing w:line="312" w:lineRule="auto"/>
              <w:ind w:left="-2" w:firstLine="0"/>
              <w:jc w:val="center"/>
              <w:rPr>
                <w:sz w:val="23"/>
                <w:szCs w:val="23"/>
              </w:rPr>
            </w:pPr>
            <w:r w:rsidRPr="00F805B1">
              <w:rPr>
                <w:sz w:val="22"/>
                <w:szCs w:val="22"/>
              </w:rPr>
              <w:t>{{charter_capital.info.amount}}</w:t>
            </w:r>
          </w:p>
        </w:tc>
        <w:tc>
          <w:tcPr>
            <w:tcW w:w="963" w:type="dxa"/>
            <w:tcBorders>
              <w:top w:val="single" w:sz="4" w:space="0" w:color="000000"/>
              <w:left w:val="single" w:sz="4" w:space="0" w:color="000000"/>
              <w:bottom w:val="single" w:sz="4" w:space="0" w:color="000000"/>
              <w:right w:val="single" w:sz="4" w:space="0" w:color="000000"/>
            </w:tcBorders>
            <w:vAlign w:val="center"/>
          </w:tcPr>
          <w:p w14:paraId="38B3D4E6" w14:textId="77777777" w:rsidR="006D5C45" w:rsidRPr="00064D22" w:rsidRDefault="006D5C45" w:rsidP="006D5C45">
            <w:pPr>
              <w:spacing w:line="312" w:lineRule="auto"/>
              <w:ind w:left="-2" w:firstLine="0"/>
              <w:jc w:val="center"/>
              <w:rPr>
                <w:sz w:val="23"/>
                <w:szCs w:val="23"/>
              </w:rPr>
            </w:pPr>
          </w:p>
        </w:tc>
        <w:tc>
          <w:tcPr>
            <w:tcW w:w="598" w:type="dxa"/>
            <w:tcBorders>
              <w:top w:val="single" w:sz="4" w:space="0" w:color="000000"/>
              <w:left w:val="single" w:sz="4" w:space="0" w:color="000000"/>
              <w:bottom w:val="single" w:sz="4" w:space="0" w:color="000000"/>
              <w:right w:val="single" w:sz="4" w:space="0" w:color="000000"/>
            </w:tcBorders>
            <w:vAlign w:val="center"/>
          </w:tcPr>
          <w:p w14:paraId="65FB438F" w14:textId="4263695A" w:rsidR="006D5C45" w:rsidRPr="00064D22" w:rsidRDefault="006D5C45" w:rsidP="006D5C45">
            <w:pPr>
              <w:spacing w:line="312" w:lineRule="auto"/>
              <w:ind w:left="-2" w:firstLine="0"/>
              <w:jc w:val="center"/>
              <w:rPr>
                <w:sz w:val="23"/>
                <w:szCs w:val="23"/>
              </w:rPr>
            </w:pPr>
            <w:r w:rsidRPr="00064D22">
              <w:rPr>
                <w:sz w:val="23"/>
                <w:szCs w:val="23"/>
              </w:rPr>
              <w:t>100</w:t>
            </w:r>
            <w:r>
              <w:rPr>
                <w:sz w:val="23"/>
                <w:szCs w:val="23"/>
              </w:rPr>
              <w:t>%</w:t>
            </w:r>
          </w:p>
        </w:tc>
      </w:tr>
    </w:tbl>
    <w:p w14:paraId="201AB833"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rPr>
        <w:t>4. Thời điểm góp vốn: 90 ngày kể từ ngày công ty được cấp Giấy chứng nhận đăng ký kinh doanh</w:t>
      </w:r>
      <w:r w:rsidR="004F49CE" w:rsidRPr="00064D22">
        <w:rPr>
          <w:sz w:val="23"/>
          <w:szCs w:val="23"/>
          <w:lang w:val="vi-VN"/>
        </w:rPr>
        <w:t>.</w:t>
      </w:r>
    </w:p>
    <w:p w14:paraId="3C193E64"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 xml:space="preserve">5. </w:t>
      </w:r>
      <w:r w:rsidRPr="00064D22">
        <w:rPr>
          <w:sz w:val="23"/>
          <w:szCs w:val="23"/>
          <w:highlight w:val="white"/>
          <w:lang w:val="vi-VN"/>
        </w:rPr>
        <w:t>Trong thời hạn từ ngày công ty được cấp Giấy chứng nhận đăng ký doanh nghiệp đến ngày cuối cùng phải thanh toán đủ số cổ phần đã đăng ký mua, số phiếu biểu quyết của các cổ đông được tính theo số cổ phần phổ thông đã được đăng ký mua.</w:t>
      </w:r>
      <w:r w:rsidRPr="00064D22">
        <w:rPr>
          <w:sz w:val="23"/>
          <w:szCs w:val="23"/>
          <w:lang w:val="vi-VN"/>
        </w:rPr>
        <w:t xml:space="preserve"> </w:t>
      </w:r>
    </w:p>
    <w:p w14:paraId="2F7B4F35"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6. Trường hợp sau khi hết thời hạn, cổ đông chưa thanh toán hoặc chỉ thanh toán được một phần số cổ phần đã đăng ký mua thì thực hiện theo quy định sau đây:</w:t>
      </w:r>
    </w:p>
    <w:p w14:paraId="289A65AB"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a) Cổ đông chưa thanh toán số cổ phần đã đăng ký mua đương nhiên không còn là cổ đông của công ty và không được chuyển nhượng quyền mua cổ phần đó cho người khác;</w:t>
      </w:r>
    </w:p>
    <w:p w14:paraId="463B1A8D"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b) Cổ đông chỉ thanh toán một phần số cổ phần đã đăng ký mua có quyền biểu quyết, nhận lợi tức và các quyền khác tương ứng với số cổ phần đã thanh toán; không được chuyển nhượng quyền mua số cổ phần chưa thanh toán cho người khác;</w:t>
      </w:r>
    </w:p>
    <w:p w14:paraId="64766D5C"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c) Cổ phần chưa thanh toán được coi là cổ phần chưa bán và Hội đồng quản trị được quyền bán;</w:t>
      </w:r>
    </w:p>
    <w:p w14:paraId="2E4E4FF8"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d) </w:t>
      </w:r>
      <w:r w:rsidRPr="00064D22">
        <w:rPr>
          <w:sz w:val="23"/>
          <w:szCs w:val="23"/>
          <w:highlight w:val="white"/>
          <w:lang w:val="vi-VN"/>
        </w:rPr>
        <w:t>Trong</w:t>
      </w:r>
      <w:r w:rsidRPr="00064D22">
        <w:rPr>
          <w:sz w:val="23"/>
          <w:szCs w:val="23"/>
          <w:lang w:val="vi-VN"/>
        </w:rPr>
        <w:t> thời hạn 30 ngày kể từ ngày kết thúc thời hạn phải thanh toán đủ số cổ phần đã đăng ký mua, công ty phải đăng ký điều chỉnh vốn điều lệ bằng mệnh giá số cổ phần đã được thanh toán đủ, trừ trường hợp số cổ phần chưa thanh toán đã được bán hết trong thời hạn này; đăng ký thay đổi cổ đông sáng lập.</w:t>
      </w:r>
    </w:p>
    <w:p w14:paraId="0D5EA601"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 xml:space="preserve">7. </w:t>
      </w:r>
      <w:r w:rsidRPr="00064D22">
        <w:rPr>
          <w:sz w:val="23"/>
          <w:szCs w:val="23"/>
          <w:highlight w:val="white"/>
          <w:lang w:val="vi-VN"/>
        </w:rPr>
        <w:t>Cổ đông chưa thanh toán hoặc chưa thanh toán đủ số cổ phần đã đăng ký mua phải chịu trách nhiệm tương ứng với tổng mệnh giá cổ phần đã đăng ký mua đối với các nghĩa vụ tài chính của công ty phát sinh trong thời hạn trước ngày công ty đăng ký điều chỉnh vốn điều lệ theo quy định tại điểm d khoản 6 Điều này. Thành viên Hội đồng quản trị, người đại diện theo pháp luật phải chịu trách nhiệm liên đới về các thiệt hại phát sinh do không thực hiện hoặc không thực hiện đúng quy định tại khoản 1 và điểm d khoản 6 Điều này</w:t>
      </w:r>
      <w:r w:rsidRPr="00064D22">
        <w:rPr>
          <w:sz w:val="23"/>
          <w:szCs w:val="23"/>
          <w:lang w:val="vi-VN"/>
        </w:rPr>
        <w:t>.</w:t>
      </w:r>
    </w:p>
    <w:p w14:paraId="03131DBA"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8.  Công ty có thể thay đổi vốn điều lệ trong các trường hợp sau đây:</w:t>
      </w:r>
    </w:p>
    <w:p w14:paraId="0F68263D"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a) Theo quyết định của Đại hội đồng cổ đông, Công ty hoàn trả một phần vốn góp cho cổ đông theo tỷ lệ sở hữu cổ phần của họ trong Công ty nếu Công ty đã hoạt động kinh doanh liên tục trong hơn 02 năm, kể từ ngày đăng ký doanh nghiệp và bảo đảm thanh toán đủ các khoản nợ và nghĩa vụ tài sản khác sau khi đã hoàn trả cho cổ đông;</w:t>
      </w:r>
    </w:p>
    <w:p w14:paraId="298FB872"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lastRenderedPageBreak/>
        <w:t>b) Công ty mua lại cổ phần đã phát hành quy định tại Điều 132, 133 Luật doanh nghiệp;</w:t>
      </w:r>
    </w:p>
    <w:p w14:paraId="09A3C66F"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c) Vốn điều lệ không được các cổ đông thanh toán đầy đủ và đúng hạn theo quy định tại Điều này.</w:t>
      </w:r>
    </w:p>
    <w:p w14:paraId="6B003BB5"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 xml:space="preserve">d) Công ty tăng vốn điều lệ tương ứng với tổng giá trị mệnh giá các cổ phần dùng để chi trả cổ tức khi Công ty chi trả cổ tức bằng cổ phần. </w:t>
      </w:r>
    </w:p>
    <w:p w14:paraId="02FF6F1E"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 xml:space="preserve">đ) Công ty tăng thêm số lượng cổ phần được quyền chào bán và bán các cổ phần đó trong quá trình hoạt động để tăng vốn điều lệ. </w:t>
      </w:r>
    </w:p>
    <w:p w14:paraId="1C5675CB"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b/>
          <w:sz w:val="23"/>
          <w:szCs w:val="23"/>
          <w:lang w:val="vi-VN"/>
        </w:rPr>
        <w:t xml:space="preserve">Điều 5. Cổ phần phổ thông của cổ đông sáng lập </w:t>
      </w:r>
    </w:p>
    <w:p w14:paraId="3BF1A073"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1. Các cổ đông sáng lập phải cùng nhau đăng ký mua ít nhất 20% tổng số cổ phần phổ thông được quyền chào bán tại thời điểm đăng ký doanh nghiệp.</w:t>
      </w:r>
    </w:p>
    <w:p w14:paraId="3FA532FF"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highlight w:val="white"/>
          <w:lang w:val="vi-VN"/>
        </w:rPr>
      </w:pPr>
      <w:r w:rsidRPr="00064D22">
        <w:rPr>
          <w:sz w:val="23"/>
          <w:szCs w:val="23"/>
          <w:lang w:val="vi-VN"/>
        </w:rPr>
        <w:t xml:space="preserve">2. </w:t>
      </w:r>
      <w:r w:rsidRPr="00064D22">
        <w:rPr>
          <w:sz w:val="23"/>
          <w:szCs w:val="23"/>
          <w:highlight w:val="white"/>
          <w:lang w:val="vi-VN"/>
        </w:rPr>
        <w:t>Trong thời hạn 03 năm kể từ ngày công ty được cấp Giấy chứng nhận đăng ký doanh nghiệp, cổ phần phổ thông của cổ đông sáng lập được tự do chuyển nhượng cho cổ đông sáng lập khác và chỉ được chuyển nhượng cho người không phải là cổ đông sáng lập nếu được sự chấp thuận của Đại hội đồng cổ đông. Trường hợp này, cổ đông sáng lập dự định chuyển nhượng cổ phần phổ thông thì không có quyền biểu quyết về việc chuyển nhượng cổ phần đó.</w:t>
      </w:r>
    </w:p>
    <w:p w14:paraId="3FA22499"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3. Các hạn chế quy định tại khoản 2 Điều này không áp dụng đối với cổ phần phổ thông sau đây:</w:t>
      </w:r>
    </w:p>
    <w:p w14:paraId="4A62D1C1"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a) Cổ phần mà cổ đông sáng lập có thêm sau khi đăng ký thành lập doanh nghiệp;</w:t>
      </w:r>
    </w:p>
    <w:p w14:paraId="4C15C097"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b) Cổ phần đã được chuyển nhượng cho người khác không phải là cổ đông sáng lập.</w:t>
      </w:r>
    </w:p>
    <w:p w14:paraId="798A34C6"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bookmarkStart w:id="3" w:name="_heading=h.xf2uydv6edub" w:colFirst="0" w:colLast="0"/>
      <w:bookmarkEnd w:id="3"/>
      <w:r w:rsidRPr="00064D22">
        <w:rPr>
          <w:b/>
          <w:sz w:val="23"/>
          <w:szCs w:val="23"/>
          <w:lang w:val="vi-VN"/>
        </w:rPr>
        <w:t>Điều 6.  Quyền của cổ đông phổ thông</w:t>
      </w:r>
    </w:p>
    <w:p w14:paraId="46177A8D"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1. Cổ đông phổ thông có quyền sau đây:</w:t>
      </w:r>
    </w:p>
    <w:p w14:paraId="0DC55F59"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a) Tham dự, phát biểu trong cuộc họp Đại hội đồng cổ đông và thực hiện quyền biểu quyết trực tiếp hoặc thông qua người đại diện theo ủy quyền hoặc hình thức khác do pháp luật quy định. Mỗi cổ phần phổ thông có một phiếu biểu quyết;</w:t>
      </w:r>
    </w:p>
    <w:p w14:paraId="67E790ED"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b) Nhận cổ tức với mức theo quyết định của Đại hội đồng cổ đông;</w:t>
      </w:r>
    </w:p>
    <w:p w14:paraId="39AFCBC2"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c) Ưu tiên mua cổ phần mới tương ứng với tỷ lệ sở hữu cổ phần phổ thông của từng cổ đông </w:t>
      </w:r>
      <w:r w:rsidRPr="00064D22">
        <w:rPr>
          <w:sz w:val="23"/>
          <w:szCs w:val="23"/>
          <w:highlight w:val="white"/>
          <w:lang w:val="vi-VN"/>
        </w:rPr>
        <w:t>trong</w:t>
      </w:r>
      <w:r w:rsidRPr="00064D22">
        <w:rPr>
          <w:sz w:val="23"/>
          <w:szCs w:val="23"/>
          <w:lang w:val="vi-VN"/>
        </w:rPr>
        <w:t> công ty;</w:t>
      </w:r>
    </w:p>
    <w:p w14:paraId="2828AE64"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d) Tự do chuyển nhượng cổ phần của mình cho người khác, trừ trường hợp quy định tại khoản 3 Điều 120, khoản 1 Điều 127 của Luật doanh nghiệp và quy định khác của pháp luật có liên quan;</w:t>
      </w:r>
    </w:p>
    <w:p w14:paraId="3BB6EECC"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đ) Xem xét, tra cứu và trích lục thông tin về tên và địa chỉ liên lạc trong danh sách cổ đông có quyền biểu quyết; yêu cầu sửa đổi thông tin không chính xác của mình;</w:t>
      </w:r>
    </w:p>
    <w:p w14:paraId="73F3D1FC"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e) Xem xét, tra cứu, trích lục hoặc sao chụp Điều lệ công ty, biên bản họp Đại hội đồng cổ đông và nghị quyết Đại hội đồng cổ đông;</w:t>
      </w:r>
    </w:p>
    <w:p w14:paraId="6BCBB47E"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g) Khi công ty giải thể hoặc phá sản, được nhận một phần tài sản còn lại tương ứng với tỷ lệ sở hữu cổ phần tại công ty.</w:t>
      </w:r>
    </w:p>
    <w:p w14:paraId="00D84109"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2. Cổ đông hoặc nhóm cổ đông sở hữu từ 05% tổng số cổ phần phổ thông trở lên có quyền sau đây:</w:t>
      </w:r>
    </w:p>
    <w:p w14:paraId="0343A21B"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a) Xem xét, tra cứu, trích lục sổ biên bản và nghị quyết, quyết định của Hội đồng quản trị, báo cáo tài chính giữa năm và hằng năm, báo cáo của Ban kiểm soát, hợp đồng, giao dịch phải thông qua Hội đồng quản trị và tài liệu khác, trừ tài liệu liên quan đến bí mật thương mại, bí mật kinh doanh của công ty;</w:t>
      </w:r>
    </w:p>
    <w:p w14:paraId="54AEA340"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b) Yêu cầu triệu tập họp Đại hội đồng cổ đông </w:t>
      </w:r>
      <w:r w:rsidRPr="00064D22">
        <w:rPr>
          <w:sz w:val="23"/>
          <w:szCs w:val="23"/>
          <w:highlight w:val="white"/>
          <w:lang w:val="vi-VN"/>
        </w:rPr>
        <w:t>trong</w:t>
      </w:r>
      <w:r w:rsidRPr="00064D22">
        <w:rPr>
          <w:sz w:val="23"/>
          <w:szCs w:val="23"/>
          <w:lang w:val="vi-VN"/>
        </w:rPr>
        <w:t> trường hợp quy định tại khoản 3 Điều này;</w:t>
      </w:r>
    </w:p>
    <w:p w14:paraId="4AB9B17D"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 xml:space="preserve">c) Yêu cầu Ban kiểm soát kiểm tra từng vấn đề cụ thể liên quan đến quản lý, điều hành hoạt động của công ty khi xét thấy cần thiết. Yêu cầu phải bằng văn bản và phải bao gồm các nội dung sau đây: họ, tên, địa chỉ liên lạc, quốc tịch, số giấy tờ pháp lý của cá nhân đối với cổ đông là cá nhân; </w:t>
      </w:r>
      <w:r w:rsidRPr="00064D22">
        <w:rPr>
          <w:sz w:val="23"/>
          <w:szCs w:val="23"/>
          <w:lang w:val="vi-VN"/>
        </w:rPr>
        <w:lastRenderedPageBreak/>
        <w:t>tên, mã số doanh nghiệp hoặc số giấy tờ pháp lý của tổ chức, địa chỉ trụ sở chính đối với cổ đông là tổ chức; số lượng cổ phần và thời điểm đăng ký cổ phần của từng cổ đông, tổng số cổ phần của cả nhóm cổ đông và tỷ lệ sở hữu trong tổng số cổ phần của công ty; vấn đề cần kiểm tra, mục đích kiểm tra;</w:t>
      </w:r>
    </w:p>
    <w:p w14:paraId="50DAF4D5"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3. Cổ đông hoặc nhóm cổ đông quy định tại khoản 2 Điều này có quyền yêu cầu triệu tập họp Đại hội đồng cổ đông trong trường hợp sau đây:</w:t>
      </w:r>
    </w:p>
    <w:p w14:paraId="7AEF62D9"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a) Hội đồng quản trị vi phạm nghiêm trọng quyền của cổ đông, nghĩa vụ của người quản lý hoặc ra quyết định vượt quá thẩm quyền được giao;</w:t>
      </w:r>
    </w:p>
    <w:p w14:paraId="4CB00602"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4. Yêu cầu triệu tập họp Đại hội đồng cổ đông quy định tại khoản 3 Điều này phải bằng văn bản và phải bao gồm các nội dung sau đây: họ, tên, địa chỉ liên lạc, quốc tịch, số giấy tờ pháp lý của cá nhân đối </w:t>
      </w:r>
      <w:r w:rsidRPr="00064D22">
        <w:rPr>
          <w:sz w:val="23"/>
          <w:szCs w:val="23"/>
          <w:highlight w:val="white"/>
          <w:lang w:val="vi-VN"/>
        </w:rPr>
        <w:t>với</w:t>
      </w:r>
      <w:r w:rsidRPr="00064D22">
        <w:rPr>
          <w:sz w:val="23"/>
          <w:szCs w:val="23"/>
          <w:lang w:val="vi-VN"/>
        </w:rPr>
        <w:t> cổ đông là cá nhân; tên, mã số doanh nghiệp hoặc số giấy tờ pháp lý của tổ chức, địa chỉ trụ sở chính đối với cổ đông là tổ chức; số lượng cổ phần và thời điểm </w:t>
      </w:r>
      <w:r w:rsidRPr="00064D22">
        <w:rPr>
          <w:sz w:val="23"/>
          <w:szCs w:val="23"/>
          <w:highlight w:val="white"/>
          <w:lang w:val="vi-VN"/>
        </w:rPr>
        <w:t>đăng ký</w:t>
      </w:r>
      <w:r w:rsidRPr="00064D22">
        <w:rPr>
          <w:sz w:val="23"/>
          <w:szCs w:val="23"/>
          <w:lang w:val="vi-VN"/>
        </w:rPr>
        <w:t> cổ phần của từng cổ đông, tổng số cổ phần của cả nhóm cổ đông và tỷ lệ sở hữu trong tổng số cổ phần của công ty, căn cứ và lý do yêu cầu triệu tập họp Đại hội đồng cổ đông. Kèm theo yêu cầu triệu tập họp phải có các tài liệu, chứng cứ về các vi phạm của Hội đồng quản trị, mức độ vi phạm hoặc </w:t>
      </w:r>
      <w:r w:rsidRPr="00064D22">
        <w:rPr>
          <w:sz w:val="23"/>
          <w:szCs w:val="23"/>
          <w:highlight w:val="white"/>
          <w:lang w:val="vi-VN"/>
        </w:rPr>
        <w:t>về</w:t>
      </w:r>
      <w:r w:rsidRPr="00064D22">
        <w:rPr>
          <w:sz w:val="23"/>
          <w:szCs w:val="23"/>
          <w:lang w:val="vi-VN"/>
        </w:rPr>
        <w:t> </w:t>
      </w:r>
      <w:r w:rsidRPr="00064D22">
        <w:rPr>
          <w:sz w:val="23"/>
          <w:szCs w:val="23"/>
          <w:highlight w:val="white"/>
          <w:lang w:val="vi-VN"/>
        </w:rPr>
        <w:t>quyết</w:t>
      </w:r>
      <w:r w:rsidRPr="00064D22">
        <w:rPr>
          <w:sz w:val="23"/>
          <w:szCs w:val="23"/>
          <w:lang w:val="vi-VN"/>
        </w:rPr>
        <w:t> định vượt quá </w:t>
      </w:r>
      <w:r w:rsidRPr="00064D22">
        <w:rPr>
          <w:sz w:val="23"/>
          <w:szCs w:val="23"/>
          <w:highlight w:val="white"/>
          <w:lang w:val="vi-VN"/>
        </w:rPr>
        <w:t>thẩm quyền</w:t>
      </w:r>
      <w:r w:rsidRPr="00064D22">
        <w:rPr>
          <w:sz w:val="23"/>
          <w:szCs w:val="23"/>
          <w:lang w:val="vi-VN"/>
        </w:rPr>
        <w:t>.</w:t>
      </w:r>
    </w:p>
    <w:p w14:paraId="17E35937"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5. Cổ đông hoặc nhóm cổ đông sở hữu từ 10% tổng số cổ phần phổ thông trở lên có quyền đề cử người vào Hội đồng quản trị, Ban kiểm soát. Việc đề cử người </w:t>
      </w:r>
      <w:r w:rsidRPr="00064D22">
        <w:rPr>
          <w:sz w:val="23"/>
          <w:szCs w:val="23"/>
          <w:highlight w:val="white"/>
          <w:lang w:val="vi-VN"/>
        </w:rPr>
        <w:t>và</w:t>
      </w:r>
      <w:r w:rsidRPr="00064D22">
        <w:rPr>
          <w:sz w:val="23"/>
          <w:szCs w:val="23"/>
          <w:lang w:val="vi-VN"/>
        </w:rPr>
        <w:t>o Hội đồng quản trị và Ban kiểm soát thực hiện như sau:</w:t>
      </w:r>
    </w:p>
    <w:p w14:paraId="07E24855"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a) Các cổ đông phổ thông hợp thành nhóm để đề cử người vào Hội đồng quản trị và Ban kiểm soát phải thông báo về việc họp nhóm cho các cổ đông dự họp biết trước khi khai mạc Đại hội đồng cổ đông;</w:t>
      </w:r>
    </w:p>
    <w:p w14:paraId="0EFDA4F2"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b) Căn cứ số lượng thành viên Hội đồng quản trị và Ban kiểm soát, cổ đông hoặc nhóm cổ đông quy định tại khoản này được quyền đề cử một hoặc một số ng</w:t>
      </w:r>
      <w:r w:rsidRPr="00064D22">
        <w:rPr>
          <w:sz w:val="23"/>
          <w:szCs w:val="23"/>
          <w:highlight w:val="white"/>
          <w:lang w:val="vi-VN"/>
        </w:rPr>
        <w:t>ườ</w:t>
      </w:r>
      <w:r w:rsidRPr="00064D22">
        <w:rPr>
          <w:sz w:val="23"/>
          <w:szCs w:val="23"/>
          <w:lang w:val="vi-VN"/>
        </w:rPr>
        <w:t>i theo quyết định của Đại hội đồng cổ đông làm ứng cử viên Hội đồng quản trị và Ban kiểm soát. Trường hợp số ứng cử viên được cổ đông hoặc nhóm cổ đông đề cử thấp hơn số ứng cử viên mà họ được quyền đề cử theo quyết định của Đại hội đồng cổ đông thì số ứng cử viên còn lại do Hội đồng quản trị, Ban kiểm soát và các cổ đông khác đề cử.</w:t>
      </w:r>
    </w:p>
    <w:p w14:paraId="33AD9701"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b/>
          <w:sz w:val="23"/>
          <w:szCs w:val="23"/>
          <w:lang w:val="vi-VN"/>
        </w:rPr>
        <w:t>Điều 7. Nghĩa vụ của cổ đông phổ thông</w:t>
      </w:r>
    </w:p>
    <w:p w14:paraId="2586D8F5"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 xml:space="preserve">1. Thanh toán đủ và đúng thời hạn số cổ phần cam kết mua. </w:t>
      </w:r>
    </w:p>
    <w:p w14:paraId="413DEF71"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Không được rút vốn đã góp bằng cổ phần phổ thông ra khỏi Công ty dưới mọi hình thức, trừ trường hợp được Công ty hoặc người khác mua lại cổ phần. Trường hợp có cổ đông rút một phần hoặc toàn bộ vốn cổ phần đã góp trái với quy định tại khoản này thì cổ đông đó và người có lợi ích liên quan trong Công ty phải cùng liên đới chịu trách nhiệm về các khoản nợ và nghĩa vụ tài sản khác của Công ty trong phạm vi giá trị cổ phần đã bị rút và các thiệt hại xảy ra.</w:t>
      </w:r>
    </w:p>
    <w:p w14:paraId="0017A3FC"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2. Tuân thủ Điều lệ và quy chế quản lý nội bộ của Công ty.</w:t>
      </w:r>
    </w:p>
    <w:p w14:paraId="25FABD89"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3. Chấp hành nghị quyết của Đại hội đồng cổ đông, Hội đồng quản trị.</w:t>
      </w:r>
    </w:p>
    <w:p w14:paraId="1F45F316"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 xml:space="preserve">4. </w:t>
      </w:r>
      <w:r w:rsidRPr="00064D22">
        <w:rPr>
          <w:sz w:val="23"/>
          <w:szCs w:val="23"/>
          <w:highlight w:val="white"/>
          <w:lang w:val="vi-VN"/>
        </w:rPr>
        <w:t>Bảo mật các thông tin được công ty cung cấp theo quy định tại Điều lệ công ty và pháp luật; chỉ sử dụng thông tin được cung cấp để thực hiện và bảo vệ quyền và lợi ích hợp pháp của mình; nghiêm cấm phát tán hoặc sao, gửi thông tin được công ty cung cấp cho tổ chức, cá nhân khác.</w:t>
      </w:r>
    </w:p>
    <w:p w14:paraId="598B4A96"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b/>
          <w:sz w:val="23"/>
          <w:szCs w:val="23"/>
          <w:lang w:val="vi-VN"/>
        </w:rPr>
        <w:t xml:space="preserve">Điều 8. Sổ đăng ký cổ đông </w:t>
      </w:r>
    </w:p>
    <w:p w14:paraId="4FB95427"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lastRenderedPageBreak/>
        <w:t>1. Công ty lập và lưu giữ sổ đăng ký cổ đông từ khi được cấp Giấy chứng nhận đăng ký doanh nghiệp. Sổ đăng ký cổ đông có thể là văn bản và tập dữ liệu điện tử.</w:t>
      </w:r>
    </w:p>
    <w:p w14:paraId="13DE3915"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2. Sổ đăng ký cổ đông có các nội dung chủ yếu sau đây:</w:t>
      </w:r>
    </w:p>
    <w:p w14:paraId="4F409718"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a) Tên, địa chỉ trụ sở chính của Công ty;</w:t>
      </w:r>
    </w:p>
    <w:p w14:paraId="7BF163F5"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b) Tổng số cổ phần được quyền chào bán, loại cổ phần được quyền chào bán và số cổ phần được quyền chào bán của từng loại;</w:t>
      </w:r>
    </w:p>
    <w:p w14:paraId="7694B1F3"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c) Tổng số cổ phần đã bán của từng loại và giá trị vốn cổ phần đã góp;</w:t>
      </w:r>
    </w:p>
    <w:p w14:paraId="417BB289"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d) Họ, tên, địa chỉ thường trú, quốc tịch, số Thẻ căn cước công dân, Giấy chứng minh nhân dân, Hộ chiếu hoặc chứng thực cá nhân hợp pháp khác đối với cổ đông là cá nhân; tên, mã số doanh nghiệp hoặc số quyết định thành lập, địa chỉ trụ sở chính đối với cổ đông là tổ chức;</w:t>
      </w:r>
    </w:p>
    <w:p w14:paraId="417D03F7"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 xml:space="preserve">đ) Số lượng cổ phần từng loại của mỗi cổ đông, ngày đăng ký cổ phần. </w:t>
      </w:r>
    </w:p>
    <w:p w14:paraId="740DFE88"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 xml:space="preserve">3. Sổ đăng ký cổ đông được lưu giữ tại trụ sở chính của Công ty. Cổ đông có quyền kiểm tra, tra cứu hoặc trích lục, sao chép nội dung sổ đăng ký cổ đông trong giờ làm việc của Công ty. </w:t>
      </w:r>
    </w:p>
    <w:p w14:paraId="57EAA582"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4. Trường hợp cổ đông có thay đổi địa chỉ liên lạc thì phải thông báo kịp thời với Công ty để cập nhật vào sổ đăng ký cổ đông. Công ty không chịu trách nhiệm về việc không liên lạc được với cổ đông do không được thông báo thay đổi địa chỉ của cổ đông.</w:t>
      </w:r>
    </w:p>
    <w:p w14:paraId="5FDC610A"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b/>
          <w:sz w:val="23"/>
          <w:szCs w:val="23"/>
          <w:lang w:val="vi-VN"/>
        </w:rPr>
        <w:t xml:space="preserve">Điều 9. Chào bán cổ phần </w:t>
      </w:r>
    </w:p>
    <w:p w14:paraId="24839D4B"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 xml:space="preserve">1. Chào bán cổ phần là việc Công ty tăng thêm số lượng cổ phần được quyền chào bán và bán các cổ phần đó trong quá trình hoạt động để tăng vốn điều lệ. </w:t>
      </w:r>
    </w:p>
    <w:p w14:paraId="683605DC"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lang w:val="vi-VN"/>
        </w:rPr>
      </w:pPr>
      <w:r w:rsidRPr="00064D22">
        <w:rPr>
          <w:sz w:val="23"/>
          <w:szCs w:val="23"/>
          <w:lang w:val="vi-VN"/>
        </w:rPr>
        <w:t>2. Chào bán cổ phần có thể thực hiện theo một trong các hình thức sau đây:</w:t>
      </w:r>
    </w:p>
    <w:p w14:paraId="7B8BAAED"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Chào bán cho các cổ đông hiện hữu;</w:t>
      </w:r>
    </w:p>
    <w:p w14:paraId="3829366A"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Chào bán cổ phần riêng lẻ.</w:t>
      </w:r>
    </w:p>
    <w:p w14:paraId="20196524"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bookmarkStart w:id="4" w:name="_heading=h.h3qs6s41j8lk" w:colFirst="0" w:colLast="0"/>
      <w:bookmarkEnd w:id="4"/>
      <w:r w:rsidRPr="00064D22">
        <w:rPr>
          <w:sz w:val="23"/>
          <w:szCs w:val="23"/>
        </w:rPr>
        <w:t>3. Công ty thực hiện đăng ký thay đổi vốn điều lệ trong thời hạn 10 ngày, kể từ ngày hoàn thành đợt bán cổ phần.</w:t>
      </w:r>
    </w:p>
    <w:p w14:paraId="0949C762"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bookmarkStart w:id="5" w:name="_heading=h.59pbf6q066zg" w:colFirst="0" w:colLast="0"/>
      <w:bookmarkEnd w:id="5"/>
      <w:r w:rsidRPr="00064D22">
        <w:rPr>
          <w:b/>
          <w:sz w:val="23"/>
          <w:szCs w:val="23"/>
        </w:rPr>
        <w:t>Điều 10. Chào bán cổ phần riêng lẻ</w:t>
      </w:r>
    </w:p>
    <w:p w14:paraId="6E72C201"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Chào bán cổ phần riêng lẻ của công ty phải đáp ứng các điều kiện sau đây:</w:t>
      </w:r>
    </w:p>
    <w:p w14:paraId="4389A489"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Không chào bán thông qua phương tiện thông tin đại chúng;</w:t>
      </w:r>
    </w:p>
    <w:p w14:paraId="127A057F"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Chào bán cho dưới 100 nhà đầu tư.</w:t>
      </w:r>
    </w:p>
    <w:p w14:paraId="6E3197ED"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Công ty thực hiện chào bán cổ phần riêng lẻ theo quy định sau đây:</w:t>
      </w:r>
    </w:p>
    <w:p w14:paraId="7F9E412D"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Công ty quyết định phương án chào bán cổ phần riêng lẻ theo quy định của Luật doanh nghiệp;</w:t>
      </w:r>
    </w:p>
    <w:p w14:paraId="753752B5"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Cổ đông của công ty thực hiện quyền ưu tiên mua cổ phần theo quy định tại khoản 2 Điều 124 của Luật doanh nghiệp trừ trường hợp sáp nhập, hợp nhất công ty;</w:t>
      </w:r>
    </w:p>
    <w:p w14:paraId="666CD13A"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Trường hợp cổ đông và người nhận chuyển quyền ưu tiên mua không mua hết thì số cổ phần còn lại được bán cho người khác theo phương án chào bán cổ phần riêng lẻ với điều kiện không thuận lợi hơn so với điều kiện chào bán cho các cổ đông, trừ trường hợp Đại hội đồng cổ đông có chấp thuận khác.</w:t>
      </w:r>
    </w:p>
    <w:p w14:paraId="77A3986D" w14:textId="77777777" w:rsidR="00ED1433" w:rsidRPr="00064D22" w:rsidRDefault="00AA54E5" w:rsidP="00AB15D8">
      <w:pPr>
        <w:pStyle w:val="Heading3"/>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Điều 11. Chào bán cổ phần cho cổ đông hiện hữu</w:t>
      </w:r>
    </w:p>
    <w:p w14:paraId="5A1B7F30"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Chào bán cổ phần cho cổ đông hiện hữu là trường hợp Công ty tăng thêm số lượng cổ phần được quyền chào bán và bán toàn bộ số cổ phần đó cho tất cả cổ đông theo tỷ lệ cổ phần hiện có của họ tại Công ty.</w:t>
      </w:r>
    </w:p>
    <w:p w14:paraId="6BEB3C5C"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Chào bán cổ phần cho cổ đông hiện hữu của Công ty được thực hiện như sau:</w:t>
      </w:r>
    </w:p>
    <w:p w14:paraId="3A779327"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lastRenderedPageBreak/>
        <w:t xml:space="preserve">a) Công ty thông báo bằng văn bản đến các cổ đông theo phương thức bảo đảm đến được địa chỉ thường trú hoặc địa chỉ liên lạc của họ trong sổ đăng ký cổ đông chậm nhất 15 ngày trước ngày kết thúc thời hạn đăng ký mua cổ phần; </w:t>
      </w:r>
    </w:p>
    <w:p w14:paraId="18551138"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b) Thông báo có họ, tên, địa chỉ thường trú, quốc tịch, số Thẻ căn cước công dân, Giấy chứng minh nhân dân, Hộ chiếu hoặc chứng thực cá nhân hợp pháp khác của cổ đông là cá nhân; tên, mã số doanh nghiệp hoặc số quyết định thành lập, địa chỉ trụ sở chính của cổ đông là tổ chức; số cổ phần và tỷ lệ cổ phần hiện có của cổ đông tại Công ty; tổng số cổ phần dự kiến chào bán và số cổ phần cổ đông được quyền mua; giá chào bán cổ phần; thời hạn đăng ký mua; họ, tên, chữ ký của người đại diện theo pháp luật của Công ty. Kèm theo thông báo phải có mẫu phiếu đăng ký mua cổ phần do Công ty phát hành. Trường hợp phiếu đăng ký mua cổ phần không được gửi về công </w:t>
      </w:r>
    </w:p>
    <w:p w14:paraId="128240DA"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ty đúng hạn như thông báo thì cổ đông có liên quan coi như đã không nhận quyền ưu tiên mua;</w:t>
      </w:r>
    </w:p>
    <w:p w14:paraId="29FEA4D1"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Cổ đông có quyền chuyển quyền ưu tiên mua cổ phần của mình cho người khác.</w:t>
      </w:r>
    </w:p>
    <w:p w14:paraId="2905B38E"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3. Trường hợp số lượng cổ phần dự kiến chào bán không được cổ đông và người nhận chuyển quyền ưu tiên mua đăng ký mua hết thì Hội đồng quản trị có quyền bán số cổ phần được quyền chào bán còn lại đó cho cổ đông của Công ty hoặc người khác theo cách thức hợp lý với điều kiện không thuận lợi hơn so với những điều kiện đã chào bán cho các cổ đông.</w:t>
      </w:r>
    </w:p>
    <w:p w14:paraId="5AC608F4"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4. Cổ phần được coi là đã bán khi được thanh toán đủ và những thông tin về người mua quy định tại khoản 2 Điều 8 của điều lệ này được ghi đầy đủ vào sổ đăng ký cổ đông; kể từ thời điểm đó, người mua cổ phần trở thành cổ đông của Công ty. </w:t>
      </w:r>
    </w:p>
    <w:p w14:paraId="7A526595"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bookmarkStart w:id="6" w:name="_heading=h.ykpqu0w2fpeo" w:colFirst="0" w:colLast="0"/>
      <w:bookmarkEnd w:id="6"/>
      <w:r w:rsidRPr="00064D22">
        <w:rPr>
          <w:sz w:val="23"/>
          <w:szCs w:val="23"/>
        </w:rPr>
        <w:t xml:space="preserve">5. Sau khi cổ phần được thanh toán đầy đủ, Công ty phải phát hành và trao cổ phiếu cho người mua. </w:t>
      </w:r>
    </w:p>
    <w:p w14:paraId="46100961"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b/>
          <w:sz w:val="23"/>
          <w:szCs w:val="23"/>
        </w:rPr>
        <w:t>Điều 12. Bán cổ phần</w:t>
      </w:r>
    </w:p>
    <w:p w14:paraId="704498A4"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Hội đồng quản trị quyết định thời điểm, phương thức và giá bán cổ phần. Giá bán cổ phần không được thấp hơn giá thị trường tại thời điểm chào bán hoặc giá trị được ghi trong sổ sách của cổ phần tại thời điểm gần nhất, trừ những trường hợp sau đây: </w:t>
      </w:r>
    </w:p>
    <w:p w14:paraId="12A0B395"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Cổ phần chào bán lần đầu tiên cho những người không phải là cổ đông sáng lập;</w:t>
      </w:r>
    </w:p>
    <w:p w14:paraId="3A16131A"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Cổ phần chào bán cho tất cả cổ đông theo tỷ lệ cổ phần hiện có của họ ở Công ty;</w:t>
      </w:r>
    </w:p>
    <w:p w14:paraId="7BE79A38"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bookmarkStart w:id="7" w:name="_heading=h.l35niuxhxb0e" w:colFirst="0" w:colLast="0"/>
      <w:bookmarkEnd w:id="7"/>
      <w:r w:rsidRPr="00064D22">
        <w:rPr>
          <w:sz w:val="23"/>
          <w:szCs w:val="23"/>
        </w:rPr>
        <w:t>3. Cổ phần bán cho người môi giới hoặc người bảo lãnh; trường hợp này, số chiết khấu hoặc tỷ lệ chiết khấu cụ thể phải được sự chấp thuận của Đại hội đồng cổ đông;</w:t>
      </w:r>
    </w:p>
    <w:p w14:paraId="7F144502" w14:textId="77777777" w:rsidR="00ED1433" w:rsidRPr="00064D22" w:rsidRDefault="00AA54E5" w:rsidP="00AB15D8">
      <w:pPr>
        <w:pStyle w:val="Heading3"/>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Điều 13. Chuyển nhượng cổ phần</w:t>
      </w:r>
    </w:p>
    <w:p w14:paraId="47A868DE"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Cổ phần được tự do chuyển nhượng, trừ trường hợp quy định tại khoản 3 Điều 120 của Luật doanh nghiệp. </w:t>
      </w:r>
    </w:p>
    <w:p w14:paraId="22CBF254"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Việc chuyển nhượng được thực hiện bằng hợp đồng. Trường hợp chuyển nhượng bằng hợp đồng thì giấy tờ chuyển nhượng phải được bên chuyển nhượng và bên nhận chuyển nhượng hoặc người đại diện theo ủy quyền của họ ký.</w:t>
      </w:r>
    </w:p>
    <w:p w14:paraId="051C46A7"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3. Trường hợp cổ đông là cá nhân chết thì người thừa kế theo di chúc hoặc theo pháp luật của cổ đông đó trở thành cổ đông của công ty.</w:t>
      </w:r>
    </w:p>
    <w:p w14:paraId="28CF28BF"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4. Trường hợp cổ đông là cá nhân chết mà không có người thừa kế, người thừa kế</w:t>
      </w:r>
      <w:r w:rsidRPr="00064D22">
        <w:rPr>
          <w:sz w:val="23"/>
          <w:szCs w:val="23"/>
          <w:highlight w:val="white"/>
        </w:rPr>
        <w:t> từ</w:t>
      </w:r>
      <w:r w:rsidRPr="00064D22">
        <w:rPr>
          <w:sz w:val="23"/>
          <w:szCs w:val="23"/>
        </w:rPr>
        <w:t> chối nhận thừa kế hoặc bị truất quyền thừa kế thì số cổ phần của cổ đông đó được giải quyết theo quy định của pháp luật về dân sự.</w:t>
      </w:r>
    </w:p>
    <w:p w14:paraId="2E5AE414"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5. Cổ đông có quyền tặng cho một phần hoặc toàn bộ cổ phần của mình tại công ty cho cá nhân, tổ chức khác; sử dụng cổ phần để trả nợ. Cá nhân, tổ chức được tặng cho hoặc nhận trả nợ bằng cổ phần sẽ trở thành cổ đông của công ty.</w:t>
      </w:r>
    </w:p>
    <w:p w14:paraId="6FECB20C"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lastRenderedPageBreak/>
        <w:t>6. Cá nhân, tổ chức nhận cổ phần trong các trường hợp quy định tại Điều này chỉ trở thành cổ đông công ty từ thời điểm các thông tin của họ quy định tại khoản 2 Điều 122 của Luật doanh nghiệp được ghi đầy đủ vào sổ đăng ký cổ đông.</w:t>
      </w:r>
    </w:p>
    <w:p w14:paraId="66776DF1"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7. Công ty phải đăng ký thay đổi cổ đông trong sổ đăng ký cổ đông theo yêu cầu của cổ đông có liên quan trong thời hạn 24 giờ kể từ khi nhận được yêu cầu.</w:t>
      </w:r>
    </w:p>
    <w:p w14:paraId="0EC1B2DC"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b/>
          <w:sz w:val="23"/>
          <w:szCs w:val="23"/>
        </w:rPr>
        <w:t xml:space="preserve">Điều 14. Mua lại cổ phần </w:t>
      </w:r>
    </w:p>
    <w:p w14:paraId="37F76283"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1. Mua lại cổ phần theo yêu cầu của cổ đông </w:t>
      </w:r>
    </w:p>
    <w:p w14:paraId="288B0519"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1.1 Cổ đông đã biểu quyết không thông qua nghị quyết về việc tổ chức lại công ty hoặc thay đổi quyền, nghĩa vụ của cổ đông quy định tại Điều lệ công ty có quyền yêu cầu công ty mua lại cổ phần của mình. Yêu cầu phải bằng văn bản, </w:t>
      </w:r>
      <w:r w:rsidRPr="00064D22">
        <w:rPr>
          <w:sz w:val="23"/>
          <w:szCs w:val="23"/>
          <w:highlight w:val="white"/>
        </w:rPr>
        <w:t>trong</w:t>
      </w:r>
      <w:r w:rsidRPr="00064D22">
        <w:rPr>
          <w:sz w:val="23"/>
          <w:szCs w:val="23"/>
        </w:rPr>
        <w:t> đó nêu rõ tên, địa chỉ của cổ đông, số lượng cổ phần từng loại, giá dự định bán, lý do yêu cầu công ty mua lại. Yêu cầu phải được gửi đến công ty </w:t>
      </w:r>
      <w:r w:rsidRPr="00064D22">
        <w:rPr>
          <w:sz w:val="23"/>
          <w:szCs w:val="23"/>
          <w:highlight w:val="white"/>
        </w:rPr>
        <w:t>trong</w:t>
      </w:r>
      <w:r w:rsidRPr="00064D22">
        <w:rPr>
          <w:sz w:val="23"/>
          <w:szCs w:val="23"/>
        </w:rPr>
        <w:t> thời hạn 10 ngày kể từ ngày Đại hội đồng cổ đông thông qua nghị quyết về các vấn đề quy định tại khoản này.</w:t>
      </w:r>
    </w:p>
    <w:p w14:paraId="784F4AD3"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1.2. Công ty phải mua lại cổ phần theo yêu cầu của cổ đông quy định tại khoản 1.1 Điều này với giá thị trường hoặc giá được tính theo nguyên tắc quy định tại Điều lệ công ty trong thời hạn 90 ngày kể từ ngày nhận được yêu cầu. </w:t>
      </w:r>
      <w:r w:rsidRPr="00064D22">
        <w:rPr>
          <w:sz w:val="23"/>
          <w:szCs w:val="23"/>
          <w:highlight w:val="white"/>
        </w:rPr>
        <w:t>Trường hợp</w:t>
      </w:r>
      <w:r w:rsidRPr="00064D22">
        <w:rPr>
          <w:sz w:val="23"/>
          <w:szCs w:val="23"/>
        </w:rPr>
        <w:t> không thỏa thuận được về giá thì các bên có thể yêu cầu một tổ chức thẩm định giá định giá. Công ty giới thiệu ít nhất 03 tổ chức thẩm định giá để cổ đông lựa chọn và lựa chọn đó là quyết định cuối cùng.</w:t>
      </w:r>
    </w:p>
    <w:p w14:paraId="14F66A14"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2. Mua lại cổ phần theo quyết định của Công ty </w:t>
      </w:r>
    </w:p>
    <w:p w14:paraId="4C504A9F"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Công ty có quyền mua lại không quá 30% tổng số cổ phần phổ thông đã bán, một phần hoặc toàn bộ cổ phần ưu đãi cổ tức đã bán theo quy định sau đây:</w:t>
      </w:r>
    </w:p>
    <w:p w14:paraId="3F4B88EF"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2.1. Hội đồng quản trị có quyền quyết định mua lại không quá 10% tổng số cổ phần của từng loại đã bán </w:t>
      </w:r>
      <w:r w:rsidRPr="00064D22">
        <w:rPr>
          <w:sz w:val="23"/>
          <w:szCs w:val="23"/>
          <w:highlight w:val="white"/>
        </w:rPr>
        <w:t>trong thời hạn</w:t>
      </w:r>
      <w:r w:rsidRPr="00064D22">
        <w:rPr>
          <w:sz w:val="23"/>
          <w:szCs w:val="23"/>
        </w:rPr>
        <w:t> 12 tháng. Trường hợp khác, việc mua lại cổ phần do Đại hội đồng cổ đông quyết định;</w:t>
      </w:r>
    </w:p>
    <w:p w14:paraId="4FD10420"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2.2 Hội đồng quản trị quyết định giá mua lại cổ phần. Đối với cổ phần phổ thông, giá mua lại không được cao hơn giá thị trường tại thời điểm mua lại, trừ trường </w:t>
      </w:r>
      <w:r w:rsidRPr="00064D22">
        <w:rPr>
          <w:sz w:val="23"/>
          <w:szCs w:val="23"/>
          <w:highlight w:val="white"/>
        </w:rPr>
        <w:t>hợp quy</w:t>
      </w:r>
      <w:r w:rsidRPr="00064D22">
        <w:rPr>
          <w:sz w:val="23"/>
          <w:szCs w:val="23"/>
        </w:rPr>
        <w:t> định tại khoản 2.3 Điều này. Đối với cổ phần loại khác, nếu Điều lệ công ty không </w:t>
      </w:r>
      <w:r w:rsidRPr="00064D22">
        <w:rPr>
          <w:sz w:val="23"/>
          <w:szCs w:val="23"/>
          <w:highlight w:val="white"/>
        </w:rPr>
        <w:t>quy định</w:t>
      </w:r>
      <w:r w:rsidRPr="00064D22">
        <w:rPr>
          <w:sz w:val="23"/>
          <w:szCs w:val="23"/>
        </w:rPr>
        <w:t> hoặc công ty và cổ đông có liên quan không có thỏa thuận khác thì giá mua lại không được thấp hơn giá thị trường;</w:t>
      </w:r>
    </w:p>
    <w:p w14:paraId="20982E85"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2.3 Công ty có thể mua lại cổ phần của từng cổ đông tương ứng với tỷ lệ sở hữu cổ phần của họ trong công ty theo trình tự, thủ tục sau đây:</w:t>
      </w:r>
    </w:p>
    <w:p w14:paraId="093D7791"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Quyết định mua lại cổ phần của công ty phải được thông báo bằng phương thức để bảo đảm đến được tất cả cổ đông trong thời hạn 30 ngày kể từ ngày quyết định đó được thông qua. Thông báo phải gồm tên, địa chỉ trụ sở chính của công ty, tổng số cổ phần và loại cổ phần được mua lại, giá mua lại hoặc nguyên tắc định giá mua lại, thủ tục và thời hạn thanh toán, thủ tục và thời hạn để cổ đông bán cổ phần của họ cho công ty;</w:t>
      </w:r>
    </w:p>
    <w:p w14:paraId="1620A196"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Cổ đông đồng ý bán lại cổ phần phải gửi văn bản đồng ý bán cổ phần của mình bằng phương thức để bảo đảm đến được công ty trong thời hạn 30 ngày kể từ ngày thông báo. Văn bản đồng ý bán cổ phần phải có họ, tên, địa chỉ liên lạc, số giấy tờ pháp lý của cá nhân đối với cổ đông là cá nhân; tên, mã số doanh nghiệp hoặc số giấy tờ pháp lý của tổ chức, địa chỉ trụ sở chính đối với cổ đông là tổ chức; số cổ phần sở hữu và số cổ phần đồng ý bán; phương thức thanh toán; chữ ký của cổ đông hoặc người đại diện theo pháp luật của cổ đông. Công ty chỉ mua lại cổ phần trong thời hạn nêu trên.</w:t>
      </w:r>
    </w:p>
    <w:p w14:paraId="7CE3BBE6"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b/>
          <w:sz w:val="23"/>
          <w:szCs w:val="23"/>
        </w:rPr>
        <w:lastRenderedPageBreak/>
        <w:t>Điều 15. Điều kiện thanh toán và xử lý các cổ phần được mua lại</w:t>
      </w:r>
    </w:p>
    <w:p w14:paraId="47AC608A"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Công ty chỉ được quyền thanh toán cổ phần được mua lại cho cổ đông theo quy định tại Điều 14 Điều lệ này nếu ngay sau khi thanh toán hết số cổ phần được mua lại, công ty vẫn bảo đảm thanh toán đủ các khoản nợ và nghĩa vụ tài sản khác.</w:t>
      </w:r>
    </w:p>
    <w:p w14:paraId="3B005CE2"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Cổ phần được mua lại theo quy định tại Điều 14 của Điều lệ này được coi là cổ phần chưa bán. Công ty phải làm thủ tục điều chỉnh giảm vốn điều lệ tương ứng với tổng giá trị mệnh giá các cổ phần được Công ty mua lại trong thời hạn 10 ngày, kể từ ngày hoàn thành việc thanh toán mua lại cổ phần.</w:t>
      </w:r>
    </w:p>
    <w:p w14:paraId="17F82046"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3. Cổ phiếu xác nhận quyền sở hữu cổ phần đã được mua lại phải được tiêu huỷ ngay sau khi cổ phần tương ứng đã được thanh toán đủ. Chủ tịch Hội đồng quản trị và Giám đốc phải liên đới chịu trách nhiệm về thiệt hại do không tiêu huỷ hoặc chậm tiêu huỷ cổ phiếu gây ra đối với công ty. </w:t>
      </w:r>
    </w:p>
    <w:p w14:paraId="24FACC90"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4. Sau khi thanh toán hết số cổ phần mua lại, nếu tổng giá trị tài sản được ghi trong sổ kế toán của công ty giảm hơn 10% thì công ty phải thông báo cho tất cả các chủ nợ biết trong thời hạn 15 ngày, kể từ ngày thanh toán hết số cổ phần mua lại.</w:t>
      </w:r>
    </w:p>
    <w:p w14:paraId="44866D74"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b/>
          <w:sz w:val="23"/>
          <w:szCs w:val="23"/>
        </w:rPr>
        <w:t>Điều 16. Trả cổ tức.</w:t>
      </w:r>
    </w:p>
    <w:p w14:paraId="7421DD5E"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Cổ tức trả cho cổ phần ưu đãi được thực hiện theo điều kiện áp dụng riêng cho mỗi loại cổ phần ưu đãi.</w:t>
      </w:r>
    </w:p>
    <w:p w14:paraId="5236645F"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Cổ tức trả cho cổ phần phổ thông được xác định căn cứ vào số lợi nhuận ròng đã thực hiện và khoản chi trả cổ tức được trích từ nguồn lợi nhuận giữ lại của công ty. Công ty cổ phần chỉ được trả cổ tức của cổ phần phổ thông khi có đủ các điều kiện sau đây:</w:t>
      </w:r>
    </w:p>
    <w:p w14:paraId="0BB568DB"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Công ty đã hoàn thành nghĩa vụ thuế và các nghĩa vụ tài chính khác theo quy định của pháp luật;</w:t>
      </w:r>
    </w:p>
    <w:p w14:paraId="498452F4"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Đã trích lập các quỹ công ty và bù đắp lỗ trước đó theo quy định của pháp luật;</w:t>
      </w:r>
    </w:p>
    <w:p w14:paraId="746F39B9"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Ngay sau khi trả hết số cổ tức, công ty vẫn bảo đảm thanh toán đủ các khoản nợ và nghĩa vụ tài sản khác đến hạn.</w:t>
      </w:r>
    </w:p>
    <w:p w14:paraId="6A065B4D"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3. Cổ tức có thể được chi trả bằng tiền mặt, bằng cổ phần của công ty. Nếu chi trả bằng tiền mặt thì phải được thực hiện bằng Đồng Việt Nam và theo các phương thức thanh toán theo quy định của pháp luật.</w:t>
      </w:r>
    </w:p>
    <w:p w14:paraId="10E984CC"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4. Cổ tức phải được thanh toán đầy đủ trong thời hạn 06 tháng kể từ ngày kết thúc họp Đại hội đồng cổ đông thường niên. Hội đồng quản trị lập danh sách cổ đông được nhận cổ tức, xác định mức cổ tức được trả đối với từng cổ phần, thời hạn và hình thức trả chậm nhất là 30 ngày trước mỗi lần trả cổ tức. Thông báo về trả cổ tức được gửi bằng phương thức để bảo đảm đến cổ đông theo địa chỉ đăng ký </w:t>
      </w:r>
      <w:r w:rsidRPr="00064D22">
        <w:rPr>
          <w:sz w:val="23"/>
          <w:szCs w:val="23"/>
          <w:highlight w:val="white"/>
        </w:rPr>
        <w:t>trong</w:t>
      </w:r>
      <w:r w:rsidRPr="00064D22">
        <w:rPr>
          <w:sz w:val="23"/>
          <w:szCs w:val="23"/>
        </w:rPr>
        <w:t> sổ đăng ký cổ đông chậm nhất là 15 ngày trước khi thực hiện trả cổ tức. Thông báo phải bao gồm các nội dung sau đây:</w:t>
      </w:r>
    </w:p>
    <w:p w14:paraId="69984832"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Tên công ty và địa chỉ trụ sở chính của công ty;</w:t>
      </w:r>
    </w:p>
    <w:p w14:paraId="121687F3"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Họ, tên, địa chỉ liên lạc, quốc tịch, số giấy tờ pháp lý của cá nhân đối với cổ đông là cá nhân;</w:t>
      </w:r>
    </w:p>
    <w:p w14:paraId="056A2A55"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Tên, mã số doanh nghiệp hoặc số giấy tờ pháp lý của tổ chức, địa chỉ trụ sở chính đối với cổ đông là tổ chức;</w:t>
      </w:r>
    </w:p>
    <w:p w14:paraId="54E6A311"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d) Số lượng cổ phần từng loại của cổ đông; mức cổ tức đối với từng cổ phần và tổng số cổ tức mà cổ đông đó được nhận;</w:t>
      </w:r>
    </w:p>
    <w:p w14:paraId="2F0AB91D"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 Thời điểm và phương thức trả cổ tức;</w:t>
      </w:r>
    </w:p>
    <w:p w14:paraId="496C63A1"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e) Họ, tên, chữ ký của Chủ tịch Hội đồng quản trị và người đại diện theo pháp luật của công ty.</w:t>
      </w:r>
    </w:p>
    <w:p w14:paraId="5E36E603"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lastRenderedPageBreak/>
        <w:t>5. Trường hợp cổ đông chuyển nhượng cổ phần của mình trong thời gian giữa thời điểm kết thúc lập danh sách cổ đông và thời điểm trả cổ tức thì người chuyển nhượng là người nhận cổ tức từ công ty.</w:t>
      </w:r>
    </w:p>
    <w:p w14:paraId="7B22E8B6"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6. Trường hợp chi trả cổ tức bằng cổ phần, công ty không phải làm thủ tục chào bán cổ phần theo quy định tại các điều 123, 124 và 125 của Luật doanh nghiệp. Công ty phải đăng ký tăng vốn điều lệ tương ứng với tổng mệnh giá các cổ phần dùng để chi trả cổ tức trong thời hạn 10 ngày kể từ ngày hoàn thành việc thanh toán cổ tức.</w:t>
      </w:r>
    </w:p>
    <w:p w14:paraId="05469657"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b/>
          <w:sz w:val="23"/>
          <w:szCs w:val="23"/>
        </w:rPr>
        <w:t>Điều 17. Thu hồi tiền thanh toán cổ phần mua lại hoặc cổ tức</w:t>
      </w:r>
    </w:p>
    <w:p w14:paraId="000243C7"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Trường hợp việc thanh toán cổ phần mua lại trái với quy định tại khoản 1 Điều 15 của Điều lệ này hoặc trả cổ tức trái với quy định tại Điều 16 của Điều lệ này thì các cổ đông phải hoàn trả cho công ty số tiền, tài sản khác đã nhận; trường hợp cổ đông không hoàn trả được cho công ty thì cổ đông đó và tất cả thành viên Hội đồng quản trị phải cùng liên đới chịu trách nhiệm về các khoản nợ và nghĩa vụ tài sản khác của công ty trong phạm vi giá trị số tiền, tài sản đã trả cho cổ đông mà chưa được hoàn lại. </w:t>
      </w:r>
    </w:p>
    <w:p w14:paraId="71EED74C" w14:textId="77777777" w:rsidR="004F49CE" w:rsidRPr="00064D22" w:rsidRDefault="004F49CE"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p>
    <w:p w14:paraId="72C66CAD"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center"/>
        <w:rPr>
          <w:sz w:val="23"/>
          <w:szCs w:val="23"/>
        </w:rPr>
      </w:pPr>
      <w:r w:rsidRPr="00064D22">
        <w:rPr>
          <w:b/>
          <w:sz w:val="23"/>
          <w:szCs w:val="23"/>
        </w:rPr>
        <w:t>CHƯƠNG II.</w:t>
      </w:r>
    </w:p>
    <w:p w14:paraId="41443065"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center"/>
        <w:rPr>
          <w:sz w:val="23"/>
          <w:szCs w:val="23"/>
        </w:rPr>
      </w:pPr>
      <w:r w:rsidRPr="00064D22">
        <w:rPr>
          <w:b/>
          <w:sz w:val="23"/>
          <w:szCs w:val="23"/>
        </w:rPr>
        <w:t>CƠ CẤU TỔ CHỨC VÀ QUẢN LÝ CÔNG TY</w:t>
      </w:r>
    </w:p>
    <w:p w14:paraId="70015CCB"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b/>
          <w:sz w:val="23"/>
          <w:szCs w:val="23"/>
        </w:rPr>
        <w:t>Điều 18. Cơ cấu tổ chức và quản lý Công ty</w:t>
      </w:r>
    </w:p>
    <w:p w14:paraId="7F51CA3C"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1.  Công ty được tổ chức quản lý và hoạt động theo mô hình: </w:t>
      </w:r>
    </w:p>
    <w:p w14:paraId="7FC84E9D" w14:textId="77777777" w:rsidR="00ED1433" w:rsidRPr="00064D22" w:rsidRDefault="00AA54E5" w:rsidP="00AB15D8">
      <w:pPr>
        <w:numPr>
          <w:ilvl w:val="0"/>
          <w:numId w:val="3"/>
        </w:num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left="0" w:hanging="2"/>
        <w:jc w:val="both"/>
        <w:rPr>
          <w:sz w:val="23"/>
          <w:szCs w:val="23"/>
        </w:rPr>
      </w:pPr>
      <w:r w:rsidRPr="00064D22">
        <w:rPr>
          <w:sz w:val="23"/>
          <w:szCs w:val="23"/>
        </w:rPr>
        <w:t>Đại hội đồng cổ đông.</w:t>
      </w:r>
    </w:p>
    <w:p w14:paraId="427CCFC0" w14:textId="77777777" w:rsidR="00ED1433" w:rsidRPr="00064D22" w:rsidRDefault="00AA54E5" w:rsidP="00AB15D8">
      <w:pPr>
        <w:numPr>
          <w:ilvl w:val="0"/>
          <w:numId w:val="3"/>
        </w:num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left="0" w:hanging="2"/>
        <w:jc w:val="both"/>
        <w:rPr>
          <w:sz w:val="23"/>
          <w:szCs w:val="23"/>
        </w:rPr>
      </w:pPr>
      <w:r w:rsidRPr="00064D22">
        <w:rPr>
          <w:sz w:val="23"/>
          <w:szCs w:val="23"/>
        </w:rPr>
        <w:t>Hội đồng quản trị.</w:t>
      </w:r>
    </w:p>
    <w:p w14:paraId="493AD62F" w14:textId="77777777" w:rsidR="00ED1433" w:rsidRPr="00064D22" w:rsidRDefault="00AA54E5" w:rsidP="00AB15D8">
      <w:pPr>
        <w:numPr>
          <w:ilvl w:val="0"/>
          <w:numId w:val="3"/>
        </w:num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left="0" w:hanging="2"/>
        <w:jc w:val="both"/>
        <w:rPr>
          <w:sz w:val="23"/>
          <w:szCs w:val="23"/>
        </w:rPr>
      </w:pPr>
      <w:r w:rsidRPr="00064D22">
        <w:rPr>
          <w:sz w:val="23"/>
          <w:szCs w:val="23"/>
        </w:rPr>
        <w:t>Giám đốc.</w:t>
      </w:r>
    </w:p>
    <w:p w14:paraId="7137B651" w14:textId="77777777" w:rsidR="00ED1433" w:rsidRPr="00064D22" w:rsidRDefault="00AA54E5" w:rsidP="00AB15D8">
      <w:pPr>
        <w:numPr>
          <w:ilvl w:val="0"/>
          <w:numId w:val="3"/>
        </w:num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left="0" w:hanging="2"/>
        <w:jc w:val="both"/>
        <w:rPr>
          <w:sz w:val="23"/>
          <w:szCs w:val="23"/>
        </w:rPr>
      </w:pPr>
      <w:r w:rsidRPr="00064D22">
        <w:rPr>
          <w:sz w:val="23"/>
          <w:szCs w:val="23"/>
        </w:rPr>
        <w:t>Ban kiểm soát.</w:t>
      </w:r>
    </w:p>
    <w:p w14:paraId="015A3B30"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Trong quá trình hoạt động, nếu Công ty có dưới 11 cổ đông và các cổ đông là tổ chức sở hữu dưới 50% tổng số cổ phần của công ty thì không bắt buộc phải có Ban kiểm soát. </w:t>
      </w:r>
    </w:p>
    <w:p w14:paraId="7D9D5A5B" w14:textId="77777777" w:rsidR="00ED1433" w:rsidRPr="006D5C45"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2. Chức năng, quyền và nghĩa vụ của Đại hội đồng cổ đông, Hội đồng quản trị, Giám đốc, ban kiểm </w:t>
      </w:r>
      <w:r w:rsidRPr="006D5C45">
        <w:rPr>
          <w:sz w:val="23"/>
          <w:szCs w:val="23"/>
        </w:rPr>
        <w:t>soát thực hiện theo quy định tại Điều lệ này và pháp luật có liên quan.</w:t>
      </w:r>
    </w:p>
    <w:p w14:paraId="18A03E90" w14:textId="77777777" w:rsidR="00ED1433" w:rsidRPr="006D5C45"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6D5C45">
        <w:rPr>
          <w:b/>
          <w:sz w:val="23"/>
          <w:szCs w:val="23"/>
        </w:rPr>
        <w:t>Điều 19.  Người đại diện theo pháp luật của Công ty</w:t>
      </w:r>
    </w:p>
    <w:p w14:paraId="568CCFBC" w14:textId="77777777" w:rsidR="00ED1433" w:rsidRPr="006D5C45" w:rsidRDefault="00F94EED"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firstLine="0"/>
        <w:jc w:val="both"/>
        <w:rPr>
          <w:sz w:val="23"/>
          <w:szCs w:val="23"/>
        </w:rPr>
      </w:pPr>
      <w:r w:rsidRPr="006D5C45">
        <w:rPr>
          <w:sz w:val="23"/>
          <w:szCs w:val="23"/>
          <w:lang w:val="vi-VN"/>
        </w:rPr>
        <w:t xml:space="preserve">1. </w:t>
      </w:r>
      <w:r w:rsidR="00AA54E5" w:rsidRPr="006D5C45">
        <w:rPr>
          <w:sz w:val="23"/>
          <w:szCs w:val="23"/>
        </w:rPr>
        <w:t xml:space="preserve">Người đại diện theo pháp luật của Công ty có quyền đại diện cho Công ty, thực hiện các quyền và nghĩa vụ phát sinh từ giao dịch của Công ty, đại diện cho Công ty với tư cách </w:t>
      </w:r>
      <w:r w:rsidR="00AA54E5" w:rsidRPr="006D5C45">
        <w:rPr>
          <w:sz w:val="23"/>
          <w:szCs w:val="23"/>
          <w:highlight w:val="white"/>
        </w:rPr>
        <w:t>người yêu cầu giải quyết việc dân sự,</w:t>
      </w:r>
      <w:r w:rsidR="00AA54E5" w:rsidRPr="006D5C45">
        <w:rPr>
          <w:sz w:val="23"/>
          <w:szCs w:val="23"/>
        </w:rPr>
        <w:t xml:space="preserve"> nguyên đơn, bị đơn, người có quyền lợi, nghĩa vụ liên quan trước Trọng tài, Tòa án và các quyền và nghĩa vụ khác theo quy định của pháp luật.</w:t>
      </w:r>
    </w:p>
    <w:p w14:paraId="730A4CB0" w14:textId="087A3C52" w:rsidR="00ED1433" w:rsidRPr="006D5C45" w:rsidRDefault="00F94EED" w:rsidP="00AB15D8">
      <w:pPr>
        <w:tabs>
          <w:tab w:val="left" w:pos="389"/>
          <w:tab w:val="left" w:pos="432"/>
          <w:tab w:val="left" w:pos="475"/>
          <w:tab w:val="left" w:pos="504"/>
          <w:tab w:val="left" w:pos="576"/>
          <w:tab w:val="left" w:pos="720"/>
          <w:tab w:val="left" w:pos="1440"/>
        </w:tabs>
        <w:spacing w:line="312" w:lineRule="auto"/>
        <w:ind w:firstLine="0"/>
        <w:jc w:val="both"/>
        <w:rPr>
          <w:sz w:val="23"/>
          <w:szCs w:val="23"/>
        </w:rPr>
      </w:pPr>
      <w:r w:rsidRPr="006D5C45">
        <w:rPr>
          <w:sz w:val="23"/>
          <w:szCs w:val="23"/>
          <w:lang w:val="vi-VN"/>
        </w:rPr>
        <w:t xml:space="preserve">2. </w:t>
      </w:r>
      <w:r w:rsidR="00AA54E5" w:rsidRPr="006D5C45">
        <w:rPr>
          <w:sz w:val="23"/>
          <w:szCs w:val="23"/>
        </w:rPr>
        <w:t xml:space="preserve">Công ty có </w:t>
      </w:r>
      <w:r w:rsidR="006D5C45" w:rsidRPr="006D5C45">
        <w:rPr>
          <w:sz w:val="23"/>
          <w:szCs w:val="23"/>
        </w:rPr>
        <w:t>{{ "%02d"|format(representatives|length) }}</w:t>
      </w:r>
      <w:r w:rsidR="00AA54E5" w:rsidRPr="006D5C45">
        <w:rPr>
          <w:sz w:val="23"/>
          <w:szCs w:val="23"/>
        </w:rPr>
        <w:t xml:space="preserve"> người đại diện theo pháp luật,</w:t>
      </w:r>
      <w:r w:rsidR="006D5C45" w:rsidRPr="006D5C45">
        <w:rPr>
          <w:sz w:val="23"/>
          <w:szCs w:val="23"/>
        </w:rPr>
        <w:t xml:space="preserve"> {{ representatives | map(attribute='position.text') | join(', ') }} </w:t>
      </w:r>
      <w:r w:rsidR="00AA54E5" w:rsidRPr="006D5C45">
        <w:rPr>
          <w:sz w:val="23"/>
          <w:szCs w:val="23"/>
        </w:rPr>
        <w:t xml:space="preserve">là người đại diện theo pháp luật của Công ty. Các giấy tờ giao dịch phải ghi rõ điều đó. </w:t>
      </w:r>
    </w:p>
    <w:p w14:paraId="6D2D03A1" w14:textId="77777777" w:rsidR="00ED1433" w:rsidRDefault="00AA54E5" w:rsidP="00AB15D8">
      <w:pPr>
        <w:widowControl w:val="0"/>
        <w:spacing w:line="312" w:lineRule="auto"/>
        <w:jc w:val="both"/>
        <w:rPr>
          <w:sz w:val="23"/>
          <w:szCs w:val="23"/>
        </w:rPr>
      </w:pPr>
      <w:bookmarkStart w:id="8" w:name="_heading=h.knl4n19l3v8a" w:colFirst="0" w:colLast="0"/>
      <w:bookmarkEnd w:id="8"/>
      <w:r w:rsidRPr="006D5C45">
        <w:rPr>
          <w:sz w:val="23"/>
          <w:szCs w:val="23"/>
        </w:rPr>
        <w:t xml:space="preserve">Người đại diện theo pháp luật của Công ty có thông tin sau đây: </w:t>
      </w:r>
    </w:p>
    <w:p w14:paraId="48CA9C62" w14:textId="1AE2B91E" w:rsidR="00AC102D" w:rsidRPr="006D5C45" w:rsidRDefault="00AC102D" w:rsidP="00AB15D8">
      <w:pPr>
        <w:widowControl w:val="0"/>
        <w:spacing w:line="312" w:lineRule="auto"/>
        <w:jc w:val="both"/>
        <w:rPr>
          <w:sz w:val="23"/>
          <w:szCs w:val="23"/>
        </w:rPr>
      </w:pPr>
      <w:r w:rsidRPr="00AC102D">
        <w:rPr>
          <w:sz w:val="23"/>
          <w:szCs w:val="23"/>
        </w:rPr>
        <w:t>{%if representatives|length == 1 -%}</w:t>
      </w:r>
    </w:p>
    <w:p w14:paraId="64C078CF" w14:textId="77777777" w:rsidR="006D5C45" w:rsidRPr="006D5C45" w:rsidRDefault="006D5C45" w:rsidP="006D5C45">
      <w:pPr>
        <w:widowControl w:val="0"/>
        <w:tabs>
          <w:tab w:val="left" w:pos="9324"/>
        </w:tabs>
        <w:spacing w:line="324" w:lineRule="auto"/>
        <w:jc w:val="both"/>
        <w:rPr>
          <w:sz w:val="23"/>
          <w:szCs w:val="23"/>
          <w:lang w:val="vi-VN"/>
        </w:rPr>
      </w:pPr>
      <w:bookmarkStart w:id="9" w:name="_heading=h.c3y6cob9e0hq" w:colFirst="0" w:colLast="0"/>
      <w:bookmarkEnd w:id="9"/>
      <w:r w:rsidRPr="006D5C45">
        <w:rPr>
          <w:sz w:val="23"/>
          <w:szCs w:val="23"/>
          <w:lang w:val="vi-VN"/>
        </w:rPr>
        <w:t xml:space="preserve">Họ, chữ đệm và tên (ghi bằng chữ in hoa): </w:t>
      </w:r>
      <w:r w:rsidRPr="006D5C45">
        <w:rPr>
          <w:b/>
          <w:bCs/>
          <w:sz w:val="23"/>
          <w:szCs w:val="23"/>
          <w:lang w:val="vi-VN"/>
        </w:rPr>
        <w:t>{{rep.personal_info.full_name}}</w:t>
      </w:r>
    </w:p>
    <w:p w14:paraId="46E78D5E" w14:textId="77777777" w:rsidR="006D5C45" w:rsidRPr="006D5C45" w:rsidRDefault="006D5C45" w:rsidP="006D5C45">
      <w:pPr>
        <w:widowControl w:val="0"/>
        <w:tabs>
          <w:tab w:val="left" w:pos="9324"/>
        </w:tabs>
        <w:spacing w:line="324" w:lineRule="auto"/>
        <w:jc w:val="both"/>
        <w:rPr>
          <w:sz w:val="23"/>
          <w:szCs w:val="23"/>
          <w:lang w:val="vi-VN"/>
        </w:rPr>
      </w:pPr>
      <w:r w:rsidRPr="006D5C45">
        <w:rPr>
          <w:sz w:val="23"/>
          <w:szCs w:val="23"/>
          <w:lang w:val="vi-VN"/>
        </w:rPr>
        <w:t>Ngày, tháng, năm sinh: {{rep.personal_info.birth_date}}</w:t>
      </w:r>
    </w:p>
    <w:p w14:paraId="3C2725C4" w14:textId="77777777" w:rsidR="006D5C45" w:rsidRPr="006D5C45" w:rsidRDefault="006D5C45" w:rsidP="006D5C45">
      <w:pPr>
        <w:widowControl w:val="0"/>
        <w:tabs>
          <w:tab w:val="left" w:pos="9324"/>
        </w:tabs>
        <w:spacing w:line="324" w:lineRule="auto"/>
        <w:jc w:val="both"/>
        <w:rPr>
          <w:sz w:val="23"/>
          <w:szCs w:val="23"/>
          <w:lang w:val="vi-VN"/>
        </w:rPr>
      </w:pPr>
      <w:r w:rsidRPr="006D5C45">
        <w:rPr>
          <w:sz w:val="23"/>
          <w:szCs w:val="23"/>
          <w:lang w:val="vi-VN"/>
        </w:rPr>
        <w:t>Giới tính: {{rep.personal_info.gender}}</w:t>
      </w:r>
    </w:p>
    <w:p w14:paraId="44E0A925" w14:textId="77777777" w:rsidR="006D5C45" w:rsidRPr="006D5C45" w:rsidRDefault="006D5C45" w:rsidP="006D5C45">
      <w:pPr>
        <w:widowControl w:val="0"/>
        <w:tabs>
          <w:tab w:val="left" w:pos="9324"/>
        </w:tabs>
        <w:spacing w:line="324" w:lineRule="auto"/>
        <w:jc w:val="both"/>
        <w:rPr>
          <w:sz w:val="23"/>
          <w:szCs w:val="23"/>
          <w:lang w:val="vi-VN"/>
        </w:rPr>
      </w:pPr>
      <w:r w:rsidRPr="006D5C45">
        <w:rPr>
          <w:sz w:val="23"/>
          <w:szCs w:val="23"/>
          <w:lang w:val="vi-VN"/>
        </w:rPr>
        <w:t>Số định danh cá nhân: {{rep.personal_info. id_number}}</w:t>
      </w:r>
    </w:p>
    <w:p w14:paraId="79C5BB37" w14:textId="77777777" w:rsidR="006D5C45" w:rsidRPr="006D5C45" w:rsidRDefault="006D5C45" w:rsidP="006D5C45">
      <w:pPr>
        <w:widowControl w:val="0"/>
        <w:tabs>
          <w:tab w:val="left" w:pos="9324"/>
        </w:tabs>
        <w:spacing w:line="324" w:lineRule="auto"/>
        <w:jc w:val="both"/>
        <w:rPr>
          <w:sz w:val="23"/>
          <w:szCs w:val="23"/>
          <w:lang w:val="vi-VN"/>
        </w:rPr>
      </w:pPr>
      <w:r w:rsidRPr="006D5C45">
        <w:rPr>
          <w:sz w:val="23"/>
          <w:szCs w:val="23"/>
          <w:lang w:val="vi-VN"/>
        </w:rPr>
        <w:t>Chức danh: {{rep.position.text}}</w:t>
      </w:r>
    </w:p>
    <w:p w14:paraId="31AC37D3" w14:textId="77777777" w:rsidR="006D5C45" w:rsidRPr="006D5C45" w:rsidRDefault="006D5C45" w:rsidP="006D5C45">
      <w:pPr>
        <w:widowControl w:val="0"/>
        <w:tabs>
          <w:tab w:val="left" w:pos="9324"/>
        </w:tabs>
        <w:spacing w:line="324" w:lineRule="auto"/>
        <w:jc w:val="both"/>
        <w:rPr>
          <w:sz w:val="23"/>
          <w:szCs w:val="23"/>
          <w:lang w:val="vi-VN"/>
        </w:rPr>
      </w:pPr>
      <w:r w:rsidRPr="006D5C45">
        <w:rPr>
          <w:sz w:val="23"/>
          <w:szCs w:val="23"/>
          <w:lang w:val="vi-VN"/>
        </w:rPr>
        <w:lastRenderedPageBreak/>
        <w:t>Địa chỉ liên lạc: {{rep.full_address}}</w:t>
      </w:r>
    </w:p>
    <w:p w14:paraId="36E66375" w14:textId="77777777" w:rsidR="006D5C45" w:rsidRPr="006D5C45" w:rsidRDefault="006D5C45" w:rsidP="006D5C45">
      <w:pPr>
        <w:widowControl w:val="0"/>
        <w:tabs>
          <w:tab w:val="left" w:pos="9324"/>
        </w:tabs>
        <w:spacing w:line="324" w:lineRule="auto"/>
        <w:jc w:val="both"/>
        <w:rPr>
          <w:sz w:val="23"/>
          <w:szCs w:val="23"/>
          <w:lang w:val="vi-VN"/>
        </w:rPr>
      </w:pPr>
      <w:r w:rsidRPr="006D5C45">
        <w:rPr>
          <w:sz w:val="23"/>
          <w:szCs w:val="23"/>
          <w:lang w:val="vi-VN"/>
        </w:rPr>
        <w:t>{% else -%}</w:t>
      </w:r>
    </w:p>
    <w:p w14:paraId="3F82561F" w14:textId="77777777" w:rsidR="006D5C45" w:rsidRPr="006D5C45" w:rsidRDefault="006D5C45" w:rsidP="006D5C45">
      <w:pPr>
        <w:widowControl w:val="0"/>
        <w:tabs>
          <w:tab w:val="left" w:pos="9324"/>
        </w:tabs>
        <w:spacing w:line="324" w:lineRule="auto"/>
        <w:jc w:val="both"/>
        <w:rPr>
          <w:sz w:val="23"/>
          <w:szCs w:val="23"/>
          <w:lang w:val="vi-VN"/>
        </w:rPr>
      </w:pPr>
      <w:r w:rsidRPr="006D5C45">
        <w:rPr>
          <w:sz w:val="23"/>
          <w:szCs w:val="23"/>
          <w:lang w:val="vi-VN"/>
        </w:rPr>
        <w:t>{%</w:t>
      </w:r>
      <w:r w:rsidRPr="006D5C45">
        <w:rPr>
          <w:sz w:val="23"/>
          <w:szCs w:val="23"/>
          <w:lang w:val="en-US"/>
        </w:rPr>
        <w:t xml:space="preserve"> </w:t>
      </w:r>
      <w:r w:rsidRPr="006D5C45">
        <w:rPr>
          <w:sz w:val="23"/>
          <w:szCs w:val="23"/>
          <w:lang w:val="vi-VN"/>
        </w:rPr>
        <w:t>for rep in representatives -%}</w:t>
      </w:r>
    </w:p>
    <w:p w14:paraId="062EBC35" w14:textId="77777777" w:rsidR="006D5C45" w:rsidRPr="006D5C45" w:rsidRDefault="006D5C45" w:rsidP="006D5C45">
      <w:pPr>
        <w:widowControl w:val="0"/>
        <w:tabs>
          <w:tab w:val="left" w:pos="540"/>
          <w:tab w:val="left" w:pos="9324"/>
        </w:tabs>
        <w:spacing w:line="324" w:lineRule="auto"/>
        <w:jc w:val="both"/>
        <w:rPr>
          <w:i/>
          <w:iCs/>
          <w:sz w:val="23"/>
          <w:szCs w:val="23"/>
          <w:lang w:val="vi-VN"/>
        </w:rPr>
      </w:pPr>
      <w:r w:rsidRPr="006D5C45">
        <w:rPr>
          <w:i/>
          <w:iCs/>
          <w:sz w:val="23"/>
          <w:szCs w:val="23"/>
          <w:lang w:val="en-US"/>
        </w:rPr>
        <w:tab/>
      </w:r>
      <w:r w:rsidRPr="006D5C45">
        <w:rPr>
          <w:i/>
          <w:iCs/>
          <w:sz w:val="23"/>
          <w:szCs w:val="23"/>
          <w:lang w:val="vi-VN"/>
        </w:rPr>
        <w:t>{{ loop.index}}) Người đại diện {{ loop.index }}:</w:t>
      </w:r>
    </w:p>
    <w:p w14:paraId="49F6E1AB" w14:textId="77777777" w:rsidR="006D5C45" w:rsidRPr="006D5C45" w:rsidRDefault="006D5C45" w:rsidP="006D5C45">
      <w:pPr>
        <w:widowControl w:val="0"/>
        <w:tabs>
          <w:tab w:val="left" w:pos="9324"/>
        </w:tabs>
        <w:spacing w:line="324" w:lineRule="auto"/>
        <w:jc w:val="both"/>
        <w:rPr>
          <w:sz w:val="23"/>
          <w:szCs w:val="23"/>
          <w:lang w:val="vi-VN"/>
        </w:rPr>
      </w:pPr>
      <w:r w:rsidRPr="006D5C45">
        <w:rPr>
          <w:sz w:val="23"/>
          <w:szCs w:val="23"/>
          <w:lang w:val="vi-VN"/>
        </w:rPr>
        <w:t xml:space="preserve">Họ, chữ đệm và tên (ghi bằng chữ in hoa): </w:t>
      </w:r>
      <w:r w:rsidRPr="006D5C45">
        <w:rPr>
          <w:b/>
          <w:bCs/>
          <w:sz w:val="23"/>
          <w:szCs w:val="23"/>
          <w:lang w:val="vi-VN"/>
        </w:rPr>
        <w:t>{{rep.personal_info.full_name}}</w:t>
      </w:r>
    </w:p>
    <w:p w14:paraId="1F3C419A" w14:textId="77777777" w:rsidR="006D5C45" w:rsidRPr="006D5C45" w:rsidRDefault="006D5C45" w:rsidP="006D5C45">
      <w:pPr>
        <w:widowControl w:val="0"/>
        <w:tabs>
          <w:tab w:val="left" w:pos="9324"/>
        </w:tabs>
        <w:spacing w:line="324" w:lineRule="auto"/>
        <w:jc w:val="both"/>
        <w:rPr>
          <w:sz w:val="23"/>
          <w:szCs w:val="23"/>
          <w:lang w:val="vi-VN"/>
        </w:rPr>
      </w:pPr>
      <w:r w:rsidRPr="006D5C45">
        <w:rPr>
          <w:sz w:val="23"/>
          <w:szCs w:val="23"/>
          <w:lang w:val="vi-VN"/>
        </w:rPr>
        <w:t>Ngày, tháng, năm sinh: {{rep.personal_info.birth_date}}</w:t>
      </w:r>
    </w:p>
    <w:p w14:paraId="65AD7AAC" w14:textId="77777777" w:rsidR="006D5C45" w:rsidRPr="006D5C45" w:rsidRDefault="006D5C45" w:rsidP="006D5C45">
      <w:pPr>
        <w:widowControl w:val="0"/>
        <w:tabs>
          <w:tab w:val="left" w:pos="9324"/>
        </w:tabs>
        <w:spacing w:line="324" w:lineRule="auto"/>
        <w:jc w:val="both"/>
        <w:rPr>
          <w:sz w:val="23"/>
          <w:szCs w:val="23"/>
          <w:lang w:val="vi-VN"/>
        </w:rPr>
      </w:pPr>
      <w:r w:rsidRPr="006D5C45">
        <w:rPr>
          <w:sz w:val="23"/>
          <w:szCs w:val="23"/>
          <w:lang w:val="vi-VN"/>
        </w:rPr>
        <w:t>Giới tính: {{rep.personal_info.gender}}</w:t>
      </w:r>
    </w:p>
    <w:p w14:paraId="4B480E7F" w14:textId="77777777" w:rsidR="006D5C45" w:rsidRPr="006D5C45" w:rsidRDefault="006D5C45" w:rsidP="006D5C45">
      <w:pPr>
        <w:widowControl w:val="0"/>
        <w:tabs>
          <w:tab w:val="left" w:pos="9324"/>
        </w:tabs>
        <w:spacing w:line="324" w:lineRule="auto"/>
        <w:jc w:val="both"/>
        <w:rPr>
          <w:sz w:val="23"/>
          <w:szCs w:val="23"/>
          <w:lang w:val="vi-VN"/>
        </w:rPr>
      </w:pPr>
      <w:r w:rsidRPr="006D5C45">
        <w:rPr>
          <w:sz w:val="23"/>
          <w:szCs w:val="23"/>
          <w:lang w:val="vi-VN"/>
        </w:rPr>
        <w:t>Số định danh cá nhân: {{rep.personal_info. id_number}}</w:t>
      </w:r>
    </w:p>
    <w:p w14:paraId="2660FB33" w14:textId="77777777" w:rsidR="006D5C45" w:rsidRPr="006D5C45" w:rsidRDefault="006D5C45" w:rsidP="006D5C45">
      <w:pPr>
        <w:widowControl w:val="0"/>
        <w:tabs>
          <w:tab w:val="left" w:pos="9324"/>
        </w:tabs>
        <w:spacing w:line="324" w:lineRule="auto"/>
        <w:jc w:val="both"/>
        <w:rPr>
          <w:sz w:val="23"/>
          <w:szCs w:val="23"/>
          <w:lang w:val="vi-VN"/>
        </w:rPr>
      </w:pPr>
      <w:r w:rsidRPr="006D5C45">
        <w:rPr>
          <w:sz w:val="23"/>
          <w:szCs w:val="23"/>
          <w:lang w:val="vi-VN"/>
        </w:rPr>
        <w:t>Chức danh: {{rep.position.text}}</w:t>
      </w:r>
    </w:p>
    <w:p w14:paraId="71919DEE" w14:textId="77777777" w:rsidR="006D5C45" w:rsidRPr="006D5C45" w:rsidRDefault="006D5C45" w:rsidP="006D5C45">
      <w:pPr>
        <w:widowControl w:val="0"/>
        <w:tabs>
          <w:tab w:val="left" w:pos="9324"/>
        </w:tabs>
        <w:spacing w:line="324" w:lineRule="auto"/>
        <w:jc w:val="both"/>
        <w:rPr>
          <w:sz w:val="23"/>
          <w:szCs w:val="23"/>
          <w:lang w:val="vi-VN"/>
        </w:rPr>
      </w:pPr>
      <w:r w:rsidRPr="006D5C45">
        <w:rPr>
          <w:sz w:val="23"/>
          <w:szCs w:val="23"/>
          <w:lang w:val="vi-VN"/>
        </w:rPr>
        <w:t>Địa chỉ liên lạc: {{rep.full_address}}</w:t>
      </w:r>
    </w:p>
    <w:p w14:paraId="7A649B75" w14:textId="77777777" w:rsidR="006D5C45" w:rsidRPr="006D5C45" w:rsidRDefault="006D5C45" w:rsidP="006D5C45">
      <w:pPr>
        <w:widowControl w:val="0"/>
        <w:tabs>
          <w:tab w:val="left" w:pos="9324"/>
        </w:tabs>
        <w:spacing w:line="324" w:lineRule="auto"/>
        <w:jc w:val="both"/>
        <w:rPr>
          <w:sz w:val="23"/>
          <w:szCs w:val="23"/>
          <w:lang w:val="vi-VN"/>
        </w:rPr>
      </w:pPr>
      <w:r w:rsidRPr="006D5C45">
        <w:rPr>
          <w:sz w:val="23"/>
          <w:szCs w:val="23"/>
          <w:lang w:val="vi-VN"/>
        </w:rPr>
        <w:t>{%</w:t>
      </w:r>
      <w:r w:rsidRPr="006D5C45">
        <w:rPr>
          <w:sz w:val="23"/>
          <w:szCs w:val="23"/>
          <w:lang w:val="en-US"/>
        </w:rPr>
        <w:t xml:space="preserve"> </w:t>
      </w:r>
      <w:r w:rsidRPr="006D5C45">
        <w:rPr>
          <w:sz w:val="23"/>
          <w:szCs w:val="23"/>
          <w:lang w:val="vi-VN"/>
        </w:rPr>
        <w:t>endfor %}</w:t>
      </w:r>
    </w:p>
    <w:p w14:paraId="00ACDC35" w14:textId="77777777" w:rsidR="006D5C45" w:rsidRPr="006D5C45" w:rsidRDefault="006D5C45" w:rsidP="006D5C45">
      <w:pPr>
        <w:widowControl w:val="0"/>
        <w:tabs>
          <w:tab w:val="left" w:pos="9324"/>
        </w:tabs>
        <w:spacing w:line="324" w:lineRule="auto"/>
        <w:jc w:val="both"/>
        <w:rPr>
          <w:sz w:val="23"/>
          <w:szCs w:val="23"/>
          <w:lang w:val="en-US"/>
        </w:rPr>
      </w:pPr>
      <w:r w:rsidRPr="006D5C45">
        <w:rPr>
          <w:sz w:val="23"/>
          <w:szCs w:val="23"/>
          <w:lang w:val="vi-VN"/>
        </w:rPr>
        <w:t xml:space="preserve">{%- endif </w:t>
      </w:r>
      <w:r w:rsidRPr="006D5C45">
        <w:rPr>
          <w:sz w:val="23"/>
          <w:szCs w:val="23"/>
          <w:lang w:val="en-US"/>
        </w:rPr>
        <w:t>-</w:t>
      </w:r>
      <w:r w:rsidRPr="006D5C45">
        <w:rPr>
          <w:sz w:val="23"/>
          <w:szCs w:val="23"/>
          <w:lang w:val="vi-VN"/>
        </w:rPr>
        <w:t>%}</w:t>
      </w:r>
    </w:p>
    <w:p w14:paraId="22AB5F1A"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Người đại diện theo pháp luật của công ty phải cư trú ở Việt Nam và phải ủy quyền bằng văn bản cho người khác thực hiện quyền và nghĩa vụ của người đại diện theo pháp luật khi xuất cảnh khỏi Việt Nam, Người đại diện theo pháp luật vẫn phải chịu trách nhiệm về việc thực hiện quyền và nghĩa vụ đã ủy quyền.</w:t>
      </w:r>
    </w:p>
    <w:p w14:paraId="236C2AE9" w14:textId="77777777" w:rsidR="00ED1433" w:rsidRPr="00064D22" w:rsidRDefault="00F94EED"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firstLine="0"/>
        <w:jc w:val="both"/>
        <w:rPr>
          <w:sz w:val="23"/>
          <w:szCs w:val="23"/>
        </w:rPr>
      </w:pPr>
      <w:r w:rsidRPr="00064D22">
        <w:rPr>
          <w:sz w:val="23"/>
          <w:szCs w:val="23"/>
          <w:lang w:val="vi-VN"/>
        </w:rPr>
        <w:t xml:space="preserve">3. </w:t>
      </w:r>
      <w:r w:rsidR="00AA54E5" w:rsidRPr="00064D22">
        <w:rPr>
          <w:sz w:val="23"/>
          <w:szCs w:val="23"/>
        </w:rPr>
        <w:t xml:space="preserve">Trường hợp hết thời hạn ủy quyền theo khoản 2 Điều này mà người đại diện theo pháp luật của Công ty chưa trở lại Việt Nam và không có ủy quyền khác thì Người được ủy quyền vẫn tiếp tục thực hiện các quyền và nghĩa vụ của người đại diện theo pháp luật của Công ty trong phạm vi đã được ủy quyền cho đến khi người đại diện theo pháp luật của Công ty trở lại làm việc tại Công ty hoặc cho đến khi Hội đồng quản trị quyết định cử người khác làm người đại diện theo pháp luật của Công ty. </w:t>
      </w:r>
    </w:p>
    <w:p w14:paraId="07B6E48B" w14:textId="77777777" w:rsidR="00ED1433" w:rsidRPr="00064D22" w:rsidRDefault="00F94EED"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firstLine="0"/>
        <w:jc w:val="both"/>
        <w:rPr>
          <w:sz w:val="23"/>
          <w:szCs w:val="23"/>
        </w:rPr>
      </w:pPr>
      <w:r w:rsidRPr="00064D22">
        <w:rPr>
          <w:sz w:val="23"/>
          <w:szCs w:val="23"/>
          <w:lang w:val="vi-VN"/>
        </w:rPr>
        <w:t xml:space="preserve">4. </w:t>
      </w:r>
      <w:r w:rsidR="00AA54E5" w:rsidRPr="00064D22">
        <w:rPr>
          <w:sz w:val="23"/>
          <w:szCs w:val="23"/>
        </w:rPr>
        <w:t xml:space="preserve">Trường hợp Người đại diện theo pháp luật vắng mặt tại Việt Nam quá 30 ngày mà không ủy quyền cho người khác thực hiện các quyền và nghĩa vụ của người đại diện theo pháp luật của Công ty hoặc bị chết, mất tích, tạm giam, kết án tù, bị hạn chế hoặc mất năng lực hành vi dân sự thì Hội đồng quản trị cử người khác làm người đại diện theo pháp luật của Công ty. </w:t>
      </w:r>
    </w:p>
    <w:p w14:paraId="0E6A6F4F" w14:textId="77777777" w:rsidR="00ED1433" w:rsidRPr="00064D22" w:rsidRDefault="00F94EED"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firstLine="0"/>
        <w:jc w:val="both"/>
        <w:rPr>
          <w:sz w:val="23"/>
          <w:szCs w:val="23"/>
        </w:rPr>
      </w:pPr>
      <w:r w:rsidRPr="00064D22">
        <w:rPr>
          <w:sz w:val="23"/>
          <w:szCs w:val="23"/>
          <w:lang w:val="vi-VN"/>
        </w:rPr>
        <w:t xml:space="preserve">5. </w:t>
      </w:r>
      <w:r w:rsidR="00AA54E5" w:rsidRPr="00064D22">
        <w:rPr>
          <w:sz w:val="23"/>
          <w:szCs w:val="23"/>
        </w:rPr>
        <w:t>Người đại diện theo pháp luật của Công ty có trách nhiệm sau đây:</w:t>
      </w:r>
    </w:p>
    <w:p w14:paraId="243CCFC4"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Thực hiện các quyền và nghĩa vụ được giao một cách trung thực, cẩn trọng, tốt nhất nhằm bảo đảm lợi ích hợp pháp của Công ty;</w:t>
      </w:r>
    </w:p>
    <w:p w14:paraId="4BFB502B"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Trung thành với lợi ích của Công ty; không sử dụng thông tin, bí quyết, cơ hội kinh doanh của Công ty, không lạm dụng địa vị, chức vụ và sử dụng tài sản của Công ty để tư lợi hoặc phục vụ lợi ích của tổ chức, cá nhân khác;</w:t>
      </w:r>
    </w:p>
    <w:p w14:paraId="033F63C8"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Thông báo kịp thời, đầy đủ, chính xác cho Công ty về việc người đại diện đó và người có liên quan của họ làm chủ hoặc có cổ phần, phần vốn góp chi phối tại các doanh nghiệp khác.</w:t>
      </w:r>
    </w:p>
    <w:p w14:paraId="31E3A12F" w14:textId="77777777" w:rsidR="00ED1433" w:rsidRPr="00064D22" w:rsidRDefault="00F94EED"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lang w:val="vi-VN"/>
        </w:rPr>
        <w:t>6</w:t>
      </w:r>
      <w:r w:rsidR="00AA54E5" w:rsidRPr="00064D22">
        <w:rPr>
          <w:sz w:val="23"/>
          <w:szCs w:val="23"/>
        </w:rPr>
        <w:t>. Người đại diện theo pháp luật của Công ty chịu trách nhiệm cá nhân đối với những thiệt hại cho doanh nghiệp do vi phạm nghĩa vụ quy định tại khoản 5 Điều này.</w:t>
      </w:r>
    </w:p>
    <w:p w14:paraId="04AB6464"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b/>
          <w:sz w:val="23"/>
          <w:szCs w:val="23"/>
        </w:rPr>
        <w:t>Điều 20. Đại hội đồng cổ đông</w:t>
      </w:r>
    </w:p>
    <w:p w14:paraId="3E37126A"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Đại hội đồng cổ đông gồm tất cả cổ đông có quyền biểu quyết, là cơ quan quyết định cao nhất của công ty cổ phần.</w:t>
      </w:r>
    </w:p>
    <w:p w14:paraId="61CA4E4A"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Đại hội đồng cổ đông có quyền và nghĩa vụ sau đây:</w:t>
      </w:r>
    </w:p>
    <w:p w14:paraId="292A484C"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Thông qua định hướng phát triển của công ty;</w:t>
      </w:r>
    </w:p>
    <w:p w14:paraId="56245629"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lastRenderedPageBreak/>
        <w:t>b) Quyết định loại cổ phần và tổng số cổ phần của từng loại được quyền chào bán; quyết định mức cổ tức hằng năm của từng loại cổ phần;</w:t>
      </w:r>
    </w:p>
    <w:p w14:paraId="4B0A58D5"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Bầu, miễn nhiệm, bãi nhiệm thành viên Hội đồng quản trị, Kiểm soát viên;</w:t>
      </w:r>
    </w:p>
    <w:p w14:paraId="66FEB978"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d) Quyết định đầu tư hoặc bán số tài sản có giá trị từ 35% tổng giá trị tài sản trở lên được ghi trong báo cáo tài chính gần nhất của công ty;</w:t>
      </w:r>
    </w:p>
    <w:p w14:paraId="551E257B"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 Quyết định sửa đổi, bổ sung Điều lệ công ty;</w:t>
      </w:r>
    </w:p>
    <w:p w14:paraId="0090C750"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e) Thông qua báo cáo tài chính hằng năm;</w:t>
      </w:r>
    </w:p>
    <w:p w14:paraId="4D3B038E"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g) Quyết định mua lại trên 10% tổng số cổ phần đã bán của mỗi loại;</w:t>
      </w:r>
    </w:p>
    <w:p w14:paraId="6C0440F7"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h) Xem xét, xử lý vi phạm của thành viên Hội đồng quản trị, Kiểm soát viên gây thiệt hại cho công ty và cổ đông công ty;</w:t>
      </w:r>
    </w:p>
    <w:p w14:paraId="7A3D3BFD"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i) Quyết định tổ chức lại, giải thể công ty;</w:t>
      </w:r>
    </w:p>
    <w:p w14:paraId="1A334748"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k) Quyết định ngân sách hoặc tổng mức thù lao, thưởng và lợi ích khác cho Hội đồng quản trị, Ban kiểm soát;</w:t>
      </w:r>
    </w:p>
    <w:p w14:paraId="3C425E10"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l) Phê duyệt quy chế quản trị nội bộ; quy chế hoạt động Hội đồng quản trị, Ban kiểm soát;</w:t>
      </w:r>
    </w:p>
    <w:p w14:paraId="591F5B89"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m) Phê duyệt danh sách công ty kiểm toán độc lập; quyết định công ty kiểm toán độc lập thực hiện kiểm tra hoạt động của công ty, bãi miễn kiểm toán viên độc lập khi xét thấy cần thiết;</w:t>
      </w:r>
    </w:p>
    <w:p w14:paraId="23077ACD"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bookmarkStart w:id="10" w:name="_heading=h.jyio2tyrgevu" w:colFirst="0" w:colLast="0"/>
      <w:bookmarkEnd w:id="10"/>
      <w:r w:rsidRPr="00064D22">
        <w:rPr>
          <w:b/>
          <w:sz w:val="23"/>
          <w:szCs w:val="23"/>
        </w:rPr>
        <w:t xml:space="preserve">Điều 21. Thẩm quyền triệu tập họp đại hội đồng cổ đông </w:t>
      </w:r>
    </w:p>
    <w:p w14:paraId="70FED0C1"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Đại hội đồng cổ đông họp thường niên mỗi năm một lần. Ngoài cuộc họp thường niên, Đại hội đồng cổ đông có thể họp bất thường. Địa điểm họp Đại hội đồng cổ đông được xác định là nơi chủ tọa tham dự họp và phải ở trên lãnh thổ Việt Nam.</w:t>
      </w:r>
    </w:p>
    <w:p w14:paraId="7A9B647C"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Đại hội đồng cổ đông phải họp thường niên trong thời hạn 04 tháng kể từ ngày kết thúc năm tài chính. Hội đồng quản trị quyết định gia hạn họp Đại hội đồng cổ đông thường niên trong trường hợp cần thiết, nhưng không quá 06 tháng kể từ ngày kết thúc năm tài chính.</w:t>
      </w:r>
    </w:p>
    <w:p w14:paraId="366AEA4D"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3. Đại hội đồng cổ đông thường niên thảo luận và thông qua các vấn đề sau đây:</w:t>
      </w:r>
    </w:p>
    <w:p w14:paraId="3EAB4C30"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highlight w:val="white"/>
        </w:rPr>
        <w:t>a) Kế hoạch</w:t>
      </w:r>
      <w:r w:rsidRPr="00064D22">
        <w:rPr>
          <w:sz w:val="23"/>
          <w:szCs w:val="23"/>
        </w:rPr>
        <w:t> kinh doanh hằng năm của công ty;</w:t>
      </w:r>
    </w:p>
    <w:p w14:paraId="4C969A77"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Báo cáo tài chính hằng năm;</w:t>
      </w:r>
    </w:p>
    <w:p w14:paraId="48B09694"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Báo cáo của Hội đồng quản trị về quản trị và kết quả hoạt động của Hội đồng quản trị và từng thành viên Hội đồng quản trị;</w:t>
      </w:r>
    </w:p>
    <w:p w14:paraId="398D9351"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d) Báo cáo của Ban kiểm soát về kết quả kinh doanh của công ty, kết quả hoạt động của Hội đồng quản trị, Giám đốc hoặc Phó Giám đốc;</w:t>
      </w:r>
    </w:p>
    <w:p w14:paraId="07596551"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 Báo cáo tự đánh giá kết quả hoạt động của Ban kiểm soát và Kiểm soát viên;</w:t>
      </w:r>
    </w:p>
    <w:p w14:paraId="0B909491"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e) Mức cổ tức đối với mỗi cổ phần của từng loại;</w:t>
      </w:r>
    </w:p>
    <w:p w14:paraId="44A044BC"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g) Vấn đề khác thuộc thẩm quyền.</w:t>
      </w:r>
    </w:p>
    <w:p w14:paraId="5379B3C4"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4. Hội đồng quản trị triệu tập họp Đại hội đồng cổ đông thường niên và bất thường. Hội đồng quản trị triệu tập họp bất thường Đại hội đồng cổ đông trong trường hợp sau đây:</w:t>
      </w:r>
    </w:p>
    <w:p w14:paraId="7EF24D60"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Hội đồng quản trị xét thấy cần thiết vì lợi ích của công ty;</w:t>
      </w:r>
    </w:p>
    <w:p w14:paraId="308F60A6"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Số lượng thành viên Hội đồng quản trị, Ban kiểm soát còn lại ít hơn số lượng thành viên tối thiểu theo quy định của pháp luật;</w:t>
      </w:r>
    </w:p>
    <w:p w14:paraId="077B950D"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Theo yêu cầu của cổ đông hoặc nhóm cổ đông quy định tại khoản 2 Điều 115 của Luật doanh nghiệp;</w:t>
      </w:r>
    </w:p>
    <w:p w14:paraId="2B11D7E9"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d) Theo yêu cầu của Ban kiểm soát;</w:t>
      </w:r>
    </w:p>
    <w:p w14:paraId="6694C45C"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 Trường hợp khác theo quy định của pháp luật.</w:t>
      </w:r>
    </w:p>
    <w:p w14:paraId="743DD888"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lastRenderedPageBreak/>
        <w:t>5. Hội đồng quản trị phải triệu tập họp Đại hội đồng cổ đông trong thời hạn 30 ngày kể từ ngày xảy ra trường hợp quy định tại điểm b khoản 4 Điều này hoặc nhận được yêu cầu triệu tập họp quy định tại điểm c và điểm d khoản 4 Điều này. Trường hợp Hội đồng quản trị không triệu tập họp Đại hội đồng cổ đông theo quy định thì Chủ tịch Hội đồng quản trị và các thành viên Hội đồng quản trị phải bồi thường thiệt hại phát sinh cho công ty.</w:t>
      </w:r>
    </w:p>
    <w:p w14:paraId="03A8D4D1"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highlight w:val="white"/>
        </w:rPr>
        <w:t>6. Trường hợp</w:t>
      </w:r>
      <w:r w:rsidRPr="00064D22">
        <w:rPr>
          <w:sz w:val="23"/>
          <w:szCs w:val="23"/>
        </w:rPr>
        <w:t> Hội đồng quản trị không triệu tập họp Đại hội đồng cổ đông theo quy định tại khoản 5 Điều này thì trong thời hạn 30 ngày tiếp theo, Ban kiểm soát thay thế Hội đồng quản trị triệu tập họp Đại hội đồng cổ đông theo quy định của Luật này.</w:t>
      </w:r>
      <w:r w:rsidRPr="00064D22">
        <w:rPr>
          <w:sz w:val="23"/>
          <w:szCs w:val="23"/>
          <w:highlight w:val="white"/>
        </w:rPr>
        <w:t> Trường hợp</w:t>
      </w:r>
      <w:r w:rsidRPr="00064D22">
        <w:rPr>
          <w:sz w:val="23"/>
          <w:szCs w:val="23"/>
        </w:rPr>
        <w:t> Ban kiểm soát không triệu tập họp Đại hội đồng cổ đông theo </w:t>
      </w:r>
      <w:r w:rsidRPr="00064D22">
        <w:rPr>
          <w:sz w:val="23"/>
          <w:szCs w:val="23"/>
          <w:highlight w:val="white"/>
        </w:rPr>
        <w:t>quy định</w:t>
      </w:r>
      <w:r w:rsidRPr="00064D22">
        <w:rPr>
          <w:sz w:val="23"/>
          <w:szCs w:val="23"/>
        </w:rPr>
        <w:t> thì Ban kiểm soát phải bồi thường thiệt hại phát sinh cho công ty.</w:t>
      </w:r>
    </w:p>
    <w:p w14:paraId="7EF90FB1"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7. Trường hợp Ban kiểm soát không triệu tập họp Đại hội đồng cổ đông theo quy định tại khoản 6 Điều này thì cổ đông hoặc nhóm cổ đông theo quy định tại khoản 2 Điều 115 của Luật doanh nghiệp có quyền đại diện công ty triệu tập họp Đại hội đồng cổ đông theo quy định của Luật doanh nghiệp.</w:t>
      </w:r>
    </w:p>
    <w:p w14:paraId="33DBFB3A"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8. Người triệu tập họp Đại hội đồng cổ đông phải thực hiện các công việc sau đây:</w:t>
      </w:r>
    </w:p>
    <w:p w14:paraId="1941B8B7"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Lập danh sách cổ đông có quyền dự họp;</w:t>
      </w:r>
    </w:p>
    <w:p w14:paraId="0957F364"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Cung cấp thông tin và giải quyết khiếu nại liên quan đến danh sách cổ đông;</w:t>
      </w:r>
    </w:p>
    <w:p w14:paraId="0E20EB91"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Lập chương trình và nội dung cuộc họp;</w:t>
      </w:r>
    </w:p>
    <w:p w14:paraId="1FF9E1E9"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d) Chuẩn bị tài liệu cho cuộc họp;</w:t>
      </w:r>
    </w:p>
    <w:p w14:paraId="505C5F04"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 Dự thảo nghị quyết Đại hội đồng cổ đông theo nội dung dự kiến của cuộc họp; danh sách và thông tin chi tiết của các ứng cử viên trong trường hợp bầu thành viên Hội đồng quản trị, Kiểm soát viên;</w:t>
      </w:r>
    </w:p>
    <w:p w14:paraId="02B5FF36"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e) Xác định thời gian và địa điểm họp;</w:t>
      </w:r>
    </w:p>
    <w:p w14:paraId="1B0C7D88"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g) Gửi thông báo mời họp đến từng cổ đông có quyền dự họp theo quy định của Luật này;</w:t>
      </w:r>
    </w:p>
    <w:p w14:paraId="493885C0"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h) Công việc khác phục vụ cuộc họp.</w:t>
      </w:r>
    </w:p>
    <w:p w14:paraId="18700233"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9. Chi phí triệu tập và tiến hành họp Đại hội đồng cổ đông theo quy định tại các khoản 5, 6 và 7 Điều này sẽ được công ty hoàn lại.</w:t>
      </w:r>
    </w:p>
    <w:p w14:paraId="1C112423" w14:textId="77777777" w:rsidR="00ED1433" w:rsidRPr="00064D22" w:rsidRDefault="00AA54E5" w:rsidP="00AB15D8">
      <w:pPr>
        <w:pStyle w:val="Heading3"/>
        <w:tabs>
          <w:tab w:val="left" w:pos="389"/>
          <w:tab w:val="left" w:pos="432"/>
          <w:tab w:val="left" w:pos="475"/>
          <w:tab w:val="left" w:pos="504"/>
          <w:tab w:val="left" w:pos="576"/>
          <w:tab w:val="left" w:pos="720"/>
          <w:tab w:val="left" w:pos="1440"/>
        </w:tabs>
        <w:spacing w:line="312" w:lineRule="auto"/>
        <w:ind w:hanging="2"/>
        <w:jc w:val="both"/>
        <w:rPr>
          <w:sz w:val="23"/>
          <w:szCs w:val="23"/>
        </w:rPr>
      </w:pPr>
      <w:bookmarkStart w:id="11" w:name="_heading=h.po5jm4bx7uex" w:colFirst="0" w:colLast="0"/>
      <w:bookmarkEnd w:id="11"/>
      <w:r w:rsidRPr="00064D22">
        <w:rPr>
          <w:sz w:val="23"/>
          <w:szCs w:val="23"/>
        </w:rPr>
        <w:t>Điều 22. Danh sách cổ đông có quyền dự họp Đại hội đồng cổ đông</w:t>
      </w:r>
    </w:p>
    <w:p w14:paraId="58A422BD"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Danh sách cổ đông có quyền dự họp Đại hội đồng cổ đông được lập dựa trên sổ đăng ký cổ đông của công ty. Danh sách cổ đông có quyền dự họp Đại hội đồng cổ đông được lập không quá 10 ngày trước ngày gửi giấy mời họp Đại hội đồng cổ đông.</w:t>
      </w:r>
    </w:p>
    <w:p w14:paraId="2BD58633"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Danh sách cổ đông có quyền dự họp Đại hội đồng cổ đông phải có họ, tên, địa chỉ liên lạc, quốc tịch, số giấy tờ pháp lý của cá nhân đối với cổ đông là cá nhân; tên, mã số doanh nghiệp hoặc số giấy tờ pháp lý của tổ chức, địa chỉ trụ sở chính đối với cổ đông là tổ chức; số lượng cổ phần từng loại, số và ngày đăng ký cổ đông của từng cổ đông.</w:t>
      </w:r>
    </w:p>
    <w:p w14:paraId="398A2EB1"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3. Cổ đông có quyền kiểm tra, tra cứu, trích lục, sao chép tên và địa chỉ liên lạc của cổ đông trong danh sách cổ đông có quyền dự họp Đại hội đồng cổ đông; yêu cầu sửa đổi thông tin sai lệch hoặc bổ sung thông tin cần thiết về mình </w:t>
      </w:r>
      <w:r w:rsidRPr="00064D22">
        <w:rPr>
          <w:sz w:val="23"/>
          <w:szCs w:val="23"/>
          <w:highlight w:val="white"/>
        </w:rPr>
        <w:t>trong</w:t>
      </w:r>
      <w:r w:rsidRPr="00064D22">
        <w:rPr>
          <w:sz w:val="23"/>
          <w:szCs w:val="23"/>
        </w:rPr>
        <w:t> danh sách cổ đông có quyền dự họp Đại hội đồng cổ đông. Người quản lý công ty phải cung cấp kịp thời thông tin trong sổ đăng ký cổ đông, sửa đổi, </w:t>
      </w:r>
      <w:r w:rsidRPr="00064D22">
        <w:rPr>
          <w:sz w:val="23"/>
          <w:szCs w:val="23"/>
          <w:highlight w:val="white"/>
        </w:rPr>
        <w:t>bổ sung</w:t>
      </w:r>
      <w:r w:rsidRPr="00064D22">
        <w:rPr>
          <w:sz w:val="23"/>
          <w:szCs w:val="23"/>
        </w:rPr>
        <w:t> thông tin sai lệch theo yêu cầu của cổ đông; chịu trách nhiệm bồi thường thiệt hại phát sinh do không cung cấp hoặc cung cấp không kịp thời, không chính xác thông tin sổ đăng ký cổ đông theo yêu cầu.</w:t>
      </w:r>
    </w:p>
    <w:p w14:paraId="052DFFD1" w14:textId="77777777" w:rsidR="00ED1433" w:rsidRPr="00064D22" w:rsidRDefault="00AA54E5" w:rsidP="00AB15D8">
      <w:pPr>
        <w:pStyle w:val="Heading3"/>
        <w:tabs>
          <w:tab w:val="left" w:pos="389"/>
          <w:tab w:val="left" w:pos="432"/>
          <w:tab w:val="left" w:pos="475"/>
          <w:tab w:val="left" w:pos="504"/>
          <w:tab w:val="left" w:pos="576"/>
          <w:tab w:val="left" w:pos="720"/>
          <w:tab w:val="left" w:pos="1440"/>
        </w:tabs>
        <w:spacing w:line="312" w:lineRule="auto"/>
        <w:ind w:hanging="2"/>
        <w:jc w:val="both"/>
        <w:rPr>
          <w:sz w:val="23"/>
          <w:szCs w:val="23"/>
        </w:rPr>
      </w:pPr>
      <w:bookmarkStart w:id="12" w:name="_heading=h.2tkg4757o9g5" w:colFirst="0" w:colLast="0"/>
      <w:bookmarkEnd w:id="12"/>
      <w:r w:rsidRPr="00064D22">
        <w:rPr>
          <w:sz w:val="23"/>
          <w:szCs w:val="23"/>
        </w:rPr>
        <w:lastRenderedPageBreak/>
        <w:t>Điều 23. Chương trình và nội dung họp Đại hội đồng cổ đông</w:t>
      </w:r>
    </w:p>
    <w:p w14:paraId="50BB9B4A"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Ng</w:t>
      </w:r>
      <w:r w:rsidRPr="00064D22">
        <w:rPr>
          <w:sz w:val="23"/>
          <w:szCs w:val="23"/>
          <w:highlight w:val="white"/>
        </w:rPr>
        <w:t>ườ</w:t>
      </w:r>
      <w:r w:rsidRPr="00064D22">
        <w:rPr>
          <w:sz w:val="23"/>
          <w:szCs w:val="23"/>
        </w:rPr>
        <w:t>i triệu tập họp Đại hội đồng cổ đông phải chuẩn bị chương trình, nội dung cuộc họp.</w:t>
      </w:r>
    </w:p>
    <w:p w14:paraId="48413FB9"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Cổ đông hoặc nhóm cổ đông quy định tại khoản 2 Điều 6 có quyền kiến nghị vấn đề đưa vào chương trình họp Đại hội đồng cổ đông. Kiến nghị phải bằng văn bản và được gửi đến công ty chậm nhất là 03 ngày làm việc trước ngày khai mạc. Kiến nghị phải ghi rõ tên cổ đông, số lượng từng loại cổ phần của cổ đông, vấn đề kiến nghị đưa vào chương trình họp.</w:t>
      </w:r>
    </w:p>
    <w:p w14:paraId="0A366DE2"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3. Trường hợp người triệu tập họp Đại hội đồng cổ đông từ chối kiến nghị quy định tại khoản 2 Điều này thì chậm nhất là 02 ngày làm việc trước ngày khai mạc cuộc họp Đại hội đồng cổ đông phải trả lời bằng văn bản và nêu rõ lý do. Người triệu tập họp Đại hội đồng cổ đông chỉ được từ chối kiến nghị nếu thuộc một trong các trường hợp sau đây:</w:t>
      </w:r>
    </w:p>
    <w:p w14:paraId="65222A20"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Kiến nghị được gửi đến không đúng quy định tại khoản 2 Điều này;</w:t>
      </w:r>
    </w:p>
    <w:p w14:paraId="6AB70236"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Vấn đề kiến nghị không thuộc thẩm quyền quyết định của Đại hội đồng cổ đông;</w:t>
      </w:r>
    </w:p>
    <w:p w14:paraId="09DCC3BD"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4. Người triệu tập họp Đại hội đồng cổ đông phải chấp nhận và đưa kiến nghị quy định tại khoản 2 Điều này vào dự kiến chương trình và nội dung cuộc họp, trừ trường hợp quy định tại khoản 3 Điều này; kiến nghị được chính thức bổ sung vào chương trình và nội dung cuộc họp nếu được Đại hội đồng cổ đông chấp thuận.</w:t>
      </w:r>
    </w:p>
    <w:p w14:paraId="754DCF45" w14:textId="77777777" w:rsidR="00ED1433" w:rsidRPr="00064D22" w:rsidRDefault="00AA54E5" w:rsidP="00AB15D8">
      <w:pPr>
        <w:pStyle w:val="Heading3"/>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Điều 24. Mời họp Đại hội đồng cổ đông</w:t>
      </w:r>
    </w:p>
    <w:p w14:paraId="45159150"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Người triệu tập họp Đại hội đồng cổ đông phải gửi thông báo mời họp đến tất cả cổ đông </w:t>
      </w:r>
      <w:r w:rsidRPr="00064D22">
        <w:rPr>
          <w:sz w:val="23"/>
          <w:szCs w:val="23"/>
          <w:highlight w:val="white"/>
        </w:rPr>
        <w:t>trong</w:t>
      </w:r>
      <w:r w:rsidRPr="00064D22">
        <w:rPr>
          <w:sz w:val="23"/>
          <w:szCs w:val="23"/>
        </w:rPr>
        <w:t> danh sách cổ đông có quyền dự họp chậm nhất là 21 ngày trước ngày khai mạc. Thông báo mời họp phải có tên, địa chỉ trụ sở chính, mã số doanh nghiệp; tên, địa chỉ liên lạc của cổ đông, thời gian, địa điểm họp và những yêu cầu khác đối với người dự họp.</w:t>
      </w:r>
    </w:p>
    <w:p w14:paraId="67747EA8"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Thông báo mời họp được gửi bằng phương thức để bảo đảm đến được địa chỉ liên lạc của cổ đông và đăng trên trang thông tin điện tử của công ty; trường hợp công ty xét thấy cần thiết thì đăng báo hằng ngày của trung ương hoặc địa phương.</w:t>
      </w:r>
    </w:p>
    <w:p w14:paraId="7B2BCFA4"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3. Thông báo mời họp phải được gửi kèm theo các tài liệu sau đây:</w:t>
      </w:r>
    </w:p>
    <w:p w14:paraId="5AC9B3E6"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Chương trình họp, các tài liệu sử dụng trong cuộc họp và dự thảo nghị quyết đối với từng vấn đề trong chương trình họp;</w:t>
      </w:r>
    </w:p>
    <w:p w14:paraId="070758FF"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Phiếu biểu quyết.</w:t>
      </w:r>
    </w:p>
    <w:p w14:paraId="3FEDEB54"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4. Trường hợp công ty có trang thông tin điện tử, việc gửi tài liệu họp kèm theo thông báo mời </w:t>
      </w:r>
      <w:r w:rsidRPr="00064D22">
        <w:rPr>
          <w:sz w:val="23"/>
          <w:szCs w:val="23"/>
          <w:highlight w:val="white"/>
        </w:rPr>
        <w:t>họp quy</w:t>
      </w:r>
      <w:r w:rsidRPr="00064D22">
        <w:rPr>
          <w:sz w:val="23"/>
          <w:szCs w:val="23"/>
        </w:rPr>
        <w:t> định tại khoản 3 Điều này có thể thay thế bằng việc đăng tải lên trang thông tin điện tử của công ty. Trường hợp này, thông báo mời họp phải ghi rõ nơi, cách thức tải tài liệu.</w:t>
      </w:r>
    </w:p>
    <w:p w14:paraId="2569D44D"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bookmarkStart w:id="13" w:name="_heading=h.ic4vx4664c1p" w:colFirst="0" w:colLast="0"/>
      <w:bookmarkEnd w:id="13"/>
      <w:r w:rsidRPr="00064D22">
        <w:rPr>
          <w:b/>
          <w:sz w:val="23"/>
          <w:szCs w:val="23"/>
        </w:rPr>
        <w:t>Điều 25. Thực hiện quyền dự họp Đại hội đồng cổ đông</w:t>
      </w:r>
    </w:p>
    <w:p w14:paraId="68025F31"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Cổ đông, người đại diện theo ủy quyền của cổ đông là tổ chức có thể trực tiếp tham dự họp, ủy quyền bằng văn bản cho một hoặc một số cá nhân, tổ chức khác dự họp hoặc dự họp thông qua một </w:t>
      </w:r>
      <w:r w:rsidRPr="00064D22">
        <w:rPr>
          <w:sz w:val="23"/>
          <w:szCs w:val="23"/>
          <w:highlight w:val="white"/>
        </w:rPr>
        <w:t>trong</w:t>
      </w:r>
      <w:r w:rsidRPr="00064D22">
        <w:rPr>
          <w:sz w:val="23"/>
          <w:szCs w:val="23"/>
        </w:rPr>
        <w:t> các hình thức quy định tại khoản 3 Điều này.</w:t>
      </w:r>
    </w:p>
    <w:p w14:paraId="3E0AD71B"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Việc ủy quyền cho cá nhân, tổ chức đại diện dự họp Đại hội đồng cổ đông phải lập thành văn bản. Văn bản ủy quyền được lập theo quy định của pháp luật về dân sự và phải nêu rõ tên cá nhân, tổ chức được ủy quyền và số lượng cổ phần được ủy quyền. Cá nhân, tổ chức được ủy quyền dự họp Đại hội đồng cổ đông phải xuất trình văn bản ủy quyền khi đăng ký dự họp trước khi vào phòng họp.</w:t>
      </w:r>
    </w:p>
    <w:p w14:paraId="40EB0DC3"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3. Cổ đông được coi là tham dự và biểu quyết tại cuộc họp Đại hội đồng cổ đông trong </w:t>
      </w:r>
      <w:r w:rsidRPr="00064D22">
        <w:rPr>
          <w:sz w:val="23"/>
          <w:szCs w:val="23"/>
          <w:highlight w:val="white"/>
        </w:rPr>
        <w:t>trường hợp</w:t>
      </w:r>
      <w:r w:rsidRPr="00064D22">
        <w:rPr>
          <w:sz w:val="23"/>
          <w:szCs w:val="23"/>
        </w:rPr>
        <w:t> sau đây:</w:t>
      </w:r>
    </w:p>
    <w:p w14:paraId="147BBB59"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lastRenderedPageBreak/>
        <w:t>a) Tham dự và biểu quyết trực tiếp tại cuộc họp;</w:t>
      </w:r>
    </w:p>
    <w:p w14:paraId="69CF0013"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Ủy quyền cho cá nhân, tổ chức khác tham dự và biểu quyết tại cuộc họp;</w:t>
      </w:r>
    </w:p>
    <w:p w14:paraId="4542C254"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Tham dự và biểu quyết thông qua hội nghị trực tuyến, bỏ phiếu điện tử hoặc hình thức điện tử khác;</w:t>
      </w:r>
    </w:p>
    <w:p w14:paraId="2D25D9CC"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d) Gửi phiếu biểu quyết đến cuộc họp thông qua gửi thư, fax, thư điện tử;</w:t>
      </w:r>
    </w:p>
    <w:p w14:paraId="20213350"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 Gửi phiếu biểu quyết bằng phương tiện khác theo quy định trong Điều lệ công ty.</w:t>
      </w:r>
    </w:p>
    <w:p w14:paraId="34BA537D" w14:textId="77777777" w:rsidR="00ED1433" w:rsidRPr="00064D22" w:rsidRDefault="00AA54E5" w:rsidP="00AB15D8">
      <w:pPr>
        <w:pStyle w:val="Heading3"/>
        <w:tabs>
          <w:tab w:val="left" w:pos="389"/>
          <w:tab w:val="left" w:pos="432"/>
          <w:tab w:val="left" w:pos="475"/>
          <w:tab w:val="left" w:pos="504"/>
          <w:tab w:val="left" w:pos="576"/>
          <w:tab w:val="left" w:pos="720"/>
          <w:tab w:val="left" w:pos="1440"/>
        </w:tabs>
        <w:spacing w:line="312" w:lineRule="auto"/>
        <w:ind w:hanging="2"/>
        <w:jc w:val="both"/>
        <w:rPr>
          <w:sz w:val="23"/>
          <w:szCs w:val="23"/>
        </w:rPr>
      </w:pPr>
      <w:bookmarkStart w:id="14" w:name="_heading=h.4p7nfwp6fxuu" w:colFirst="0" w:colLast="0"/>
      <w:bookmarkEnd w:id="14"/>
      <w:r w:rsidRPr="00064D22">
        <w:rPr>
          <w:sz w:val="23"/>
          <w:szCs w:val="23"/>
        </w:rPr>
        <w:t>Điều 26. Điều kiện tiến hành họp Đại hội đồng cổ đông</w:t>
      </w:r>
    </w:p>
    <w:p w14:paraId="6B21AA90"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Cuộc họp Đại hội đồng cổ đông được tiến hành khi có số cổ đông dự họp đại diện trên 50% tổng số phiếu biểu quyết.</w:t>
      </w:r>
    </w:p>
    <w:p w14:paraId="05995372"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Trường hợp cuộc họp lần thứ nhất không đủ điều kiện tiến hành theo quy định tại khoản 1 Điều này thì thông báo mời họp lần thứ hai phải được gửi trong thời hạn 30 ngày kể từ ngày dự định họp lần thứ nhất. Cuộc họp Đại hội đồng cổ đông lần thứ hai được tiến hành khi có số cổ đông dự họp đại diện từ 33% tổng số phiếu biểu quyết trở lên.</w:t>
      </w:r>
    </w:p>
    <w:p w14:paraId="6622FD13"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highlight w:val="white"/>
        </w:rPr>
        <w:t>3. Trường hợp</w:t>
      </w:r>
      <w:r w:rsidRPr="00064D22">
        <w:rPr>
          <w:sz w:val="23"/>
          <w:szCs w:val="23"/>
        </w:rPr>
        <w:t> cuộc họp lần thứ hai không đủ điều kiện tiến hành theo quy định tại khoản 2 Điều này thì thông báo mời họp lần thứ ba phải được gửi trong thời hạn 20 ngày kể từ ngày dự định họp lần thứ hai. Cuộc họp Đại hội đồng cổ đông lần thứ ba được tiến hành không phụ thuộc vào tổng số phiếu biểu quyết của các cổ đông dự họp.</w:t>
      </w:r>
    </w:p>
    <w:p w14:paraId="6753B8BD"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4. Chỉ có Đại hội đồng cổ đông mới có quyền quyết định thay đổi chương trình họp đã được gửi kèm theo thông báo mời họp theo quy định tại Điều 23 Điều lệ.</w:t>
      </w:r>
    </w:p>
    <w:p w14:paraId="11E307A6" w14:textId="77777777" w:rsidR="00ED1433" w:rsidRPr="00064D22" w:rsidRDefault="00AA54E5" w:rsidP="00AB15D8">
      <w:pPr>
        <w:pStyle w:val="Heading3"/>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Điều 27. Thể thức tiến hành họp và biểu quyết tại Đại hội đồng cổ đông </w:t>
      </w:r>
    </w:p>
    <w:p w14:paraId="4DA92EBD"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bookmarkStart w:id="15" w:name="_heading=h.bu66ija6ad3e" w:colFirst="0" w:colLast="0"/>
      <w:bookmarkEnd w:id="15"/>
      <w:r w:rsidRPr="00064D22">
        <w:rPr>
          <w:sz w:val="23"/>
          <w:szCs w:val="23"/>
        </w:rPr>
        <w:t>Thể thức tiến hành họp và biểu quyết tại cuộc họp Đại hội đồng cổ đông được tiến hành như sau:</w:t>
      </w:r>
    </w:p>
    <w:p w14:paraId="6E72F4C7"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Trước khi khai mạc cuộc họp, phải tiến hành đăng ký cổ đông dự họp Đại hội đồng cổ đông;</w:t>
      </w:r>
    </w:p>
    <w:p w14:paraId="4B257A9E"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Việc bầu chủ tọa, thư ký và ban kiểm phiếu được quy định như sau:</w:t>
      </w:r>
    </w:p>
    <w:p w14:paraId="77DDD0D8"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Chủ tịch Hội đồng quản trị làm chủ tọa hoặc ủy quyền cho thành viên Hội đồng quản trị khác làm chủ tọa cuộc họp Đại hội đồng cổ đông do Hội đồng quản trị triệu tập; </w:t>
      </w:r>
      <w:r w:rsidRPr="00064D22">
        <w:rPr>
          <w:sz w:val="23"/>
          <w:szCs w:val="23"/>
          <w:highlight w:val="white"/>
        </w:rPr>
        <w:t>trường hợp</w:t>
      </w:r>
      <w:r w:rsidRPr="00064D22">
        <w:rPr>
          <w:sz w:val="23"/>
          <w:szCs w:val="23"/>
        </w:rPr>
        <w:t> Chủ tịch vắng mặt hoặc tạm thời mất khả năng làm việc thì các thành viên Hội đồng quản trị còn lại bầu một người trong số họ làm chủ tọa cuộc họp theo nguyên tắc đa số; trường hợp không bầu được người làm chủ tọa thì Trưởng Ban kiểm soát điều hành để Đại hội đồng cổ đông bầu chủ tọa cuộc họp và người có số phiếu bầu cao nhất làm chủ tọa cuộc họp;</w:t>
      </w:r>
    </w:p>
    <w:p w14:paraId="13A1D952"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Trừ trường hợp quy định tại điểm a khoản này, người ký tên triệu tập họp Đại hội đồng cổ đông điều hành để Đại hội đồng cổ đông bầu chủ tọa cuộc họp và người có số phiếu bầu cao nhất làm chủ tọa cuộc họp;</w:t>
      </w:r>
    </w:p>
    <w:p w14:paraId="431AD32A"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Chủ tọa cử một hoặc một số người làm thư ký cuộc họp;</w:t>
      </w:r>
    </w:p>
    <w:p w14:paraId="7723CAD2"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d) Đại hội đồng cổ đông bầu một hoặc một số ng</w:t>
      </w:r>
      <w:r w:rsidRPr="00064D22">
        <w:rPr>
          <w:sz w:val="23"/>
          <w:szCs w:val="23"/>
          <w:highlight w:val="white"/>
        </w:rPr>
        <w:t>ườ</w:t>
      </w:r>
      <w:r w:rsidRPr="00064D22">
        <w:rPr>
          <w:sz w:val="23"/>
          <w:szCs w:val="23"/>
        </w:rPr>
        <w:t>i vào ban kiểm phiếu theo đề nghị của chủ tọa cuộc họp;</w:t>
      </w:r>
    </w:p>
    <w:p w14:paraId="3328CEF4"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3. Chương trình và nội dung họp phải được Đại hội đồng cổ đông thông qua </w:t>
      </w:r>
      <w:r w:rsidRPr="00064D22">
        <w:rPr>
          <w:sz w:val="23"/>
          <w:szCs w:val="23"/>
          <w:highlight w:val="white"/>
        </w:rPr>
        <w:t>trong</w:t>
      </w:r>
      <w:r w:rsidRPr="00064D22">
        <w:rPr>
          <w:sz w:val="23"/>
          <w:szCs w:val="23"/>
        </w:rPr>
        <w:t> phiên khai mạc. Chương trình phải xác định </w:t>
      </w:r>
      <w:r w:rsidRPr="00064D22">
        <w:rPr>
          <w:sz w:val="23"/>
          <w:szCs w:val="23"/>
          <w:highlight w:val="white"/>
        </w:rPr>
        <w:t>thời gian</w:t>
      </w:r>
      <w:r w:rsidRPr="00064D22">
        <w:rPr>
          <w:sz w:val="23"/>
          <w:szCs w:val="23"/>
        </w:rPr>
        <w:t> đối </w:t>
      </w:r>
      <w:r w:rsidRPr="00064D22">
        <w:rPr>
          <w:sz w:val="23"/>
          <w:szCs w:val="23"/>
          <w:highlight w:val="white"/>
        </w:rPr>
        <w:t>với</w:t>
      </w:r>
      <w:r w:rsidRPr="00064D22">
        <w:rPr>
          <w:sz w:val="23"/>
          <w:szCs w:val="23"/>
        </w:rPr>
        <w:t> từng vấn đề trong nội dung chương trình họp;</w:t>
      </w:r>
    </w:p>
    <w:p w14:paraId="3F983970"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4. Chủ tọa có quyền thực hiện các biện pháp cần thiết và hợp lý để điều hành cuộc họp một cách có trật tự, đúng theo chương trình đã được thông qua và phản ánh được mong muốn của đa số người dự họp;</w:t>
      </w:r>
    </w:p>
    <w:p w14:paraId="4DE04C83"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lastRenderedPageBreak/>
        <w:t>5. Đại hội đồng cổ đông thảo luận và biểu quyết theo từng vấn đề trong nội dung chương trình. Việc biểu quyết được tiến hành bằng biểu quyết tán thành, không tán thành và không có ý kiến. Kết quả kiểm phiếu được chủ tọa công bố ngay trước khi bế mạc cuộc họp;</w:t>
      </w:r>
    </w:p>
    <w:p w14:paraId="30E41ABA"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6. Cổ đông hoặc người được ủy quyền dự họp đến sau khi cuộc họp đã khai mạc vẫn được đăng ký và có quyền tham gia biểu quyết ngay sau khi đăng ký; </w:t>
      </w:r>
      <w:r w:rsidRPr="00064D22">
        <w:rPr>
          <w:sz w:val="23"/>
          <w:szCs w:val="23"/>
          <w:highlight w:val="white"/>
        </w:rPr>
        <w:t>trong</w:t>
      </w:r>
      <w:r w:rsidRPr="00064D22">
        <w:rPr>
          <w:sz w:val="23"/>
          <w:szCs w:val="23"/>
        </w:rPr>
        <w:t> trường hợp này, hiệu lực của những nội dung đã được biểu quyết trước đó không thay đổi;</w:t>
      </w:r>
    </w:p>
    <w:p w14:paraId="39E222F1"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7. Người triệu tập họp hoặc chủ tọa cuộc họp Đại hội đồng cổ đông có quyền sau đây:</w:t>
      </w:r>
    </w:p>
    <w:p w14:paraId="33635B6E"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Yêu cầu tất cả người dự họp chịu sự kiểm tra hoặc các biện pháp an ninh hợp pháp, hợp lý khác;</w:t>
      </w:r>
    </w:p>
    <w:p w14:paraId="05B769AD"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Yêu cầu cơ quan có thẩm quyền duy trì trật tự cuộc họp; trục xuất những người không tuân thủ quyền điều hành của chủ tọa, cố ý gây rối trật tự, ngăn cản tiến triển bình thường của cuộc họp hoặc không tuân thủ các yêu cầu về kiểm tra an ninh ra khỏi cuộc họp Đại hội đồng cổ đông;</w:t>
      </w:r>
    </w:p>
    <w:p w14:paraId="685DB5BC"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8. Chủ tọa có quyền hoãn cuộc họp Đại hội đồng cổ đông đã có đủ số người đăng ký dự họp tối đa không quá 03 ngày làm việc kể từ ngày cuộc họp dự định khai mạc và chỉ được hoãn cuộc họp hoặc thay đổi địa điểm họp trong trường hợp sau đây:</w:t>
      </w:r>
    </w:p>
    <w:p w14:paraId="6E11EDB9"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Địa điểm họp không có đủ chỗ ngồi thuận tiện cho tất cả người dự họp;</w:t>
      </w:r>
    </w:p>
    <w:p w14:paraId="40D9B8C9"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Phương tiện thông tin tại địa điểm họp không bảo đảm cho cổ đông dự họp tham gia, thảo luận và biểu quyết;</w:t>
      </w:r>
    </w:p>
    <w:p w14:paraId="7B92C41E"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Có người dự họp cản trở, gây rối trật tự, có nguy cơ làm cho cuộc họp không được tiến hành một cách công bằng và hợp pháp;</w:t>
      </w:r>
    </w:p>
    <w:p w14:paraId="487AAF94"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9. Trường hợp chủ tọa hoãn hoặc tạm dừng họp Đại hội đồng cổ đông trái với quy định tại khoản 8 Điều này, Đại hội đồng cổ đông bầu một người khác trong số những người dự họp để thay thế chủ tọa điều hành cuộc họp cho đến lúc kết thúc; tất cả nghị quyết được thông qua tại cuộc họp đó đều có hiệu lực thi hành.</w:t>
      </w:r>
    </w:p>
    <w:p w14:paraId="25AEA433" w14:textId="77777777" w:rsidR="00ED1433" w:rsidRPr="00064D22" w:rsidRDefault="00AA54E5" w:rsidP="00AB15D8">
      <w:pPr>
        <w:pStyle w:val="Heading3"/>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Điều 28. Hình thức thông qua nghị quyết của Đại hội đồng cổ đông </w:t>
      </w:r>
    </w:p>
    <w:p w14:paraId="37DDED6D"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Đại hội đồng cổ đông thông qua các quyết định thuộc thẩm quyền bằng hình thức biểu quyết tại cuộc họp hoặc lấy ý kiến bằng văn bản.</w:t>
      </w:r>
    </w:p>
    <w:p w14:paraId="57EA5194"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Nghị quyết của Đại hội đồng cổ đông về các vấn đề sau đây phải được thông qua bằng hình thức biểu quyết tại cuộc họp Đại hội đồng cổ đông:</w:t>
      </w:r>
    </w:p>
    <w:p w14:paraId="53487295"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Sửa đổi, bổ sung các nội dung của Điều lệ công ty;</w:t>
      </w:r>
    </w:p>
    <w:p w14:paraId="1D60937A"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Định hướng phát triển công ty;</w:t>
      </w:r>
    </w:p>
    <w:p w14:paraId="1D065E87"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Loại cổ phần và tổng số cổ phần của từng loại;</w:t>
      </w:r>
    </w:p>
    <w:p w14:paraId="18652528"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d) Bầu, miễn nhiệm, bãi nhiệm thành viên Hội đồng quản trị;</w:t>
      </w:r>
    </w:p>
    <w:p w14:paraId="7B4F2746"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đ) Quyết định đầu tư hoặc bán số tài sản có giá trị bằng hoặc lớn hơn 35% tổng giá trị tài sản được ghi trong báo cáo tài chính gần nhất của công ty. </w:t>
      </w:r>
    </w:p>
    <w:p w14:paraId="26A2AE07"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e) Thông qua báo cáo tài chính hằng năm;</w:t>
      </w:r>
    </w:p>
    <w:p w14:paraId="49FB1749"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g) Tổ chức lại, giải thể công ty.</w:t>
      </w:r>
    </w:p>
    <w:p w14:paraId="40B93611"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bookmarkStart w:id="16" w:name="_heading=h.w60kpe6fa5hr" w:colFirst="0" w:colLast="0"/>
      <w:bookmarkEnd w:id="16"/>
      <w:r w:rsidRPr="00064D22">
        <w:rPr>
          <w:b/>
          <w:sz w:val="23"/>
          <w:szCs w:val="23"/>
        </w:rPr>
        <w:t xml:space="preserve">Điều 29. Điều kiện để Nghị quyết được thông qua </w:t>
      </w:r>
    </w:p>
    <w:p w14:paraId="1C5C0F42"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Nghị quyết về nội dung sau đây được thông qua nếu được số cổ đông đại diện từ 65% tổng số phiếu biểu quyết trở lên của tất cả cổ đông dự họp tán thành, trừ trường hợp quy định tại các khoản 3, 4 và 6 Điều này:</w:t>
      </w:r>
    </w:p>
    <w:p w14:paraId="12C20BBB"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Loại cổ phần và tổng số cổ phần của từng loại;</w:t>
      </w:r>
    </w:p>
    <w:p w14:paraId="3948B39D"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Thay đổi ngành, nghề và lĩnh vực kinh doanh;</w:t>
      </w:r>
    </w:p>
    <w:p w14:paraId="351F6E18"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lastRenderedPageBreak/>
        <w:t>c) Thay đổi cơ cấu tổ chức quản lý công ty;</w:t>
      </w:r>
    </w:p>
    <w:p w14:paraId="11CF6351"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d) Dự án đầu tư hoặc bán tài sản có giá trị từ 35% tổng giá trị tài sản trở lên được ghi </w:t>
      </w:r>
      <w:r w:rsidRPr="00064D22">
        <w:rPr>
          <w:sz w:val="23"/>
          <w:szCs w:val="23"/>
          <w:highlight w:val="white"/>
        </w:rPr>
        <w:t>trong</w:t>
      </w:r>
      <w:r w:rsidRPr="00064D22">
        <w:rPr>
          <w:sz w:val="23"/>
          <w:szCs w:val="23"/>
        </w:rPr>
        <w:t> báo cáo tài chính gần nhất của công ty;</w:t>
      </w:r>
    </w:p>
    <w:p w14:paraId="5C21D0AC"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 Tổ chức lại, giải thể công ty;</w:t>
      </w:r>
    </w:p>
    <w:p w14:paraId="184F43CF"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Các nghị quyết được thông qua khi được số cổ đông sở hữu trên 50% tổng số phiếu biểu quyết của tất cả cổ đông dự họp tán thành, trừ trường hợp quy định tại các khoản 1, 3, 4 và 6 Điều này.</w:t>
      </w:r>
    </w:p>
    <w:p w14:paraId="33E91033"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3. Việc biểu quyết bầu thành viên Hội đồng quản trị và Ban kiểm soát phải thực hiện theo phương thức bầu dồn phiếu, theo đó mỗi cổ đông có tổng số phiếu biểu quyết tương ứng với tổng số cổ phần sở hữu nhân với số thành viên được bầu của Hội đồng quản trị hoặc Ban kiểm soát và cổ đông có quyền dồn hết hoặc một phần tổng số phiếu bầu của mình cho một hoặc một số ứng cử viên. Người trúng cử thành viên Hội đồng quản trị hoặc Kiểm soát viên được xác định theo số phiếu bầu tính từ cao xuống thấp, bắt đầu từ ứng cử viên có số phiếu bầu cao nhất cho đến khi đủ số thành viên. Trường hợp có từ 02 ứng cử viên trở lên đạt cùng số phiếu bầu như nhau cho thành viên cuối cùng của Hội đồng quản trị hoặc Ban kiểm soát thì sẽ tiến hành bầu lại trong số các ứng cử viên có số phiếu bầu ngang nhau hoặc lựa chọn theo tiêu chí quy định tại quy chế bầu cử.</w:t>
      </w:r>
    </w:p>
    <w:p w14:paraId="0F1F509E"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4. Trường hợp thông qua nghị quyết dưới hình thức lấy ý kiến bằng văn bản thì nghị quyết Đại hội đồng cổ đông được thông qua nếu được số cổ đông sở hữu trên 50% tổng số phiếu biểu quyết của tất cả cổ đông có quyền biểu quyết tán thành.</w:t>
      </w:r>
    </w:p>
    <w:p w14:paraId="3F6479F1"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5. Nghị quyết Đại hội đồng cổ đông phải được thông báo đến cổ đông có quyền dự họp Đại hội đồng cổ đông trong thời hạn 15 ngày kể từ ngày thông qua; trường hợp công ty có trang thông tin điện tử, việc gửi nghị quyết có thể thay thế bằng việc đăng tải lên trang thông tin điện tử của công ty.</w:t>
      </w:r>
    </w:p>
    <w:p w14:paraId="0CA6E367"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6. Nghị quyết Đại hội đồng cổ đông về nội dung làm thay đổi bất lợi quyền và nghĩa vụ của cổ đông sở hữu cổ phần ưu đãi chỉ được thông qua nếu được số cổ đông ưu đãi cùng loại dự họp sở hữu từ 75% tổng số cổ phần ưu đãi loại đó trở lên tán thành hoặc được các cổ đông ưu đãi cùng loại sở hữu từ 75% tổng số cổ phần ưu đãi loại đó trở lên tán thành trong trường hợp thông qua nghị quyết dưới hình thức lấy ý kiến bằng văn bản.</w:t>
      </w:r>
    </w:p>
    <w:p w14:paraId="796E9984" w14:textId="77777777" w:rsidR="00ED1433" w:rsidRPr="00064D22" w:rsidRDefault="00AA54E5" w:rsidP="00AB15D8">
      <w:pPr>
        <w:pStyle w:val="Heading3"/>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Điều 30. Thẩm quyền và thể thức lấy ý kiến cổ đông bằng văn bản để thông qua nghị quyết của Đại hội đồng cổ đông</w:t>
      </w:r>
    </w:p>
    <w:p w14:paraId="23045883"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bookmarkStart w:id="17" w:name="_heading=h.kemxlv5gi22i" w:colFirst="0" w:colLast="0"/>
      <w:bookmarkEnd w:id="17"/>
      <w:r w:rsidRPr="00064D22">
        <w:rPr>
          <w:sz w:val="23"/>
          <w:szCs w:val="23"/>
        </w:rPr>
        <w:t>Thẩm quyền và thể thức lấy ý kiến cổ đông bằng văn bản để thông qua nghị quyết của Đại hội đồng cổ đông được thực hiện theo quy định sau đây:</w:t>
      </w:r>
    </w:p>
    <w:p w14:paraId="78C4614B"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Hội đồng quản trị có quyền lấy ý kiến cổ đông bằng văn bản để thông qua nghị quyết Đại hội đồng cổ đông khi xét thấy cần thiết vì lợi ích của công ty, trừ trường hợp quy định tại khoản 2 Điều 28 Điều lệ;</w:t>
      </w:r>
    </w:p>
    <w:p w14:paraId="20D573EF"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Hội đồng quản trị chuẩn bị phiếu lấy ý kiến, dự thảo nghị quyết Đại hội đồng cổ đông, các tài liệu giải trình dự thảo nghị quyết và gửi đến tất cả cổ đông có quyền biểu quyết chậm nhất là 10 ngày trước thời hạn phải gửi lại phiếu lấy ý kiến. Việc lập danh sách cổ đông gửi phiếu lấy ý kiến thực hiện theo quy định tại khoản 1 và khoản 2 Điều 22 Điều lệ. Yêu cầu và cách thức gửi phiếu lấy ý kiến và tài liệu kèm theo thực hiện theo quy định tại Điều 24 Điều lệ;</w:t>
      </w:r>
    </w:p>
    <w:p w14:paraId="37CD4AB4"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3. Phiếu lấy ý kiến phải bao gồm các nội dung chủ yếu sau đây:</w:t>
      </w:r>
    </w:p>
    <w:p w14:paraId="59B79BAE"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Tên, địa chỉ trụ sở chính, mã số doanh nghiệp;</w:t>
      </w:r>
    </w:p>
    <w:p w14:paraId="73DC3634"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Mục đích lấy ý kiến;</w:t>
      </w:r>
    </w:p>
    <w:p w14:paraId="62185A7B"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lastRenderedPageBreak/>
        <w:t>c) Họ, tên, địa chỉ liên lạc, quốc tịch, số giấy tờ pháp lý của cá nhân đối với cổ đông là cá nhân; tên, mã số doanh nghiệp hoặc số giấy tờ pháp lý của tổ chức, địa chỉ trụ sở chính đối với cổ đông là tổ chức hoặc họ, tên, địa chỉ liên lạc, quốc tịch, số giấy tờ pháp lý của cá nhân đối với đại diện của cổ đông là tổ chức; số lượng cổ phần của từng loại và số phiếu biểu quyết của cổ đông;</w:t>
      </w:r>
    </w:p>
    <w:p w14:paraId="5B54089C"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d) Vấn đề cần lấy ý kiến để thông qua;</w:t>
      </w:r>
    </w:p>
    <w:p w14:paraId="41DB200A"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 Phương án biểu quyết bao gồm tán thành, không tán thành và không có ý kiến;</w:t>
      </w:r>
    </w:p>
    <w:p w14:paraId="0E68F188"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e) Thời hạn phải gửi về công ty phiếu lấy ý kiến đã được trả lời;</w:t>
      </w:r>
    </w:p>
    <w:p w14:paraId="6B06B656"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g) Họ, tên, chữ ký của Chủ tịch Hội đồng quản trị;</w:t>
      </w:r>
    </w:p>
    <w:p w14:paraId="7B8DE977"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4. Cổ đông có thể gửi phiếu lấy ý kiến đã trả lời đến công ty bằng hình thức gửi thư, fax hoặc thư điện tử theo quy định sau đây:</w:t>
      </w:r>
    </w:p>
    <w:p w14:paraId="0E426D8C"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Trường hợp gửi thư, phiếu lấy ý kiến đã được trả lời phải có chữ ký của cổ đông là cá nhân, của người đại diện theo ủy quyền hoặc người đại diện theo pháp luật của cổ đông là tổ chức. Phiếu lấy ý kiến gửi về công ty phải được đựng trong phong bì dán kín và không ai được quyền mở trước khi kiểm phiếu;</w:t>
      </w:r>
    </w:p>
    <w:p w14:paraId="25715C51"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Trường hợp gửi fax hoặc thư điện tử, phiếu lấy ý kiến gửi về công ty phải được giữ bí mật đến thời điểm kiểm phiếu;</w:t>
      </w:r>
    </w:p>
    <w:p w14:paraId="08EF5BB5"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Các phiếu lấy ý kiến gửi về công ty sau thời hạn đã xác định tại nội dung phiếu lấy ý kiến hoặc đã bị mở </w:t>
      </w:r>
      <w:r w:rsidRPr="00064D22">
        <w:rPr>
          <w:sz w:val="23"/>
          <w:szCs w:val="23"/>
          <w:highlight w:val="white"/>
        </w:rPr>
        <w:t>trong</w:t>
      </w:r>
      <w:r w:rsidRPr="00064D22">
        <w:rPr>
          <w:sz w:val="23"/>
          <w:szCs w:val="23"/>
        </w:rPr>
        <w:t> trường hợp gửi thư và bị tiết lộ trong trường hợp gửi fax, thư điện tử là không hợp lệ. Phiếu lấy ý kiến không được gửi về được coi là phiếu không tham gia biểu quyết;</w:t>
      </w:r>
    </w:p>
    <w:p w14:paraId="619DDEC8"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5. Hội đồng quản trị tổ chức kiểm phiếu và lập biên bản kiểm phiếu dưới sự chứng kiến, giám sát của Ban kiểm soát hoặc của cổ đông không nắm giữ chức vụ quản lý công ty. Biên bản kiểm phiếu phải bao gồm các nội dung chủ yếu sau đây:</w:t>
      </w:r>
    </w:p>
    <w:p w14:paraId="0078890F"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Tên, địa chỉ trụ sở chính, mã số doanh nghiệp;</w:t>
      </w:r>
    </w:p>
    <w:p w14:paraId="2B2EB53B"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Mục đích và các vấn đề cần lấy ý kiến để thông qua nghị quyết;</w:t>
      </w:r>
    </w:p>
    <w:p w14:paraId="39EB556D"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Số cổ đông với tổng số phiếu biểu quyết đã tham gia biểu quyết, </w:t>
      </w:r>
      <w:r w:rsidRPr="00064D22">
        <w:rPr>
          <w:sz w:val="23"/>
          <w:szCs w:val="23"/>
          <w:highlight w:val="white"/>
        </w:rPr>
        <w:t>trong</w:t>
      </w:r>
      <w:r w:rsidRPr="00064D22">
        <w:rPr>
          <w:sz w:val="23"/>
          <w:szCs w:val="23"/>
        </w:rPr>
        <w:t> đó phân biệt số phiếu biểu quyết hợp lệ và số phiếu biểu quyết không hợp lệ và phương thức gửi phiếu biểu quyết, kèm theo phụ lục danh sách cổ đông tham gia biểu quyết;</w:t>
      </w:r>
    </w:p>
    <w:p w14:paraId="14391665"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d) Tổng số phiếu tán thành, không tán thành và không có ý kiến đối với từng vấn đề;</w:t>
      </w:r>
    </w:p>
    <w:p w14:paraId="6D1CF01D"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 Vấn đề đã được thông qua và tỷ lệ biểu quyết thông qua tương ứng;</w:t>
      </w:r>
    </w:p>
    <w:p w14:paraId="0A34770F"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e) Họ, tên, chữ ký của Chủ tịch Hội đồng quản trị, người giám sát kiểm phiếu và người kiểm phiếu.</w:t>
      </w:r>
    </w:p>
    <w:p w14:paraId="19C82AEE"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Các thành viên Hội đồng quản trị, người kiểm phiếu và người giám sát kiểm phiếu phải liên đới chịu trách nhiệm về tính trung thực, chính xác của biên bản kiểm phiếu; liên đới chịu trách nhiệm về các thiệt hại phát sinh từ các quyết định được thông qua do kiểm phiếu không trung thực, không chính xác;</w:t>
      </w:r>
    </w:p>
    <w:p w14:paraId="2F23B3F2"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6. Biên bản kiểm phiếu và nghị quyết phải được gửi đến các cổ đông </w:t>
      </w:r>
      <w:r w:rsidRPr="00064D22">
        <w:rPr>
          <w:sz w:val="23"/>
          <w:szCs w:val="23"/>
          <w:highlight w:val="white"/>
        </w:rPr>
        <w:t>trong</w:t>
      </w:r>
      <w:r w:rsidRPr="00064D22">
        <w:rPr>
          <w:sz w:val="23"/>
          <w:szCs w:val="23"/>
        </w:rPr>
        <w:t> thời hạn 15 ngày kể từ ngày kết thúc kiểm phiếu. Trường hợp công ty có trang thông tin điện tử, việc gửi biên bản kiểm phiếu và nghị quyết có thể thay thế bằng việc đăng tải lên trang thông tin điện tử của công ty;</w:t>
      </w:r>
    </w:p>
    <w:p w14:paraId="07BB0955"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7. Phiếu lấy ý kiến đã được trả lời, biên bản kiểm phiếu, nghị quyết đã được thông qua và tài liệu có liên quan gửi kèm theo phiếu lấy ý kiến được lưu giữ tại trụ sở chính của công ty;</w:t>
      </w:r>
    </w:p>
    <w:p w14:paraId="2D61C11F"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8. Nghị quyết được thông qua theo hình thức lấy ý kiến cổ đông bằng văn bản có giá trị như nghị quyết được thông qua tại cuộc họp Đại hội đồng cổ đông.</w:t>
      </w:r>
    </w:p>
    <w:p w14:paraId="1A3A816E" w14:textId="77777777" w:rsidR="00ED1433" w:rsidRPr="00064D22" w:rsidRDefault="00AA54E5" w:rsidP="00AB15D8">
      <w:pPr>
        <w:pStyle w:val="Heading3"/>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lastRenderedPageBreak/>
        <w:t>Điều 31. Biên bản họp Đại hội đồng cổ đông</w:t>
      </w:r>
    </w:p>
    <w:p w14:paraId="51841128"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1. Cuộc họp Đại hội đồng cổ đông phải được ghi biên bản và có thể ghi âm hoặc ghi và lưu giữ dưới hình thức điện tử khác. Biên bản phải lập bằng tiếng Việt, có thể lập thêm bằng tiếng nước ngoài và có các nội dung chủ yếu sau đây: </w:t>
      </w:r>
    </w:p>
    <w:p w14:paraId="52930E36"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Tên, địa chỉ trụ sở chính, mã số doanh nghiệp;</w:t>
      </w:r>
    </w:p>
    <w:p w14:paraId="6E950FEC"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Thời gian và địa điểm họp Đại hội đồng cổ đông;</w:t>
      </w:r>
    </w:p>
    <w:p w14:paraId="6790B68F"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Chương trình và nội dung cuộc họp;</w:t>
      </w:r>
    </w:p>
    <w:p w14:paraId="35B88675"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d) Họ, tên chủ tọa và thư ký;</w:t>
      </w:r>
    </w:p>
    <w:p w14:paraId="030B0FAC"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 Tóm tắt diễn biến cuộc họp và các ý kiến phát biểu tại Đại hội đồng cổ đông về từng vấn đề trong nội dung chương trình họp;</w:t>
      </w:r>
    </w:p>
    <w:p w14:paraId="5A64F2CE"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e) Số cổ đông và tổng số phiếu biểu quyết của các cổ đông dự họp, phụ lục danh sách đăng ký cổ đông, đại diện cổ đông dự họp với số cổ phần và số phiếu bầu tương ứng;</w:t>
      </w:r>
    </w:p>
    <w:p w14:paraId="6DC3A0F4"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g) Tổng số phiếu biểu quyết đối với từng vấn đề biểu quyết, trong đó ghi rõ phương thức biểu quyết, tổng số phiếu hợp lệ, không hợp lệ, tán thành, không tán thành và không có ý kiến; tỷ lệ tương ứng trên tổng số phiếu biểu quyết của cổ đông dự họp;</w:t>
      </w:r>
    </w:p>
    <w:p w14:paraId="05029280"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h) Các vấn đề đã được thông qua và tỷ lệ phiếu biểu quyết thông qua tương ứng;</w:t>
      </w:r>
    </w:p>
    <w:p w14:paraId="4EBAF4AB"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i) Chữ ký của chủ tọa và thư ký.</w:t>
      </w:r>
    </w:p>
    <w:p w14:paraId="7549187D"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Biên bản được lập bằng tiếng Việt và tiếng nước ngoài đều có hiệu lực pháp lý như nhau. Trường hợp có sự khác nhau về nội dung biên bản tiếng Việt và tiếng nước ngoài thì nội dung trong biên bản tiếng Việt có hiệu lực áp dụng.</w:t>
      </w:r>
    </w:p>
    <w:p w14:paraId="103D617C"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2. Biên bản họp Đại hội đồng cổ đông phải làm xong và thông qua trước khi kết thúc cuộc họp. </w:t>
      </w:r>
    </w:p>
    <w:p w14:paraId="1DD17F15"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3. Chủ tọa và thư ký cuộc họp hoặc người khác ký tên trong biên bản họp phải liên đới chịu trách nhiệm về tính trung thực, chính xác của nội dung biên bản.</w:t>
      </w:r>
    </w:p>
    <w:p w14:paraId="0905027A"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Biên bản họp Đại hội đồng cổ đông phải được gửi đến tất cả cổ đông trong thời hạn 15 ngày, kể từ ngày kết thúc cuộc họp; việc gửi biên bản kiểm phiếu có thể thay thế bằng việc đăng tải lên trang thông tin điện tử của công ty.</w:t>
      </w:r>
    </w:p>
    <w:p w14:paraId="203CBE7D"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Biên bản họp Đại hội đồng cổ đông, phụ lục danh sách cổ đông đăng ký dự họp, nghị quyết đã được thông qua và tài liệu có liên quan gửi kèm theo thông báo mời họp phải được lưu giữ tại trụ sở chính của công ty.</w:t>
      </w:r>
    </w:p>
    <w:p w14:paraId="556495C7" w14:textId="77777777" w:rsidR="00ED1433" w:rsidRPr="00064D22" w:rsidRDefault="00AA54E5" w:rsidP="00AB15D8">
      <w:pPr>
        <w:pStyle w:val="Heading3"/>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Điều 32. Yêu cầu hủy bỏ nghị quyết của Đại hội đồng cổ đông</w:t>
      </w:r>
    </w:p>
    <w:p w14:paraId="0ED2E15E"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Trong thời hạn 90 ngày, kể từ ngày nhận được biên bản họp Đại hội đồng cổ đông hoặc biên bản kết quả kiểm phiếu lấy ý kiến Đại hội đồng cổ đông, cổ đông, nhóm cổ đông quy định tại khoản 2 Điều 6 của Điều lệ này có quyền yêu cầu Tòa án hoặc Trọng tài xem xét, hủy bỏ nghị quyết hoặc một phần nội dung nghị quyết của Đại hội đồng cổ đông trong các trường hợp sau đây:</w:t>
      </w:r>
    </w:p>
    <w:p w14:paraId="4B1C801B"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Trình tự và thủ tục triệu tập họp và ra quyết định của Đại hội đồng cổ đông không thực hiện đúng theo quy định của Luật doanh nghiệp và Điều lệ công ty, trừ trường hợp quy định tại khoản 2 Điều 33 của Điều lệ này;</w:t>
      </w:r>
    </w:p>
    <w:p w14:paraId="1F6B650D"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bookmarkStart w:id="18" w:name="_heading=h.a6bqte9ovhjx" w:colFirst="0" w:colLast="0"/>
      <w:bookmarkEnd w:id="18"/>
      <w:r w:rsidRPr="00064D22">
        <w:rPr>
          <w:sz w:val="23"/>
          <w:szCs w:val="23"/>
        </w:rPr>
        <w:t>2. Nội dung nghị quyết vi phạm pháp luật hoặc Điều lệ công ty.</w:t>
      </w:r>
    </w:p>
    <w:p w14:paraId="76106402" w14:textId="77777777" w:rsidR="00ED1433" w:rsidRPr="00064D22" w:rsidRDefault="00AA54E5" w:rsidP="00AB15D8">
      <w:pPr>
        <w:pStyle w:val="Heading3"/>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Điều 33. Hiệu lực các nghị quyết của Đại hội đồng cổ đông</w:t>
      </w:r>
    </w:p>
    <w:p w14:paraId="6DD99B15"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Các nghị quyết của Đại hội đồng cổ đông có hiệu lực kể từ ngày được thông qua hoặc từ thời điểm hiệu lực ghi tại nghị quyết đó.</w:t>
      </w:r>
    </w:p>
    <w:p w14:paraId="501F664B"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lastRenderedPageBreak/>
        <w:t>2. Các nghị quyết của Đại hội đồng cổ đông được thông qua bằng 100% tổng số cổ phần có quyền biểu quyết là hợp pháp và có hiệu lực ngay cả khi trình tự và thủ tục thông qua nghị quyết đó không được thực hiện đúng như quy định.</w:t>
      </w:r>
    </w:p>
    <w:p w14:paraId="5FA43A37"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3. Trường hợp có cổ đông, nhóm cổ đông yêu cầu Tòa án hoặc Trọng tài hủy bỏ nghị quyết của Đại hội đồng cổ đông theo quy định tại Điều 32 của Điều lệ này, thì các nghị quyết đó vẫn có hiệu lực thi hành cho đến khi Tòa án, Trọng tài có quyết định khác, trừ trường hợp áp dụng biện pháp khẩn cấp tạm thời theo quyết định của cơ quan có thẩm quyền.</w:t>
      </w:r>
    </w:p>
    <w:p w14:paraId="3A5A2A32"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b/>
          <w:sz w:val="23"/>
          <w:szCs w:val="23"/>
        </w:rPr>
        <w:t xml:space="preserve">Điều 34. Hội đồng quản trị </w:t>
      </w:r>
    </w:p>
    <w:p w14:paraId="30118E51"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1. Hội đồng quản trị là cơ quan quản lý công ty, có toàn quyền nhân danh công ty để quyết định, thực hiện các quyền và nghĩa vụ của công ty không thuộc thẩm quyền của Đại hội đồng cổ đông. </w:t>
      </w:r>
    </w:p>
    <w:p w14:paraId="2C8D7E36"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Hội đồng quản trị có các quyền và nghĩa vụ sau đây:</w:t>
      </w:r>
    </w:p>
    <w:p w14:paraId="4B2FADB7"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Quyết định chiến lược, kế hoạch phát triển trung hạn và kế hoạch kinh doanh hằng năm của công ty;</w:t>
      </w:r>
    </w:p>
    <w:p w14:paraId="7F2825FC"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Kiến nghị loại cổ phần và tổng số cổ phần được quyền chào bán của từng loại;</w:t>
      </w:r>
    </w:p>
    <w:p w14:paraId="424632F3"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Quyết định bán cổ phần mới trong phạm vi số cổ phần được quyền chào bán của từng loại; quyết định huy động thêm vốn theo hình thức khác;</w:t>
      </w:r>
    </w:p>
    <w:p w14:paraId="1A1D7E9A"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d) Quyết định giá bán cổ phần và trái phiếu của công ty;</w:t>
      </w:r>
    </w:p>
    <w:p w14:paraId="788EAA1E"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 Quyết định mua lại cổ phần theo quy định tại điểm a khoản 2 Điều 14 của Điều lệ này;</w:t>
      </w:r>
    </w:p>
    <w:p w14:paraId="14212861"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e) Quyết định phương án đầu tư và dự án đầu tư trong thẩm quyền và giới hạn theo quy định của pháp luật;</w:t>
      </w:r>
    </w:p>
    <w:p w14:paraId="5716BEDE"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g) Quyết định giải pháp phát triển thị trường, tiếp thị và công nghệ; </w:t>
      </w:r>
    </w:p>
    <w:p w14:paraId="1EA53C3E"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h) Thông qua hợp đồng mua, bán, vay, cho vay và hợp đồng khác có giá trị bằng hoặc lớn hơn 35% tổng giá trị tài sản được ghi trong báo cáo tài chính gần nhất của công ty. Quy định này không áp dụng đối với hợp đồng và giao dịch quy định tại điểm d khoản 2 Điều 20, khoản 1 và khoản 3 Điều 43 của Điều lệ này;</w:t>
      </w:r>
    </w:p>
    <w:p w14:paraId="4404D816"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i) Bầu, miễn nhiệm, bãi nhiệm Chủ tịch Hội đồng quản trị; bổ nhiệm, miễn nhiệm, ký hợp đồng, chấm dứt hợp đồng đối với Giám đốc, Phó Giám đốc, Kế toán trưởng công ty; quyết định tiền lương và quyền lợi khác của những người quản lý đó; cử người đại diện theo ủy quyền tham gia Hội đồng thành viên hoặc Đại hội đồng cổ đông ở công ty khác, quyết định mức thù lao và quyền lợi khác của những người đó;</w:t>
      </w:r>
    </w:p>
    <w:p w14:paraId="08E29B5D"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k) Giám sát, chỉ đạo Giám đốc, Phó Giám đốc, Kế toán trưởng trong điều hành công việc kinh doanh hằng ngày của công ty;</w:t>
      </w:r>
    </w:p>
    <w:p w14:paraId="786EEA51"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l) Quyết định cơ cấu tổ chức, quy chế quản lý nội bộ của công ty, quyết định thành lập công ty con, lập chi nhánh, văn phòng đại diện và việc góp vốn, mua cổ phần của doanh nghiệp khác;</w:t>
      </w:r>
    </w:p>
    <w:p w14:paraId="522013B8"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m) Duyệt chương trình, nội dung tài liệu phục vụ họp Đại hội đồng cổ đông, triệu tập họp Đại hội đồng cổ đông hoặc lấy ý kiến để Đại hội đồng cổ đông thông qua quyết định;</w:t>
      </w:r>
    </w:p>
    <w:p w14:paraId="33A16212"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n) Trình báo cáo quyết toán tài chính hằng năm lên Đại hội đồng cổ đông;</w:t>
      </w:r>
    </w:p>
    <w:p w14:paraId="513C196A"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o) Kiến nghị mức cổ tức được trả; quyết định thời hạn và thủ tục trả cổ tức hoặc xử lý lỗ phát sinh trong quá trình kinh doanh;</w:t>
      </w:r>
    </w:p>
    <w:p w14:paraId="09A7DF4A"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p) Kiến nghị việc tổ chức lại, giải thể, yêu cầu phá sản công ty;</w:t>
      </w:r>
    </w:p>
    <w:p w14:paraId="082DBCF4"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3. Hội đồng quản trị thông qua quyết định bằng biểu quyết tại cuộc họp, lấy ý kiến bằng văn bản. Mỗi thành viên Hội đồng quản trị có một phiếu biểu quyết.</w:t>
      </w:r>
    </w:p>
    <w:p w14:paraId="5DB6906A"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lastRenderedPageBreak/>
        <w:t>4. Khi thực hiện chức năng, quyền và nghĩa vụ của mình, Hội đồng quản trị tuân thủ đúng quy định của pháp luật, Điều lệ công ty và nghị quyết của Đại hội đồng cổ đông. Trong trường hợp nghị quyết do Hội đồng quản trị thông qua trái với quy định của pháp luật hoặc Điều lệ công ty gây thiệt hại cho công ty thì các thành viên tán thành thông qua nghị quyết đó phải cùng liên đới chịu trách nhiệm cá nhân về nghị quyết đó và phải đền bù thiệt hại cho công ty; thành viên phản đối thông qua nghị quyết nói trên được miễn trừ trách nhiệm. Trường hợp này, cổ đông sở hữu cổ phần của công ty liên tục trong thời hạn ít nhất 01 năm có quyền yêu cầu Hội đồng quản trị đình chỉ thực hiện nghị quyết nói trên.</w:t>
      </w:r>
    </w:p>
    <w:p w14:paraId="3FCF200E" w14:textId="77777777" w:rsidR="00ED1433" w:rsidRPr="00064D22" w:rsidRDefault="00AA54E5" w:rsidP="00AB15D8">
      <w:pPr>
        <w:pStyle w:val="Heading3"/>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Điều 35. Nhiệm kỳ và số lượng thành viên Hội đồng quản trị</w:t>
      </w:r>
    </w:p>
    <w:p w14:paraId="080D81FF"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Hội đồng quản trị có không ít hơn 3 thành viên, không quá 11 thành viên. Số lượng cụ thể sẽ do Đại hội đồng cổ đông quyết định theo từng thời kỳ phù hợp với yêu cầu của hoạt động quản lý công ty. Nhiệm kỳ của thành viên Hội đồng quản trị không quá 05 năm và có thể được bầu lại với số nhiệm kỳ không hạn chế.</w:t>
      </w:r>
    </w:p>
    <w:p w14:paraId="0940BD00"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bookmarkStart w:id="19" w:name="_heading=h.apiffpq5ygjb" w:colFirst="0" w:colLast="0"/>
      <w:bookmarkEnd w:id="19"/>
      <w:r w:rsidRPr="00064D22">
        <w:rPr>
          <w:sz w:val="23"/>
          <w:szCs w:val="23"/>
        </w:rPr>
        <w:t>2. Trường hợp tất cả thành viên Hội đồng quản trị cùng kết thúc nhiệm kỳ thì các thành viên đó tiếp tục là thành viên Hội đồng quản trị cho đến khi có thành viên mới được bầu thay thế và tiếp quản công việc.</w:t>
      </w:r>
    </w:p>
    <w:p w14:paraId="139F66AB" w14:textId="77777777" w:rsidR="00ED1433" w:rsidRPr="00064D22" w:rsidRDefault="00AA54E5" w:rsidP="00AB15D8">
      <w:pPr>
        <w:pStyle w:val="Heading3"/>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Điều 36. Cơ cấu, tiêu chuẩn và điều kiện làm thành viên Hội đồng quản trị </w:t>
      </w:r>
    </w:p>
    <w:p w14:paraId="65327467"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Thành viên Hội đồng quản trị phải có các tiêu chuẩn và điều kiện sau đây:</w:t>
      </w:r>
    </w:p>
    <w:p w14:paraId="5BA87BCB"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Có năng lực hành vi dân sự đầy đủ, không thuộc đối tượng không được quản lý doanh nghiệp theo quy định tại khoản 2 Điều 17 của Luật doanh nghiệp;</w:t>
      </w:r>
    </w:p>
    <w:p w14:paraId="69A1F58F"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b) </w:t>
      </w:r>
      <w:r w:rsidRPr="00064D22">
        <w:rPr>
          <w:sz w:val="23"/>
          <w:szCs w:val="23"/>
          <w:highlight w:val="white"/>
        </w:rPr>
        <w:t>Có trình độ chuyên môn, kinh nghiệm trong quản trị kinh doanh hoặc trong lĩnh vực, ngành, nghề kinh doanh của công ty và không nhất thiết phải là cổ đông của công ty, trừ trường hợp Điều lệ công ty có quy định khác;</w:t>
      </w:r>
    </w:p>
    <w:p w14:paraId="05564E7D"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bookmarkStart w:id="20" w:name="_heading=h.n0yrxjv8ee9k" w:colFirst="0" w:colLast="0"/>
      <w:bookmarkEnd w:id="20"/>
      <w:r w:rsidRPr="00064D22">
        <w:rPr>
          <w:sz w:val="23"/>
          <w:szCs w:val="23"/>
        </w:rPr>
        <w:t xml:space="preserve">c) Thành viên Hội đồng quản trị công ty có thể đồng thời là thành viên Hội đồng quản trị của công ty khác. </w:t>
      </w:r>
    </w:p>
    <w:p w14:paraId="5B0DB539" w14:textId="77777777" w:rsidR="00ED1433" w:rsidRPr="00064D22" w:rsidRDefault="00AA54E5" w:rsidP="00AB15D8">
      <w:pPr>
        <w:pStyle w:val="Heading3"/>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Điều 37. Chủ tịch Hội đồng quản trị</w:t>
      </w:r>
    </w:p>
    <w:p w14:paraId="37EE452B"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1. Hội đồng quản trị bầu một thành viên của Hội đồng quản trị làm Chủ tịch. Chủ tịch Hội đồng quản trị có thể kiêm Giám đốc công ty. </w:t>
      </w:r>
    </w:p>
    <w:p w14:paraId="4AE046F5"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Chủ tịch Hội đồng quản trị có các quyền và nghĩa vụ sau đây:</w:t>
      </w:r>
    </w:p>
    <w:p w14:paraId="190EF1A9"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Lập chương trình, kế hoạch hoạt động của Hội đồng quản trị;</w:t>
      </w:r>
    </w:p>
    <w:p w14:paraId="6D598CE6"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Chuẩn bị chương trình, nội dung, tài liệu phục vụ cuộc họp; triệu tập và chủ tọa cuộc họp Hội đồng quản trị;</w:t>
      </w:r>
    </w:p>
    <w:p w14:paraId="1F7F4FB7"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Tổ chức việc thông qua nghị quyết của Hội đồng quản trị;</w:t>
      </w:r>
    </w:p>
    <w:p w14:paraId="7221D234"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d) Giám sát quá trình tổ chức thực hiện các nghị quyết của Hội đồng quản trị;</w:t>
      </w:r>
    </w:p>
    <w:p w14:paraId="168A13F9"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 Chủ tọa cuộc họp Đại hội đồng cổ đông, cuộc họp Hội đồng quản trị;</w:t>
      </w:r>
    </w:p>
    <w:p w14:paraId="4A2CED55"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4. Trường hợp Chủ tịch Hội đồng quản trị vắng mặt hoặc không thể thực hiện được nhiệm vụ của mình thì ủy quyền bằng văn bản cho một thành viên khác thực hiện các quyền và nghĩa vụ của Chủ tịch Hội đồng quản trị theo nguyên tắc quy định tại Điều lệ công ty. Trường hợp không có người được ủy quyền thì các thành viên còn lại bầu một người trong số các thành viên tạm thời giữ chức Chủ tịch Hội đồng quản trị theo nguyên tắc đa số. </w:t>
      </w:r>
    </w:p>
    <w:p w14:paraId="3899A05C"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lastRenderedPageBreak/>
        <w:t>5. Khi xét thấy cần thiết, Chủ tịch Hội đồng quản trị tuyển dụng thư ký công ty để hỗ trợ Hội đồng quản trị và Chủ tịch Hội đồng quản trị thực hiện các nghĩa vụ thuộc thẩm quyền theo quy định của pháp luật và Điều lệ công ty. Thư ký công ty có các quyền và nghĩa vụ sau đây:</w:t>
      </w:r>
    </w:p>
    <w:p w14:paraId="78A9B206"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Hỗ trợ tổ chức triệu tập họp Đại hội đồng cổ đông, Hội đồng quản trị; ghi chép các biên bản họp;</w:t>
      </w:r>
    </w:p>
    <w:p w14:paraId="211F90C2"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Hỗ trợ thành viên Hội đồng quản trị trong việc thực hiện quyền và nghĩa vụ được giao;</w:t>
      </w:r>
    </w:p>
    <w:p w14:paraId="530130A0"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Hỗ trợ Hội đồng quản trị trong áp dụng và thực hiện nguyên tắc quản trị công ty;</w:t>
      </w:r>
    </w:p>
    <w:p w14:paraId="6FB35545"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d) Hỗ trợ công ty trong xây dựng quan hệ cổ đông và bảo vệ quyền và lợi ích hợp pháp của cổ đông;</w:t>
      </w:r>
    </w:p>
    <w:p w14:paraId="4DDB2E87"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 Hỗ trợ công ty trong việc tuân thủ đúng các nghĩa vụ cung cấp thông tin, công khai hóa thông tin và thủ tục hành chính;</w:t>
      </w:r>
    </w:p>
    <w:p w14:paraId="6C94D1A0"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6. Chủ tịch Hội đồng quản trị có thể bị bãi miễn theo quyết định của Hội đồng quản trị.</w:t>
      </w:r>
    </w:p>
    <w:p w14:paraId="243AC623" w14:textId="77777777" w:rsidR="00ED1433" w:rsidRPr="00064D22" w:rsidRDefault="00AA54E5" w:rsidP="00AB15D8">
      <w:pPr>
        <w:pStyle w:val="Heading3"/>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Điều 38. Cuộc họp Hội đồng quản trị</w:t>
      </w:r>
    </w:p>
    <w:p w14:paraId="7DCFEC7A"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1. Chủ tịch Hội đồng quản trị sẽ được bầu trong cuộc họp đầu tiên của nhiệm kỳ Hội đồng quản trị trong thời hạn 07 ngày làm việc, kể từ ngày kết thúc bầu cử Hội đồng quản trị nhiệm kỳ đó. Cuộc họp này do thành viên có số phiếu bầu cao nhất hoặc tỷ lệ phiếu bầu cao nhất triệu tập và chủ trì. Trường hợp có nhiều hơn một thành viên có số phiếu bầu hoặc tỷ lệ phiếu bầu cao nhất và ngang nhau thì các thành viên bầu theo nguyên tắc đa số để chọn 01 người trong số họ triệu tập họp Hội đồng quản trị. </w:t>
      </w:r>
    </w:p>
    <w:p w14:paraId="2CAFF444"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Hội đồng quản trị có thể họp định kỳ hoặc bất thường. Hội đồng quản trị họp tại trụ sở chính của công ty hoặc ở nơi khác.</w:t>
      </w:r>
    </w:p>
    <w:p w14:paraId="753A9690"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3. Cuộc họp của Hội đồng quản trị do Chủ tịch Hội đồng quản trị triệu tập khi xét thấy cần thiết, nhưng mỗi quý phải họp ít nhất một lần. </w:t>
      </w:r>
    </w:p>
    <w:p w14:paraId="63AF058D"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4. Chủ tịch Hội đồng quản trị phải triệu tập họp Hội đồng quản trị khi có một trong các trường hợp sau đây: </w:t>
      </w:r>
    </w:p>
    <w:p w14:paraId="4C74DA26"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Có đề nghị của Giám đốc, Ban kiểm soát hoặc ít nhất 05 người quản lý khác;</w:t>
      </w:r>
    </w:p>
    <w:p w14:paraId="39E1BB2C"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b) Có đề nghị của ít nhất 02 thành viên điều hành của Hội đồng quản trị; </w:t>
      </w:r>
    </w:p>
    <w:p w14:paraId="23D658E2"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 Đề nghị phải được lập thành văn bản, trong đó nêu rõ mục đích, vấn đề cần thảo luận và quyết định thuộc thẩm quyền của Hội đồng quản trị. </w:t>
      </w:r>
    </w:p>
    <w:p w14:paraId="711C9E08"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5. Chủ tịch Hội đồng quản trị phải triệu tập họp Hội đồng quản trị trong thời hạn 07 ngày làm việc, kể từ ngày nhận được đề nghị quy định tại khoản 4 Điều này. Trường hợp Chủ tịch không triệu tập họp Hội đồng quản trị theo đề nghị thì Chủ tịch phải chịu trách nhiệm về những thiệt hại xảy ra đối với công ty; người đề nghị có quyền thay thế Hội đồng quản trị triệu tập họp Hội đồng quản trị.</w:t>
      </w:r>
    </w:p>
    <w:p w14:paraId="71E78121"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6. Chủ tịch Hội đồng quản trị hoặc người triệu tập họp Hội đồng quản trị phải gửi thông báo mời họp chậm nhất 03 ngày làm việc trước ngày họp. Thông báo mời họp phải xác định cụ thể thời gian và địa điểm họp, chương trình, các vấn đề thảo luận và quyết định. Kèm theo thông báo mời họp phải có tài liệu sử dụng tại cuộc họp và phiếu biểu quyết của thành viên. </w:t>
      </w:r>
    </w:p>
    <w:p w14:paraId="5951C24D"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Thông báo mời họp được gửi bằng bưu điện, fax, thư điện tử hoặc phương tiện khác, nhưng phải bảo đảm đến được địa chỉ liên lạc của từng thành viên Hội đồng quản trị được đăng ký tại công ty.  </w:t>
      </w:r>
    </w:p>
    <w:p w14:paraId="3097F2CB"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7. Cuộc họp Hội đồng quản trị được tiến hành khi có từ ba phần tư tổng số thành viên trở lên dự họp. Trường hợp cuộc họp được triệu tập theo quy định khoản này không đủ số thành viên dự họp theo quy định thì được triệu tập lần thứ hai trong thời hạn 07 ngày, kể từ ngày dự định họp lần thứ nhất. Trường hợp này, cuộc họp được tiến hành nếu có hơn một nửa số thành viên Hội đồng quản trị dự họp.</w:t>
      </w:r>
    </w:p>
    <w:p w14:paraId="504A2206"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lastRenderedPageBreak/>
        <w:t>8. Thành viên Hội đồng quản trị được coi là tham dự và biểu quyết tại cuộc họp trong trường hợp sau đây:</w:t>
      </w:r>
    </w:p>
    <w:p w14:paraId="47081692"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Tham dự và biểu quyết trực tiếp tại cuộc họp;</w:t>
      </w:r>
    </w:p>
    <w:p w14:paraId="1C56C971"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Ủy quyền cho người khác đến dự họp theo quy định tại khoản 9 Điều này.</w:t>
      </w:r>
    </w:p>
    <w:p w14:paraId="487AA4D4"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Tham dự và biểu quyết thông qua hội nghị trực tuyến hoặc hình thức tương tự khác;</w:t>
      </w:r>
    </w:p>
    <w:p w14:paraId="24123C5F"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d) Gửi phiếu biểu quyết đến cuộc họp thông qua thư, fax, thư điện tử.</w:t>
      </w:r>
    </w:p>
    <w:p w14:paraId="6AA2DCCE"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Trường hợp gửi phiếu biểu quyết đến cuộc họp thông qua thư, phiếu biểu quyết phải đựng trong phong bì kín và phải được chuyển đến Chủ tịch Hội đồng quản trị chậm nhất một giờ trước khi khai mạc. Phiếu biểu quyết chỉ được mở trước sự chứng kiến của tất cả những người dự họp. </w:t>
      </w:r>
    </w:p>
    <w:p w14:paraId="04FDB1F1"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Nghị quyết của Hội đồng quản trị được thông qua nếu được đa số thành viên dự họp tán thành; trường hợp số phiếu ngang nhau thì quyết định cuối cùng thuộc về phía có ý kiến của Chủ tịch Hội đồng quản trị.</w:t>
      </w:r>
    </w:p>
    <w:p w14:paraId="13A01BA2"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bookmarkStart w:id="21" w:name="_heading=h.9bwtz8eewqzd" w:colFirst="0" w:colLast="0"/>
      <w:bookmarkEnd w:id="21"/>
      <w:r w:rsidRPr="00064D22">
        <w:rPr>
          <w:sz w:val="23"/>
          <w:szCs w:val="23"/>
        </w:rPr>
        <w:t>9. Thành viên phải tham dự đầy đủ các cuộc họp của Hội đồng quản trị. Thành viên được ủy quyền cho người khác dự họp nếu được đa số thành viên Hội đồng quản trị chấp thuận.</w:t>
      </w:r>
    </w:p>
    <w:p w14:paraId="0050C85C" w14:textId="77777777" w:rsidR="00ED1433" w:rsidRPr="00064D22" w:rsidRDefault="00AA54E5" w:rsidP="00AB15D8">
      <w:pPr>
        <w:pStyle w:val="Heading3"/>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Điều 39. Biên bản họp Hội đồng quản trị</w:t>
      </w:r>
    </w:p>
    <w:p w14:paraId="36230EDF"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Các cuộc họp của Hội đồng quản trị phải được ghi biên bản và có thể ghi âm, ghi và lưu giữ dưới hình thức điện tử khác. Biên bản phải lập bằng tiếng Việt và có thể lập thêm bằng tiếng nước ngoài, có các nội dung chủ yếu sau đây:</w:t>
      </w:r>
    </w:p>
    <w:p w14:paraId="79FE433F"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Tên, địa chỉ trụ sở chính, mã số doanh nghiệp;</w:t>
      </w:r>
    </w:p>
    <w:p w14:paraId="2A66C5FE"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Mục đích, chương trình và nội dung họp;</w:t>
      </w:r>
    </w:p>
    <w:p w14:paraId="43C66FB9"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Thời gian, địa điểm họp;</w:t>
      </w:r>
    </w:p>
    <w:p w14:paraId="2EB8ECDE"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d) Họ, tên từng thành viên dự họp hoặc người được ủy quyền dự họp và cách thức dự họp; họ, tên các thành viên không dự họp và lý do;</w:t>
      </w:r>
    </w:p>
    <w:p w14:paraId="0763C044"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 Các vấn đề được thảo luận và biểu quyết tại cuộc họp;</w:t>
      </w:r>
    </w:p>
    <w:p w14:paraId="18D3AC59"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e) Tóm tắt phát biểu ý kiến của từng thành viên dự họp theo trình tự diễn biến của cuộc họp;</w:t>
      </w:r>
    </w:p>
    <w:p w14:paraId="0B879C4A"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g) Kết quả biểu quyết trong đó ghi rõ những thành viên tán thành, không tán thành và không có ý kiến;</w:t>
      </w:r>
    </w:p>
    <w:p w14:paraId="6C838112"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h) Các vấn đề đã được thông qua;</w:t>
      </w:r>
    </w:p>
    <w:p w14:paraId="0BFB869B"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i) Họ, tên, chữ ký chủ tọa và người ghi biên bản.</w:t>
      </w:r>
    </w:p>
    <w:p w14:paraId="4B678D8C"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Chủ tọa và người ghi biên bản phải chịu trách nhiệm về tính trung thực và chính xác của nội dung biên bản họp Hội đồng quản trị.</w:t>
      </w:r>
    </w:p>
    <w:p w14:paraId="5EAE1843"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Biên bản họp Hội đồng quản trị và tài liệu sử dụng trong cuộc họp phải được lưu giữ tại trụ chính của công ty.</w:t>
      </w:r>
    </w:p>
    <w:p w14:paraId="57E5AB77"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bookmarkStart w:id="22" w:name="_heading=h.8kgfkyygggzj" w:colFirst="0" w:colLast="0"/>
      <w:bookmarkEnd w:id="22"/>
      <w:r w:rsidRPr="00064D22">
        <w:rPr>
          <w:sz w:val="23"/>
          <w:szCs w:val="23"/>
        </w:rPr>
        <w:t>3. Biên bản lập bằng tiếng Việt và tiếng nước ngoài có hiệu lực ngang nhau. Trường hợp có sự khác nhau về nội dung biên bản tiếng Việt và tiếng nước ngoài thì nội dung trong biên bản tiếng Việt có hiệu lực áp dụng.</w:t>
      </w:r>
    </w:p>
    <w:p w14:paraId="20EFC801" w14:textId="77777777" w:rsidR="00ED1433" w:rsidRPr="00064D22" w:rsidRDefault="00AA54E5" w:rsidP="00AB15D8">
      <w:pPr>
        <w:pStyle w:val="Heading3"/>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Điều 40. Miễn nhiệm, bãi nhiệm và bổ sung thành viên Hội đồng quản trị</w:t>
      </w:r>
    </w:p>
    <w:p w14:paraId="29D884B0"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1. Thành viên Hội đồng quản trị bị miễn nhiệm trong các trường hợp sau đây: </w:t>
      </w:r>
    </w:p>
    <w:p w14:paraId="726721DC"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Không có đủ tiêu chuẩn và điều kiện theo quy định tại Điều 36 của Điều lệ này;</w:t>
      </w:r>
    </w:p>
    <w:p w14:paraId="798AF186"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Có đơn từ chức;</w:t>
      </w:r>
    </w:p>
    <w:p w14:paraId="6260A494"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Thành viên Hội đồng quản trị có thể bị bãi nhiệm theo nghị quyết của Đại hội đồng cổ đông.</w:t>
      </w:r>
    </w:p>
    <w:p w14:paraId="3096A832"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lastRenderedPageBreak/>
        <w:t>3. Hội đồng quản trị phải triệu tập họp Đại hội đồng cổ đông để bầu bổ sung thành viên Hội đồng quản trị trong trường hợp số thành viên Hội đồng quản trị bị giảm quá một phần ba so với số quy định tại Điều lệ công ty. Trường hợp này, Hội đồng quản trị phải triệu tập họp Đại hội đồng cổ đông trong thời hạn 60 ngày, kể từ ngày số thành viên bị giảm quá một phần ba;</w:t>
      </w:r>
    </w:p>
    <w:p w14:paraId="1EBF4542"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bookmarkStart w:id="23" w:name="_heading=h.sjfeu4cv2oed" w:colFirst="0" w:colLast="0"/>
      <w:bookmarkEnd w:id="23"/>
      <w:r w:rsidRPr="00064D22">
        <w:rPr>
          <w:sz w:val="23"/>
          <w:szCs w:val="23"/>
        </w:rPr>
        <w:t>Trường hợp khác, tại cuộc họp gần nhất, Đại hội đồng cổ đông bầu thành viên mới thay thế thành viên Hội đồng quản trị đã bị miễn nhiệm, bãi nhiệm.</w:t>
      </w:r>
    </w:p>
    <w:p w14:paraId="2AD0A635" w14:textId="77777777" w:rsidR="00ED1433" w:rsidRPr="00064D22" w:rsidRDefault="00AA54E5" w:rsidP="00AB15D8">
      <w:pPr>
        <w:pStyle w:val="Heading3"/>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Điều 41. Giám đốc công ty</w:t>
      </w:r>
    </w:p>
    <w:p w14:paraId="2184FFB2"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1. Hội đồng quản trị bổ nhiệm một người trong số họ hoặc thuê người khác làm Giám đốc. </w:t>
      </w:r>
    </w:p>
    <w:p w14:paraId="06520B3C"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2. Giám đốc là người điều hành công việc kinh doanh hằng ngày của công ty; chịu sự giám sát của Hội đồng quản trị; chịu trách nhiệm trước Hội đồng quản trị và trước pháp luật về việc thực hiện các quyền và nghĩa vụ được giao. </w:t>
      </w:r>
    </w:p>
    <w:p w14:paraId="1485BFC9"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Nhiệm kỳ của Giám đốc không quá 05 năm; có thể được bổ nhiệm lại với số nhiệm kỳ không hạn chế.</w:t>
      </w:r>
    </w:p>
    <w:p w14:paraId="6A1B4454"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3. Tiêu chuẩn và điều kiện làm Giám đốc.</w:t>
      </w:r>
    </w:p>
    <w:p w14:paraId="33194134"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Có đủ năng lực hành vi dân sự và không thuộc đối tượng không được quản lý doanh nghiệp theo quy định tại khoản 2 Điều 17 của Luật doanh nghiệp.</w:t>
      </w:r>
    </w:p>
    <w:p w14:paraId="6AE736F0"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Có trình độ chuyên môn, kinh nghiệm trong quản trị kinh doanh của công ty.</w:t>
      </w:r>
    </w:p>
    <w:p w14:paraId="4333873A"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4. Giám đốc có các quyền và nghĩa vụ sau đây:</w:t>
      </w:r>
    </w:p>
    <w:p w14:paraId="2AD7A798"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Quyết định các vấn đề liên quan đến công việc kinh doanh hằng ngày của công ty mà không cần phải có quyết định của Hội đồng quản trị;</w:t>
      </w:r>
    </w:p>
    <w:p w14:paraId="2E453ECC"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Tổ chức thực hiện các nghị quyết của Hội đồng quản trị;</w:t>
      </w:r>
    </w:p>
    <w:p w14:paraId="3186E403"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Tổ chức thực hiện kế hoạch kinh doanh và phương án đầu tư của công ty;</w:t>
      </w:r>
    </w:p>
    <w:p w14:paraId="1EE62102"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d) Kiến nghị phương án cơ cấu tổ chức, quy chế quản lý nội bộ của công ty;</w:t>
      </w:r>
    </w:p>
    <w:p w14:paraId="7D8CFC00"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 Bổ nhiệm, miễn nhiệm, bãi nhiệm các chức danh quản lý trong công ty, trừ các chức danh thuộc thẩm quyền của Hội đồng quản trị;</w:t>
      </w:r>
    </w:p>
    <w:p w14:paraId="24AC87A2"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e) Quyết định tiền lương và quyền lợi khác đối với người lao động trong công ty kể cả người quản lý thuộc thẩm quyền bổ nhiệm của Giám đốc;</w:t>
      </w:r>
    </w:p>
    <w:p w14:paraId="09DC209B"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g) Tuyển dụng lao động;</w:t>
      </w:r>
    </w:p>
    <w:p w14:paraId="5CDB8A1D"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h) Kiến nghị phương án trả cổ tức hoặc xử lý lỗ trong kinh doanh;</w:t>
      </w:r>
    </w:p>
    <w:p w14:paraId="6D4E5007"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i) Quyền và nghĩa vụ khác theo nghị quyết của Hội đồng quản trị.</w:t>
      </w:r>
    </w:p>
    <w:p w14:paraId="7061000C"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5. Giám đốc hoặc phải điều hành công việc kinh doanh hằng ngày của công ty theo đúng quy định của pháp luật, Điều lệ công ty, hợp đồng lao động ký với công ty và nghị quyết của Hội đồng quản trị. Trường hợp điều hành trái với quy định này mà gây thiệt hại cho công ty thì Giám đốc phải chịu trách nhiệm trước pháp luật và phải bồi thường thiệt hại cho công ty.</w:t>
      </w:r>
    </w:p>
    <w:p w14:paraId="544BAE97" w14:textId="77777777" w:rsidR="00ED1433" w:rsidRPr="00064D22" w:rsidRDefault="00AA54E5" w:rsidP="00AB15D8">
      <w:pPr>
        <w:pStyle w:val="Heading3"/>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Điều 42. Trách nhiệm của người quản lý công ty</w:t>
      </w:r>
    </w:p>
    <w:p w14:paraId="7675B5C9"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1. Thành viên Hội đồng quản trị, Giám đốc và người quản lý khác có trách nhiệm sau đây: </w:t>
      </w:r>
    </w:p>
    <w:p w14:paraId="1CCBE58B"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Thực hiện các quyền và nghĩa vụ được giao theo đúng quy định của Luật này, pháp luật có liên quan, Điều lệ công ty, nghị quyết của Đại hội đồng cổ đông;</w:t>
      </w:r>
    </w:p>
    <w:p w14:paraId="5531D358"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Thực hiện các quyền và nghĩa vụ được giao một cách trung thực, cẩn trọng, tốt nhất nhằm bảo đảm lợi ích hợp pháp tối đa của công ty;</w:t>
      </w:r>
    </w:p>
    <w:p w14:paraId="7385CC9A"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lastRenderedPageBreak/>
        <w:t>c) Trung thành với lợi ích của công ty và cổ đông; không sử dụng thông tin, bí quyết, cơ hội kinh doanh của công ty, địa vị, chức vụ và sử dụng tài sản của công ty để tư lợi hoặc phục vụ lợi ích của tổ chức, cá nhân khác;</w:t>
      </w:r>
    </w:p>
    <w:p w14:paraId="6F0736E3"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d) Thông báo kịp thời, đầy đủ, chính xác cho công ty về doanh nghiệp mà họ và người có liên quan của họ làm chủ hoặc có phần vốn góp, cổ phần chi phối; thông báo này được niêm yết tại trụ sở chính và chi nhánh của công ty.</w:t>
      </w:r>
    </w:p>
    <w:p w14:paraId="02D1A7EB"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Các nghĩa vụ khác theo quy định của Luật doanh nghiệp.</w:t>
      </w:r>
    </w:p>
    <w:p w14:paraId="402382D1" w14:textId="77777777" w:rsidR="00ED1433" w:rsidRPr="00064D22" w:rsidRDefault="00AA54E5" w:rsidP="00AB15D8">
      <w:pPr>
        <w:pStyle w:val="Heading3"/>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Điều 43. Chấp thuận hợp đồng, giao dịch giữa công ty với người có liên quan </w:t>
      </w:r>
    </w:p>
    <w:p w14:paraId="2D5E585B"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Đại hội đồng cổ đông hoặc Hội đồng quản trị chấp thuận hợp đồng, giao dịch giữa công ty với người có liên quan sau đây:</w:t>
      </w:r>
    </w:p>
    <w:p w14:paraId="17707008"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Cổ đông, người đại diện theo ủy quyền của cổ đông là tổ chức sở hữu trên 10% tổng số cổ phần phổ thông của công ty và người có liên quan của họ;</w:t>
      </w:r>
    </w:p>
    <w:p w14:paraId="4F8695A2"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Thành viên Hội đồng quản trị, Giám đốc và người có liên quan của họ;</w:t>
      </w:r>
    </w:p>
    <w:p w14:paraId="79274090"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Doanh nghiệp mà thành viên Hội đồng quản trị, Kiểm soát viên, Giám đốc hoặc Phó Giám đốc và người quản lý khác của công ty phải kê khai theo quy định tại khoản 2 Điều 164 của Luật doanh nghiệp.</w:t>
      </w:r>
    </w:p>
    <w:p w14:paraId="71E4D6E9"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Hội đồng quản trị chấp thuận các hợp đồng, giao dịch theo quy định khoản 1 Điều này và có giá trị nhỏ hơn 35% tổng giá trị tài sản của doanh nghiệp ghi trong báo cáo tài chính gần nhất hoặc một tỷ lệ hoặc giá trị khác nhỏ hơn theo quy định tại Điều lệ công ty. Trường hợp này, người đại diện công ty ký hợp đồng, giao dịch phải thông báo cho thành viên Hội đồng quản trị, Kiểm soát viên về các đối tượng có liên quan đối với hợp đồng, giao dịch đó và gửi kèm theo dự thảo hợp đồng hoặc nội dung chủ yếu của giao dịch. Hội đồng quản trị quyết định việc chấp thuận hợp đồng, giao dịch trong thời hạn 15 ngày kể từ ngày nhận được thông báo, trừ trường hợp Điều lệ công ty quy định một thời hạn khác; thành viên Hội đồng quản trị có lợi ích liên quan đến các bên trong hợp đồng, giao dịch không có quyền biểu quyết.</w:t>
      </w:r>
    </w:p>
    <w:p w14:paraId="7315998F"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3. Đại hội đồng cổ đông chấp thuận hợp đồng, giao dịch sau đây:</w:t>
      </w:r>
    </w:p>
    <w:p w14:paraId="1EB0F8F7"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Hợp đồng, giao dịch khác ngoài hợp đồng, giao dịch quy định tại khoản 2 Điều này;</w:t>
      </w:r>
    </w:p>
    <w:p w14:paraId="064BD282"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Hợp đồng, giao dịch vay, cho vay, bán tài sản có giá trị lớn hơn 10% tổng giá trị tài sản của doanh nghiệp ghi trong báo cáo tài chính gần nhất giữa công ty và cổ đông sở hữu từ 51% tổng số cổ phần có quyền biểu quyết trở lên hoặc người có liên quan của cổ đông đó.</w:t>
      </w:r>
    </w:p>
    <w:p w14:paraId="25D7703D"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4. Trường hợp chấp thuận hợp đồng, giao dịch theo quy định tại khoản 3 Điều này, người đại diện công ty ký hợp đồng, giao dịch phải thông báo cho Hội đồng quản trị và Kiểm soát viên về đối tượng có liên quan đối với hợp đồng, giao dịch đó và gửi kèm theo dự thảo hợp đồng hoặc thông báo nội dung chủ yếu của giao dịch. Hội đồng quản trị trình dự thảo hợp đồng, giao dịch hoặc giải trình về nội dung chủ yếu của hợp đồng, giao dịch tại cuộc họp Đại hội đồng cổ đông hoặc lấy ý kiến cổ đông bằng văn bản. Trường hợp này, cổ đông có lợi ích liên quan đến các bên trong hợp đồng, giao dịch không có quyền biểu quyết; hợp đồng, giao dịch được chấp thuận theo quy định tại khoản 1 và khoản 4 Điều 148 của Luật Doanh nghiệp.</w:t>
      </w:r>
    </w:p>
    <w:p w14:paraId="54F991AD"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5. Hợp đồng, giao dịch bị vô hiệu theo quyết định của Tòa án và xử lý theo quy định của pháp luật khi được ký kết không đúng với quy định tại Điều này; người ký kết hợp đồng, giao dịch, cổ đông, thành viên Hội đồng quản trị hoặc Giám đốc hoặc phó Giám đốc có liên quan phải liên đới bồi </w:t>
      </w:r>
      <w:r w:rsidRPr="00064D22">
        <w:rPr>
          <w:sz w:val="23"/>
          <w:szCs w:val="23"/>
        </w:rPr>
        <w:lastRenderedPageBreak/>
        <w:t>thường thiệt hại phát sinh, hoàn trả cho công ty khoản lợi thu được từ việc thực hiện hợp đồng, giao dịch đó.</w:t>
      </w:r>
    </w:p>
    <w:p w14:paraId="05567890"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6. Công ty phải công khai hợp đồng, giao dịch có liên quan theo quy định của pháp luật có liên quan. </w:t>
      </w:r>
    </w:p>
    <w:p w14:paraId="615BD034" w14:textId="77777777" w:rsidR="00ED1433" w:rsidRPr="00064D22" w:rsidRDefault="00AA54E5" w:rsidP="00AB15D8">
      <w:pPr>
        <w:pStyle w:val="Heading3"/>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Điều 44. Quyền khởi kiện đối với thành viên Hội đồng quản trị, Giám đốc</w:t>
      </w:r>
    </w:p>
    <w:p w14:paraId="1A4F34F5"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1. Cổ đông, nhóm cổ đông sở hữu ít nhất 1% số cổ phần phổ thông liên tục trong thời hạn 06 tháng có quyền tự mình hoặc nhân danh công ty khởi kiện trách nhiệm dân sự đối với thành viên Hội đồng quản trị, Giám đốc trong các trường hợp sau đây: </w:t>
      </w:r>
    </w:p>
    <w:p w14:paraId="6BAF5B37"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Vi phạm nghĩa vụ người quản lý công ty theo quy định tại Điều 42 của Điều lệ này;</w:t>
      </w:r>
    </w:p>
    <w:p w14:paraId="414B405F"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b) Không thực hiện đúng các quyền và nghĩa vụ được giao; không thực hiện, thực hiện không đầy đủ, không kịp thời nghị quyết của Hội đồng quản trị; </w:t>
      </w:r>
    </w:p>
    <w:p w14:paraId="7EF14BDB"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c) Thực hiện các quyền và nghĩa vụ được giao trái với quy định của pháp luật, Điều lệ công ty hoặc nghị quyết của Đại hội đồng cổ đông; </w:t>
      </w:r>
    </w:p>
    <w:p w14:paraId="09F81E7A"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d) Sử dụng thông tin, bí quyết, cơ hội kinh doanh của công ty để tư lợi riêng hoặc phục vụ cho lợi ích của tổ chức, cá nhân khác; </w:t>
      </w:r>
    </w:p>
    <w:p w14:paraId="0EB5E300"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đ) Sử dụng địa vị, chức vụ và sử dụng tài sản của công ty để tư lợi riêng hoặc phục vụ lợi ích của tổ chức, cá nhân khác; </w:t>
      </w:r>
    </w:p>
    <w:p w14:paraId="72D21EB6"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e) Các trường hợp khác theo quy định của pháp luật</w:t>
      </w:r>
    </w:p>
    <w:p w14:paraId="01F1104D"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Trình tự, thủ tục khởi kiện thực hiện tương ứng theo quy định của pháp luật về tố tụng dân sự. Chi phí khởi kiện trong trường hợp cổ đông, nhóm cổ đông khởi kiện nhân danh công ty sẽ tính vào chi phí của công ty, trừ trường hợp thành viên khởi kiện bị bác yêu cầu khởi kiện.</w:t>
      </w:r>
    </w:p>
    <w:p w14:paraId="180B07E8"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b/>
          <w:sz w:val="23"/>
          <w:szCs w:val="23"/>
        </w:rPr>
        <w:t xml:space="preserve">Điều 45. Ban kiểm soát </w:t>
      </w:r>
    </w:p>
    <w:p w14:paraId="7A3B1005"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Ban kiểm soát có từ 03 đến 05 thành viên, nhiệm kỳ của Kiểm soát viên không quá 05 năm và Kiểm soát viên có thể được bầu lại với số nhiệm kỳ không hạn chế.</w:t>
      </w:r>
    </w:p>
    <w:p w14:paraId="46E27E43"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Các Kiểm soát viên bầu một người trong số họ làm Trưởng Ban kiểm soát theo nguyên tắc đa số. Ban kiểm soát phải có hơn một nửa số thành viên thường trú ở Việt Nam. Trưởng Ban kiểm soát phải là kế toán viên hoặc kiểm toán viên chuyên nghiệp và phải làm việc chuyên trách tại công ty, trừ trường hợp Điều lệ công ty quy định tiêu chuẩn khác cao hơn.</w:t>
      </w:r>
    </w:p>
    <w:p w14:paraId="7A12A049"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3. Trường hợp Kiểm soát viên có cùng thời điểm kết thúc nhiệm kỳ mà Kiểm soát viên nhiệm kỳ mới chưa được bầu thì Kiểm soát viên đã hết nhiệm kỳ vẫn tiếp tục thực hiện quyền và nghĩa vụ cho đến khi Kiểm soát viên nhiệm kỳ mới được bầu và nhận nhiệm vụ. </w:t>
      </w:r>
    </w:p>
    <w:p w14:paraId="379C0974" w14:textId="77777777" w:rsidR="004F49CE" w:rsidRPr="00064D22" w:rsidRDefault="004F49CE"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p>
    <w:p w14:paraId="78238792"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center"/>
        <w:rPr>
          <w:sz w:val="23"/>
          <w:szCs w:val="23"/>
        </w:rPr>
      </w:pPr>
      <w:r w:rsidRPr="00064D22">
        <w:rPr>
          <w:b/>
          <w:sz w:val="23"/>
          <w:szCs w:val="23"/>
        </w:rPr>
        <w:t>CHƯƠNG III.</w:t>
      </w:r>
    </w:p>
    <w:p w14:paraId="0614E37B"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center"/>
        <w:rPr>
          <w:sz w:val="23"/>
          <w:szCs w:val="23"/>
        </w:rPr>
      </w:pPr>
      <w:bookmarkStart w:id="24" w:name="_heading=h.cattwsqjhlk3" w:colFirst="0" w:colLast="0"/>
      <w:bookmarkEnd w:id="24"/>
      <w:r w:rsidRPr="00064D22">
        <w:rPr>
          <w:b/>
          <w:sz w:val="23"/>
          <w:szCs w:val="23"/>
        </w:rPr>
        <w:t>CĂN CỨ, PHƯƠNG PHÁP XÁC ĐỊNH THÙ LAO, TIỀN LƯƠNG VÀ THƯỞNG CHO NGƯỜI QUẢN LÝ</w:t>
      </w:r>
    </w:p>
    <w:p w14:paraId="6A678779" w14:textId="77777777" w:rsidR="00ED1433" w:rsidRPr="00064D22" w:rsidRDefault="00AA54E5" w:rsidP="00AB15D8">
      <w:pPr>
        <w:pStyle w:val="Heading3"/>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Điều 46. Thù lao, tiền lương và lợi ích khác của thành viên Hội đồng quản trị, Giám đốc</w:t>
      </w:r>
    </w:p>
    <w:p w14:paraId="20C52A17"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Công ty có quyền trả thù lao cho thành viên Hội đồng quản trị, trả lương cho Giám đốc và người quản lý khác theo kết quả và hiệu quả kinh doanh.</w:t>
      </w:r>
    </w:p>
    <w:p w14:paraId="46EC74DE"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2. Thù lao, tiền lương và quyền lợi khác của thành viên Hội đồng quản trị, Giám đốc được trả theo quy định sau đây: </w:t>
      </w:r>
    </w:p>
    <w:p w14:paraId="784C518C"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a) Thành viên Hội đồng quản trị được hưởng thù lao công việc và tiền thưởng. Thù lao công việc được tính theo số ngày công cần thiết hoàn thành nhiệm vụ của thành viên Hội đồng quản trị và </w:t>
      </w:r>
      <w:r w:rsidRPr="00064D22">
        <w:rPr>
          <w:sz w:val="23"/>
          <w:szCs w:val="23"/>
        </w:rPr>
        <w:lastRenderedPageBreak/>
        <w:t>mức thù lao mỗi ngày. Hội đồng quản trị dự tính mức thù lao cho từng thành viên theo nguyên tắc nhất trí. Tổng mức thù lao của Hội đồng quản trị do Đại hội đồng cổ đông quyết định tại cuộc họp thường niên;</w:t>
      </w:r>
    </w:p>
    <w:p w14:paraId="22E14D17"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Thành viên Hội đồng quản trị có quyền được thanh toán các chi phí ăn, ở, đi lại và chi phí hợp lý khác mà họ chi trả khi thực hiện nhiệm vụ được giao;</w:t>
      </w:r>
    </w:p>
    <w:p w14:paraId="38572E1E"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Giám đốc được trả lương và tiền thưởng. Tiền lương của Giám đốc do Hội đồng quản trị quyết định.</w:t>
      </w:r>
    </w:p>
    <w:p w14:paraId="039108AC"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bookmarkStart w:id="25" w:name="_heading=h.4f1ou9ktyc3r" w:colFirst="0" w:colLast="0"/>
      <w:bookmarkEnd w:id="25"/>
      <w:r w:rsidRPr="00064D22">
        <w:rPr>
          <w:sz w:val="23"/>
          <w:szCs w:val="23"/>
        </w:rPr>
        <w:t>3. Thù lao của thành viên Hội đồng quản trị và tiền lương của Giám đốc và người quản lý khác được tính vào chi phí kinh doanh của công ty theo quy định của pháp luật về thuế thu nhập doanh nghiệp và phải được thể hiện thành mục riêng trong báo cáo tài chính hằng năm của công ty, phải báo cáo Đại hội đồng cổ đông tại cuộc họp thường niên.</w:t>
      </w:r>
    </w:p>
    <w:p w14:paraId="6E0664CE" w14:textId="77777777" w:rsidR="00ED1433" w:rsidRPr="00064D22" w:rsidRDefault="00AA54E5" w:rsidP="00AB15D8">
      <w:pPr>
        <w:pStyle w:val="Heading3"/>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Điều 47. Công khai các lợi ích liên quan </w:t>
      </w:r>
    </w:p>
    <w:p w14:paraId="06562721"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Việc công khai hóa lợi ích và người có liên quan của công ty thực hiện theo quy định sau đây:</w:t>
      </w:r>
    </w:p>
    <w:p w14:paraId="3227CCDE"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1. Công ty phải tập hợp và cập nhật danh sách những người có liên quan của công ty theo quy định tại khoản 23 Điều 4 của Luật doanh nghiệp và các giao dịch tương ứng của họ với công ty; </w:t>
      </w:r>
    </w:p>
    <w:p w14:paraId="3BEB3D1C"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Thành viên Hội đồng quản trị, Giám đốc và người quản lý khác của công ty phải kê khai các lợi ích liên quan của họ với công ty, bao gồm:</w:t>
      </w:r>
    </w:p>
    <w:p w14:paraId="4A943A8E"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Tên, mã số doanh nghiệp, địa chỉ trụ sở chính, ngành, nghề kinh doanh của doanh nghiệp mà họ có sở hữu phần vốn góp hoặc cổ phần; tỷ lệ và thời điểm sở hữu phần vốn góp hoặc cổ phần đó;</w:t>
      </w:r>
    </w:p>
    <w:p w14:paraId="33973C31"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Tên, mã số doanh nghiệp, địa chỉ trụ sở chính, ngành, nghề kinh doanh của doanh nghiệp mà những người có liên quan của họ cùng sở hữu hoặc sở hữu riêng phần vốn góp hoặc cổ phần trên 10% vốn điều lệ;</w:t>
      </w:r>
    </w:p>
    <w:p w14:paraId="4BECFF23"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3. Việc kê khai quy định tại khoản 2 Điều này phải được thực hiện trong thời hạn 07 ngày làm việc, kể từ ngày phát sinh lợi ích liên quan; việc sửa đổi, bổ sung phải được thông báo với công ty trong thời hạn 07 ngày làm việc, kể từ ngày có sửa đổi, bổ sung tương ứng;</w:t>
      </w:r>
    </w:p>
    <w:p w14:paraId="5E04CBA9"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4. Việc công khai, xem xét, trích lục, sao chép Danh sách người có liên quan và lợi ích có liên quan được kê khai quy định tại khoản 1 và khoản 2 Điều này được thực hiện như sau:</w:t>
      </w:r>
    </w:p>
    <w:p w14:paraId="79060C73"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Công ty phải thông báo Danh sách người có liên quan và lợi ích có liên quan cho Đại hội đồng cổ đông tại cuộc họp thường niên;</w:t>
      </w:r>
    </w:p>
    <w:p w14:paraId="781893DB"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Danh sách người có liên quan và lợi ích có liên quan được lưu giữ tại trụ sở chính của Công ty; trường hợp cần thiết có thể lưu giữ một phần hoặc toàn bộ nội dung Danh sách nói trên tại các chi nhánh của công ty;</w:t>
      </w:r>
    </w:p>
    <w:p w14:paraId="61ED30F7"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Cổ đông, đại diện theo ủy quyền của cổ đông, thành viên Hội đồng quản trị, Giám đốc và người quản lý khác có quyền xem xét, trích lục và sao một phần hoặc toàn bộ nội dung kê khai trong giờ làm việc;</w:t>
      </w:r>
    </w:p>
    <w:p w14:paraId="637C7009"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d) Công ty phải tạo điều kiện để những người quy định tại điểm c khoản này tiếp cận, xem, trích lục và sao chép danh sách những người có liên quan của công ty và những nội dung khác một cách nhanh nhất, thuận lợi nhất; không được ngăn cản, gây khó khăn đối với họ trong thực hiện quyền này. Trình tự, thủ tục xem xét, trích lục và sao chép nội dung kê khai người có liên quan và lợi ích có liên quan được thực hiện theo quy định tại Điều lệ công ty.</w:t>
      </w:r>
    </w:p>
    <w:p w14:paraId="37E2F039"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5. Thành viên Hội đồng quản trị, Giám đốc nhân danh cá nhân hoặc nhân danh người khác để thực hiện công việc dưới mọi hình thức trong phạm vi công việc kinh doanh của công ty đều phải giải </w:t>
      </w:r>
      <w:r w:rsidRPr="00064D22">
        <w:rPr>
          <w:sz w:val="23"/>
          <w:szCs w:val="23"/>
        </w:rPr>
        <w:lastRenderedPageBreak/>
        <w:t>trình bản chất, nội dung của công việc đó trước Hội đồng quản trị, chỉ được thực hiện khi được đa số thành viên còn lại của Hội đồng quản trị chấp thuận; nếu thực hiện mà không khai báo hoặc không được sự chấp thuận của Hội đồng quản trị thì tất cả thu nhập có được từ hoạt động đó thuộc về công ty.</w:t>
      </w:r>
    </w:p>
    <w:p w14:paraId="18268437" w14:textId="77777777" w:rsidR="004F49CE" w:rsidRPr="00064D22" w:rsidRDefault="004F49CE"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p>
    <w:p w14:paraId="18AAECBA"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center"/>
        <w:rPr>
          <w:sz w:val="23"/>
          <w:szCs w:val="23"/>
        </w:rPr>
      </w:pPr>
      <w:r w:rsidRPr="00064D22">
        <w:rPr>
          <w:b/>
          <w:sz w:val="23"/>
          <w:szCs w:val="23"/>
        </w:rPr>
        <w:t>CHƯƠNG IV</w:t>
      </w:r>
    </w:p>
    <w:p w14:paraId="70485EA1"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center"/>
        <w:rPr>
          <w:sz w:val="23"/>
          <w:szCs w:val="23"/>
        </w:rPr>
      </w:pPr>
      <w:r w:rsidRPr="00064D22">
        <w:rPr>
          <w:b/>
          <w:sz w:val="23"/>
          <w:szCs w:val="23"/>
        </w:rPr>
        <w:t>CHẾ ĐỘ TÀI CHÍNH – KẾ TOÁN</w:t>
      </w:r>
    </w:p>
    <w:p w14:paraId="23633622"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center"/>
        <w:rPr>
          <w:sz w:val="23"/>
          <w:szCs w:val="23"/>
        </w:rPr>
      </w:pPr>
      <w:r w:rsidRPr="00064D22">
        <w:rPr>
          <w:b/>
          <w:sz w:val="23"/>
          <w:szCs w:val="23"/>
        </w:rPr>
        <w:t>PHÂN CHIA LỢI NHUẬN VÀ XỬ LÝ LỖ TRONG KINH DOANH</w:t>
      </w:r>
    </w:p>
    <w:p w14:paraId="302082B4"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 w:val="left" w:pos="1500"/>
        </w:tabs>
        <w:spacing w:line="312" w:lineRule="auto"/>
        <w:ind w:hanging="2"/>
        <w:jc w:val="both"/>
        <w:rPr>
          <w:sz w:val="23"/>
          <w:szCs w:val="23"/>
        </w:rPr>
      </w:pPr>
      <w:r w:rsidRPr="00064D22">
        <w:rPr>
          <w:b/>
          <w:sz w:val="23"/>
          <w:szCs w:val="23"/>
        </w:rPr>
        <w:tab/>
        <w:t>Điều 48. Chế độ hạch toán kế toán – tài chính</w:t>
      </w:r>
    </w:p>
    <w:p w14:paraId="6A4310C0"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1. Công ty hoạt động trên nguyên tắc tự quản về tài chính, tự cân đối các khoản thu, chi có trách nhiệm bảo toàn và làm sinh lợi các nguồn vốn của Công ty. </w:t>
      </w:r>
    </w:p>
    <w:p w14:paraId="29E67C07"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Năm tài chính của Công ty bắt đầu từ ngày 01 tháng 01 và kết thúc vào cuối ngày 31 tháng 12 hàng năm, riêng năm tài chính đầu tiên bắt đầu từ ngày Công ty được cấp Giấy chứng nhận đăng ký doanh nghiệp và kết thúc vào ngày 31 tháng 12 của năm đó. Trong thời hạn 90 ngày kể từ ngày kết thúc năm tài chính, công ty phải gửi báo cáo tài chính hàng năm đã được Đại hội đồng cổ đông thông qua đến cơ quan thuế và cơ quan đăng ký kinh doanh. Tóm tắt nội dung báo cáo tài chính hàng năm phải được thông báo đến tất cả cổ đông.</w:t>
      </w:r>
    </w:p>
    <w:p w14:paraId="0A30F010"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3. Công ty thực hiện hạch toán kế toán theo đúng quy định của Luật về Kế toán và pháp luật có liên quan.</w:t>
      </w:r>
    </w:p>
    <w:p w14:paraId="12764F49"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4. Tại thời điểm kết thúc năm tài chính, Hội đồng quản trị phải chuẩn bị các báo cáo và tài liệu sau đây: </w:t>
      </w:r>
    </w:p>
    <w:p w14:paraId="5FCC6335"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Báo cáo kết quả kinh doanh của công ty;</w:t>
      </w:r>
    </w:p>
    <w:p w14:paraId="3F06D13B"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Báo cáo tài chính;</w:t>
      </w:r>
    </w:p>
    <w:p w14:paraId="03958A45"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Báo cáo đánh giá công tác quản lý, điều hành công ty.</w:t>
      </w:r>
    </w:p>
    <w:p w14:paraId="1AE637A2"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5. Các báo cáo và tài liệu quy định tại khoản 4 Điều này phải có ở trụ sở chính của Công ty chậm nhất 15 ngày trước ngày khai mạc cuộc họp thường niên của Đại hội đồng cổ đông.</w:t>
      </w:r>
    </w:p>
    <w:p w14:paraId="0CF10F08"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Cổ đông sở hữu cổ phần của công ty liên tục ít nhất 01 năm có quyền tự mình hoặc cùng với luật sư hoặc kế toán và kiểm toán viên có chứng chỉ hành nghề trực tiếp xem xét các báo cáo quy định tại Điều này trong thời gian hợp lý.</w:t>
      </w:r>
    </w:p>
    <w:p w14:paraId="16DA5CD5"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b/>
          <w:sz w:val="23"/>
          <w:szCs w:val="23"/>
        </w:rPr>
        <w:t>Điều 49. Lợi nhuận, phân phối lợi nhuận và trích lập quỹ.</w:t>
      </w:r>
    </w:p>
    <w:p w14:paraId="52281053"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Theo các quy định về chế độ tài chính do Nhà nước ban hành với các công ty cổ phần, lợi nhuận của Công ty gồm:</w:t>
      </w:r>
    </w:p>
    <w:p w14:paraId="66071BCA" w14:textId="77777777" w:rsidR="00ED1433" w:rsidRPr="00064D22" w:rsidRDefault="004F49CE"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firstLine="0"/>
        <w:jc w:val="both"/>
        <w:rPr>
          <w:sz w:val="23"/>
          <w:szCs w:val="23"/>
        </w:rPr>
      </w:pPr>
      <w:r w:rsidRPr="00064D22">
        <w:rPr>
          <w:sz w:val="23"/>
          <w:szCs w:val="23"/>
          <w:lang w:val="vi-VN"/>
        </w:rPr>
        <w:t xml:space="preserve">a) </w:t>
      </w:r>
      <w:r w:rsidR="00AA54E5" w:rsidRPr="00064D22">
        <w:rPr>
          <w:sz w:val="23"/>
          <w:szCs w:val="23"/>
        </w:rPr>
        <w:t xml:space="preserve">Lợi nhuận chung = Tổng thu nhập </w:t>
      </w:r>
      <w:r w:rsidRPr="00064D22">
        <w:rPr>
          <w:sz w:val="23"/>
          <w:szCs w:val="23"/>
          <w:lang w:val="vi-VN"/>
        </w:rPr>
        <w:t>-</w:t>
      </w:r>
      <w:r w:rsidR="00AA54E5" w:rsidRPr="00064D22">
        <w:rPr>
          <w:sz w:val="23"/>
          <w:szCs w:val="23"/>
        </w:rPr>
        <w:t xml:space="preserve"> Tổng chi phí;</w:t>
      </w:r>
    </w:p>
    <w:p w14:paraId="39C1F3D8" w14:textId="77777777" w:rsidR="00ED1433" w:rsidRPr="00064D22" w:rsidRDefault="004F49CE"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firstLine="0"/>
        <w:jc w:val="both"/>
        <w:rPr>
          <w:sz w:val="23"/>
          <w:szCs w:val="23"/>
        </w:rPr>
      </w:pPr>
      <w:r w:rsidRPr="00064D22">
        <w:rPr>
          <w:sz w:val="23"/>
          <w:szCs w:val="23"/>
          <w:lang w:val="vi-VN"/>
        </w:rPr>
        <w:t xml:space="preserve">b) </w:t>
      </w:r>
      <w:r w:rsidR="00AA54E5" w:rsidRPr="00064D22">
        <w:rPr>
          <w:sz w:val="23"/>
          <w:szCs w:val="23"/>
        </w:rPr>
        <w:t xml:space="preserve">Lợi nhuận ròng = Lợi nhuận chung </w:t>
      </w:r>
      <w:r w:rsidRPr="00064D22">
        <w:rPr>
          <w:sz w:val="23"/>
          <w:szCs w:val="23"/>
          <w:lang w:val="vi-VN"/>
        </w:rPr>
        <w:t>-</w:t>
      </w:r>
      <w:r w:rsidR="00AA54E5" w:rsidRPr="00064D22">
        <w:rPr>
          <w:sz w:val="23"/>
          <w:szCs w:val="23"/>
        </w:rPr>
        <w:t xml:space="preserve"> Thuế;</w:t>
      </w:r>
    </w:p>
    <w:p w14:paraId="60B468AE"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right="44" w:hanging="2"/>
        <w:jc w:val="both"/>
        <w:rPr>
          <w:sz w:val="23"/>
          <w:szCs w:val="23"/>
        </w:rPr>
      </w:pPr>
      <w:r w:rsidRPr="00064D22">
        <w:rPr>
          <w:sz w:val="23"/>
          <w:szCs w:val="23"/>
        </w:rPr>
        <w:t xml:space="preserve">2. Hết năm tài chính và khi kinh doanh có lãi, trước khi chia cổ tức cho các cổ đông Công ty phải trích lập từ lợi nhuận ròng để lập các quỹ theo quy định của pháp luật và Điều lệ Công ty như sau. </w:t>
      </w:r>
    </w:p>
    <w:p w14:paraId="0420B26E"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right="44" w:hanging="2"/>
        <w:jc w:val="both"/>
        <w:rPr>
          <w:sz w:val="23"/>
          <w:szCs w:val="23"/>
        </w:rPr>
      </w:pPr>
      <w:r w:rsidRPr="00064D22">
        <w:rPr>
          <w:sz w:val="23"/>
          <w:szCs w:val="23"/>
        </w:rPr>
        <w:t>a)  Quỹ dự trữ bắt buộc: Ít nhất bằng 5% lợi nhuận ròng để bổ sung vốn điều lệ và để dự trữ tài chính cho năm sau, được trích cho đến khi quỹ dự trữ bằng 10% vốn điều lệ của Công ty.</w:t>
      </w:r>
    </w:p>
    <w:p w14:paraId="7569E9EB"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right="44" w:hanging="2"/>
        <w:jc w:val="both"/>
        <w:rPr>
          <w:sz w:val="23"/>
          <w:szCs w:val="23"/>
        </w:rPr>
      </w:pPr>
      <w:r w:rsidRPr="00064D22">
        <w:rPr>
          <w:sz w:val="23"/>
          <w:szCs w:val="23"/>
        </w:rPr>
        <w:t xml:space="preserve">b)  Quỹ đầu tư phát triển; </w:t>
      </w:r>
    </w:p>
    <w:p w14:paraId="7B3FD2E8"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right="44" w:hanging="2"/>
        <w:jc w:val="both"/>
        <w:rPr>
          <w:sz w:val="23"/>
          <w:szCs w:val="23"/>
        </w:rPr>
      </w:pPr>
      <w:r w:rsidRPr="00064D22">
        <w:rPr>
          <w:sz w:val="23"/>
          <w:szCs w:val="23"/>
        </w:rPr>
        <w:t>c)  Quỹ khen thưởng;</w:t>
      </w:r>
    </w:p>
    <w:p w14:paraId="5A8AF5E8"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right="44" w:hanging="2"/>
        <w:jc w:val="both"/>
        <w:rPr>
          <w:sz w:val="23"/>
          <w:szCs w:val="23"/>
        </w:rPr>
      </w:pPr>
      <w:r w:rsidRPr="00064D22">
        <w:rPr>
          <w:sz w:val="23"/>
          <w:szCs w:val="23"/>
        </w:rPr>
        <w:t>d)  Quỹ phúc lợi;</w:t>
      </w:r>
    </w:p>
    <w:p w14:paraId="2008A737"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right="44" w:hanging="2"/>
        <w:jc w:val="both"/>
        <w:rPr>
          <w:sz w:val="23"/>
          <w:szCs w:val="23"/>
        </w:rPr>
      </w:pPr>
      <w:r w:rsidRPr="00064D22">
        <w:rPr>
          <w:sz w:val="23"/>
          <w:szCs w:val="23"/>
        </w:rPr>
        <w:t>c)  Các quỹ không hình thành từ lợi nhuận:</w:t>
      </w:r>
    </w:p>
    <w:p w14:paraId="0703ABF8"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right="44" w:hanging="2"/>
        <w:jc w:val="both"/>
        <w:rPr>
          <w:sz w:val="23"/>
          <w:szCs w:val="23"/>
        </w:rPr>
      </w:pPr>
      <w:r w:rsidRPr="00064D22">
        <w:rPr>
          <w:sz w:val="23"/>
          <w:szCs w:val="23"/>
        </w:rPr>
        <w:lastRenderedPageBreak/>
        <w:t>+ Quỹ bảo hành sản phẩm;</w:t>
      </w:r>
    </w:p>
    <w:p w14:paraId="32E90B68"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right="44" w:hanging="2"/>
        <w:jc w:val="both"/>
        <w:rPr>
          <w:sz w:val="23"/>
          <w:szCs w:val="23"/>
        </w:rPr>
      </w:pPr>
      <w:r w:rsidRPr="00064D22">
        <w:rPr>
          <w:sz w:val="23"/>
          <w:szCs w:val="23"/>
        </w:rPr>
        <w:t>+ Quỹ khấu hao tài sản cố định;</w:t>
      </w:r>
    </w:p>
    <w:p w14:paraId="3167651B"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right="44" w:hanging="2"/>
        <w:jc w:val="both"/>
        <w:rPr>
          <w:sz w:val="23"/>
          <w:szCs w:val="23"/>
        </w:rPr>
      </w:pPr>
      <w:r w:rsidRPr="00064D22">
        <w:rPr>
          <w:sz w:val="23"/>
          <w:szCs w:val="23"/>
        </w:rPr>
        <w:t xml:space="preserve">+ Quỹ khấu hao sửa chữa lớn tài sản. </w:t>
      </w:r>
    </w:p>
    <w:p w14:paraId="669E8BDB"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right="44" w:hanging="2"/>
        <w:jc w:val="both"/>
        <w:rPr>
          <w:sz w:val="23"/>
          <w:szCs w:val="23"/>
        </w:rPr>
      </w:pPr>
      <w:r w:rsidRPr="00064D22">
        <w:rPr>
          <w:sz w:val="23"/>
          <w:szCs w:val="23"/>
        </w:rPr>
        <w:t>3. Tỷ lệ (%) trích lập các quỹ nêu trên do Hội đồng quản trị Công ty đề nghị tùy theo kết quả hoạt động của từng năm, tuân thủ đúng các quy định của pháp luật và phải phải trình Đại hội đồng cổ đông quyết định.</w:t>
      </w:r>
    </w:p>
    <w:p w14:paraId="6B684299"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right="44" w:hanging="2"/>
        <w:jc w:val="both"/>
        <w:rPr>
          <w:sz w:val="23"/>
          <w:szCs w:val="23"/>
        </w:rPr>
      </w:pPr>
      <w:r w:rsidRPr="00064D22">
        <w:rPr>
          <w:sz w:val="23"/>
          <w:szCs w:val="23"/>
        </w:rPr>
        <w:t>4. Hội đồng quản trị có trách nhiệm xây dựng quy chế phân phối lợi nhuận và sử dụng các quỹ để trình Đại hội đồng cổ đông quyết định cho từng năm.</w:t>
      </w:r>
    </w:p>
    <w:p w14:paraId="19CFD2F5"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b/>
          <w:sz w:val="23"/>
          <w:szCs w:val="23"/>
        </w:rPr>
        <w:t>Điều 50. Xử lý lỗ trong kinh doanh</w:t>
      </w:r>
    </w:p>
    <w:p w14:paraId="54DCBFB8"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Trường hợp kinh doanh thua lỗ, Đại hội đồng cổ đông có thể quyết định giải quyết kịp thời các giải pháp:</w:t>
      </w:r>
    </w:p>
    <w:p w14:paraId="33B3D0F5"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Trích từ quỹ dự trữ bù lỗ;</w:t>
      </w:r>
    </w:p>
    <w:p w14:paraId="14641C0D"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Chuyển một phần lỗ sang năm sau, đồng thời Đại hội đồng cổ đông phải quyết định cho biện pháp để khắc phục.</w:t>
      </w:r>
    </w:p>
    <w:p w14:paraId="5F94D86A"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center"/>
        <w:rPr>
          <w:sz w:val="23"/>
          <w:szCs w:val="23"/>
        </w:rPr>
      </w:pPr>
      <w:r w:rsidRPr="00064D22">
        <w:rPr>
          <w:b/>
          <w:sz w:val="23"/>
          <w:szCs w:val="23"/>
        </w:rPr>
        <w:t>CHƯƠNG V</w:t>
      </w:r>
    </w:p>
    <w:p w14:paraId="6C3F5576"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center"/>
        <w:rPr>
          <w:sz w:val="23"/>
          <w:szCs w:val="23"/>
        </w:rPr>
      </w:pPr>
      <w:r w:rsidRPr="00064D22">
        <w:rPr>
          <w:b/>
          <w:sz w:val="23"/>
          <w:szCs w:val="23"/>
        </w:rPr>
        <w:t>GIẢI THỂ, PHÁ SẢN VÀ GIẢI QUYẾT TRANH CHẤP, THANH LÝ TÀI SẢN</w:t>
      </w:r>
    </w:p>
    <w:p w14:paraId="54BE92D7"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b/>
          <w:sz w:val="23"/>
          <w:szCs w:val="23"/>
        </w:rPr>
        <w:t>Điều 51. Các trường hợp và điều kiện giải thể Công ty</w:t>
      </w:r>
    </w:p>
    <w:p w14:paraId="2E142F6D"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Công ty bị giải thể trong các trường hợp sau đây:</w:t>
      </w:r>
    </w:p>
    <w:p w14:paraId="576C42F6"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Theo nghị quyết của Đại hội đồng cổ đông;</w:t>
      </w:r>
    </w:p>
    <w:p w14:paraId="6F51B374"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Công ty không còn đủ số lượng thành viên tối thiểu theo quy định của Luật doanh nghiệp trong thời hạn 06 tháng liên tục mà không làm thủ tục chuyển đổi loại hình doanh nghiệp;</w:t>
      </w:r>
    </w:p>
    <w:p w14:paraId="2C5E4C0C"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Bị thu hồi Giấy chứng nhận </w:t>
      </w:r>
      <w:r w:rsidRPr="00064D22">
        <w:rPr>
          <w:sz w:val="23"/>
          <w:szCs w:val="23"/>
          <w:highlight w:val="white"/>
        </w:rPr>
        <w:t>đăng ký</w:t>
      </w:r>
      <w:r w:rsidRPr="00064D22">
        <w:rPr>
          <w:sz w:val="23"/>
          <w:szCs w:val="23"/>
        </w:rPr>
        <w:t> doanh nghiệp.</w:t>
      </w:r>
    </w:p>
    <w:p w14:paraId="38983935"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bookmarkStart w:id="26" w:name="_heading=h.ppyxy267ooqn" w:colFirst="0" w:colLast="0"/>
      <w:bookmarkEnd w:id="26"/>
      <w:r w:rsidRPr="00064D22">
        <w:rPr>
          <w:sz w:val="23"/>
          <w:szCs w:val="23"/>
        </w:rPr>
        <w:t>2. Công ty chỉ được giải thể khi bảo đảm thanh toán hết các khoản nợ và nghĩa vụ tài sản khác và Công ty không trong quá trình giải quyết tranh chấp tại Tòa án hoặc cơ quan trọng tài. Người quản lý có liên quan và Công ty quy định tại điểm c khoản 1 Điều này cùng liên đới chịu trách nhiệm về các khoản nợ của Công ty.</w:t>
      </w:r>
    </w:p>
    <w:p w14:paraId="42D77FB8" w14:textId="77777777" w:rsidR="00ED1433" w:rsidRPr="00064D22" w:rsidRDefault="00AA54E5" w:rsidP="00AB15D8">
      <w:pPr>
        <w:pStyle w:val="Heading3"/>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Điều 52. Trình tự, thủ tục giải thể Công ty và các hoạt động bị cấm kể từ khi có quyết định giải thể, thanh lý tài sản</w:t>
      </w:r>
    </w:p>
    <w:p w14:paraId="604B8B09"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I. Việc giải thể doanh nghiệp trong trường hợp quy định tại các điểm a, b khoản 1 Điều 51 Điều lệ được thực hiện theo quy định sau đây:</w:t>
      </w:r>
    </w:p>
    <w:p w14:paraId="4D21C644"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Thông qua nghị quyết, quyết định giải thể doanh nghiệp. Nghị quyết, quyết định giải thể doanh nghiệp phải bao gồm các nội dung chủ yếu sau đây:</w:t>
      </w:r>
    </w:p>
    <w:p w14:paraId="23BFEB0F"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Tên, địa chỉ trụ sở chính của doanh nghiệp;</w:t>
      </w:r>
    </w:p>
    <w:p w14:paraId="14A95573"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Lý do giải thể;</w:t>
      </w:r>
    </w:p>
    <w:p w14:paraId="3F3FDCB1"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Thời hạn, thủ tục thanh lý hợp đồng và thanh toán các khoản nợ của doanh nghiệp;</w:t>
      </w:r>
    </w:p>
    <w:p w14:paraId="100249D2"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d) Phương án xử lý các nghĩa vụ phát sinh từ hợp đồng lao động;</w:t>
      </w:r>
    </w:p>
    <w:p w14:paraId="42D6B6C2"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đ) Họ, tên, chữ ký của Chủ tịch Hội đồng quản trị;</w:t>
      </w:r>
    </w:p>
    <w:p w14:paraId="422E1687"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Hội đồng quản trị trực tiếp tổ chức thanh lý tài sản doanh nghiệp;</w:t>
      </w:r>
    </w:p>
    <w:p w14:paraId="7D232204"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3. Trong thời hạn 07 ngày làm việc kể từ ngày thông qua, nghị quyết, quyết định giải thể và biên bản họp phải được gửi đến Cơ quan đăng ký kinh doanh, cơ quan thuế, người lao động trong doanh nghiệp. Nghị quyết, quyết định giải thể phải được đăng trên Cổng thông tin quốc gia về đăng ký </w:t>
      </w:r>
      <w:r w:rsidRPr="00064D22">
        <w:rPr>
          <w:sz w:val="23"/>
          <w:szCs w:val="23"/>
        </w:rPr>
        <w:lastRenderedPageBreak/>
        <w:t>doanh nghiệp và được niêm yết công khai tại trụ sở chính, chi nhánh, văn phòng đại diện của doanh nghiệp.</w:t>
      </w:r>
    </w:p>
    <w:p w14:paraId="47DCDFA6"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Trường hợp doanh nghiệp còn nghĩa vụ tài chính chưa thanh toán thì phải gửi kèm theo nghị quyết,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14:paraId="7F7CC83B"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4. Cơ quan đăng ký kinh doanh phải thông báo tình trạng doanh nghiệp đang làm thủ tục giải thể trên Cổng thông tin quốc gia về đăng ký doanh nghiệp ngay sau khi nhận được nghị quyết, quyết định giải thể của doanh nghiệp. Kèm theo thông báo phải đăng tải nghị quyết, quyết định giải thể và phương án giải quyết nợ (nếu có);</w:t>
      </w:r>
    </w:p>
    <w:p w14:paraId="711A72F8"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5. Các khoản nợ của doanh nghiệp được thanh toán theo thứ tự ưu tiên sau đây:</w:t>
      </w:r>
    </w:p>
    <w:p w14:paraId="1EB997E5"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w:t>
      </w:r>
      <w:r w:rsidRPr="00064D22">
        <w:rPr>
          <w:sz w:val="23"/>
          <w:szCs w:val="23"/>
          <w:highlight w:val="white"/>
        </w:rPr>
        <w:t>kết</w:t>
      </w:r>
      <w:r w:rsidRPr="00064D22">
        <w:rPr>
          <w:sz w:val="23"/>
          <w:szCs w:val="23"/>
        </w:rPr>
        <w:t>;</w:t>
      </w:r>
    </w:p>
    <w:p w14:paraId="5104F326"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Nợ thuế;</w:t>
      </w:r>
    </w:p>
    <w:p w14:paraId="45F0D32B"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Các khoản nợ khác;</w:t>
      </w:r>
    </w:p>
    <w:p w14:paraId="42E1F4B5"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6. Sau khi đã thanh toán chi phí giải thể doanh nghiệp và các khoản nợ, phần còn lại chia cho cổ đông công ty theo tỷ lệ sở hữu phần cổ phần;</w:t>
      </w:r>
    </w:p>
    <w:p w14:paraId="7175A6A8"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7. Người đại diện theo pháp luật của doanh nghiệp gửi hồ sơ giải thể doanh nghiệp cho Cơ quan đăng ký kinh doanh trong thời hạn 05 ngày làm việc kể từ ngày thanh toán hết các khoản nợ của doanh nghiệp;</w:t>
      </w:r>
    </w:p>
    <w:p w14:paraId="4987723E"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II. Việc giải thể doanh nghiệp trong trường hợp bị thu hồi Giấy chứng nhận đăng ký doanh nghiệp hoặc theo quyết định của Tòa án được thực hiện theo trình tự, thủ tục sau đây:</w:t>
      </w:r>
    </w:p>
    <w:p w14:paraId="6C368E0F"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Trong thời hạn 10 ngày kể từ ngày nhận được quyết định thu hồi Giấy chứng nhận đăng ký doanh nghiệp hoặc quyết định của Tòa án có hiệu lực pháp luật, doanh nghiệp phải triệu tập họp để quyết định giải thể. Nghị quyết giải thể và bản sao quyết định thu hồi Giấy chứng nhận đăng ký doanh nghiệp hoặc quyết định của Tòa án có hiệu lực pháp luật phải được gửi đến Cơ quan đăng ký kinh doanh, cơ quan thuế, người lao động trong doanh nghiệp và phải được niêm yết công khai tại trụ sở chính, chi nhánh, văn phòng đại diện của doanh nghiệp. Đối với trường hợp pháp luật yêu cầu phải đăng báo thì nghị quyết, quyết định giải thể doanh nghiệp phải được đăng ít nhất trên 01 tờ báo in hoặc báo điện tử </w:t>
      </w:r>
      <w:r w:rsidRPr="00064D22">
        <w:rPr>
          <w:sz w:val="23"/>
          <w:szCs w:val="23"/>
          <w:highlight w:val="white"/>
        </w:rPr>
        <w:t>trong</w:t>
      </w:r>
      <w:r w:rsidRPr="00064D22">
        <w:rPr>
          <w:sz w:val="23"/>
          <w:szCs w:val="23"/>
        </w:rPr>
        <w:t> 03 số liên tiếp.</w:t>
      </w:r>
    </w:p>
    <w:p w14:paraId="03F4D7FA"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Trường hợp doanh nghiệp còn nghĩa vụ tài chính chưa thanh toán thì phải đồng thời gửi kèm theo nghị quyết, quyết định giải thể của doanh nghiệp, phương án giải quyết nợ đến các chủ nợ, người có quyền lợi và nghĩa vụ có liên quan. Thông báo phải có tên, địa chỉ của chủ nợ; số nợ, thời hạn, địa điểm và phương thức thanh toán số nợ đó; cách thức và thời hạn giải quyết khiếu nại của chủ nợ;</w:t>
      </w:r>
    </w:p>
    <w:p w14:paraId="630E557B"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Các khoản nợ của doanh nghiệp được thanh toán theo thứ tự ưu tiên sau đây:</w:t>
      </w:r>
    </w:p>
    <w:p w14:paraId="37F22A59"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w:t>
      </w:r>
      <w:r w:rsidRPr="00064D22">
        <w:rPr>
          <w:sz w:val="23"/>
          <w:szCs w:val="23"/>
          <w:highlight w:val="white"/>
        </w:rPr>
        <w:t>kết</w:t>
      </w:r>
      <w:r w:rsidRPr="00064D22">
        <w:rPr>
          <w:sz w:val="23"/>
          <w:szCs w:val="23"/>
        </w:rPr>
        <w:t>;</w:t>
      </w:r>
    </w:p>
    <w:p w14:paraId="604F69ED"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 Nợ thuế;</w:t>
      </w:r>
    </w:p>
    <w:p w14:paraId="619FA1E1"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c) Các khoản nợ khác;</w:t>
      </w:r>
    </w:p>
    <w:p w14:paraId="44122D73"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lastRenderedPageBreak/>
        <w:t>3. Người đại diện theo pháp luật của doanh nghiệp gửi hồ sơ giải thể doanh nghiệp cho Cơ quan đăng ký kinh doanh </w:t>
      </w:r>
      <w:r w:rsidRPr="00064D22">
        <w:rPr>
          <w:sz w:val="23"/>
          <w:szCs w:val="23"/>
          <w:highlight w:val="white"/>
        </w:rPr>
        <w:t>trong thời hạn</w:t>
      </w:r>
      <w:r w:rsidRPr="00064D22">
        <w:rPr>
          <w:sz w:val="23"/>
          <w:szCs w:val="23"/>
        </w:rPr>
        <w:t> 05 ngày làm việc kể từ ngày thanh toán hết các khoản nợ của doanh nghiệp;</w:t>
      </w:r>
    </w:p>
    <w:p w14:paraId="08666029"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b/>
          <w:sz w:val="23"/>
          <w:szCs w:val="23"/>
        </w:rPr>
        <w:t>Điều 53. Phá sản Công ty.</w:t>
      </w:r>
    </w:p>
    <w:p w14:paraId="5A83AE07"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Việc phá sản được thực hiện theo quy định của pháp luật về phá sản.</w:t>
      </w:r>
    </w:p>
    <w:p w14:paraId="08B83809"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b/>
          <w:sz w:val="23"/>
          <w:szCs w:val="23"/>
        </w:rPr>
        <w:t>Điều 54. Giải quyết tranh chấp nội bộ</w:t>
      </w:r>
    </w:p>
    <w:p w14:paraId="1E4A5D8E"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Tranh chấp về quyền lợi của người lao động với người sử dụng lao động được giải quyết theo các Quy chế quản lý nội bộ công ty, Thỏa ước lao động tập thể và Nội quy lao động của Công ty.</w:t>
      </w:r>
    </w:p>
    <w:p w14:paraId="25F3D17A"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Tùy từng nội dung tranh chấp, mà người có thẩm quyền giải quyết theo thứ tự: Trưởng các đơn vị trực thuộc, Giám đốc Công ty, Hội đồng quản trị.</w:t>
      </w:r>
    </w:p>
    <w:p w14:paraId="15B7F457"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Tranh chấp nội bộ giữa Hội đồng quản trị do Đại hội đồng cổ đông giải quyết.</w:t>
      </w:r>
    </w:p>
    <w:p w14:paraId="4D2557DD"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3. Tranh chấp giữa các cổ đông trong Công ty; giữa cổ đông và Công ty; giữa cổ đông với Hội đồng quản trị, Giám đốc phải thông qua thương lượng hòa giải. </w:t>
      </w:r>
    </w:p>
    <w:p w14:paraId="2CA8A436"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4. Trường hợp Công ty không tự giải quyết được, tranh chấp nội bộ sẽ được giải quyết tại cơ quan có thẩm quyền theo quy định của pháp luật.</w:t>
      </w:r>
    </w:p>
    <w:p w14:paraId="5CB066CF" w14:textId="77777777" w:rsidR="004F49CE" w:rsidRPr="00064D22" w:rsidRDefault="004F49CE"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p>
    <w:p w14:paraId="76650011"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center"/>
        <w:rPr>
          <w:sz w:val="23"/>
          <w:szCs w:val="23"/>
        </w:rPr>
      </w:pPr>
      <w:r w:rsidRPr="00064D22">
        <w:rPr>
          <w:b/>
          <w:sz w:val="23"/>
          <w:szCs w:val="23"/>
        </w:rPr>
        <w:t>CHƯƠNG VI</w:t>
      </w:r>
    </w:p>
    <w:p w14:paraId="1BC08975"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center"/>
        <w:rPr>
          <w:sz w:val="23"/>
          <w:szCs w:val="23"/>
        </w:rPr>
      </w:pPr>
      <w:r w:rsidRPr="00064D22">
        <w:rPr>
          <w:b/>
          <w:sz w:val="23"/>
          <w:szCs w:val="23"/>
        </w:rPr>
        <w:t>CÁC QUY ĐỊNH KHÁC</w:t>
      </w:r>
    </w:p>
    <w:p w14:paraId="44661BF4"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b/>
          <w:sz w:val="23"/>
          <w:szCs w:val="23"/>
        </w:rPr>
        <w:t>Điều 55. Tuyển dụng lao động</w:t>
      </w:r>
    </w:p>
    <w:p w14:paraId="1C4B404D"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 xml:space="preserve">1. Hội đồng quản trị Công ty ấn định mức lương tối đa, tổng số nhân viên và quỹ lương của Công ty. Giám đốc Công ty có quyền tuyển dụng lao động hoặc chấm dứt hợp đồng lao động theo yêu cầu sản xuất, kinh doanh của Công ty trên cơ sở định mức đó. </w:t>
      </w:r>
    </w:p>
    <w:p w14:paraId="0DEE8997"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Giám đốc Công ty có trách nhiệm tuân thủ các quy định của pháp luật về lao động và quy chế tuyển dụng, sử dụng lao động của Công ty. Giám đốc có quyền đề ra nội quy lao động và thông qua ý kiến của Hội đồng quản trị Công ty trước khi ban hành.</w:t>
      </w:r>
    </w:p>
    <w:p w14:paraId="13212180"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b/>
          <w:sz w:val="23"/>
          <w:szCs w:val="23"/>
        </w:rPr>
        <w:t>Điều 56. Dấu của Công ty</w:t>
      </w:r>
    </w:p>
    <w:p w14:paraId="790EF573"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1. Dấu bao gồm dấu được làm tại cơ sở khắc dấu hoặc dấu dưới hình thức chữ ký số theo quy định của pháp luật về giao dịch điện tử.</w:t>
      </w:r>
    </w:p>
    <w:p w14:paraId="4DEB47B2"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Doanh nghiệp có quyền quyết định loại dấu, số lượng, hình thức và nội dung dấu của doanh nghiệp, chi nhánh, văn phòng đại diện và đơn vị khác của doanh nghiệp.</w:t>
      </w:r>
    </w:p>
    <w:p w14:paraId="562A4883"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3. Người đại diện theo pháp luật của Công ty chịu trách nhiệm quản lý và lưu giữ dấu theo quy chế của Công ty.</w:t>
      </w:r>
    </w:p>
    <w:p w14:paraId="2F2CA30E"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4. Dấu được sử dụng trong các trường hợp theo quy định của pháp luật hoặc các bên giao dịch có thỏa thuận về việc sử dụng dấu.</w:t>
      </w:r>
    </w:p>
    <w:p w14:paraId="5E782547" w14:textId="77777777" w:rsidR="00ED1433" w:rsidRPr="00064D22" w:rsidRDefault="00AA54E5" w:rsidP="00AB15D8">
      <w:pPr>
        <w:pBdr>
          <w:top w:val="nil"/>
          <w:left w:val="nil"/>
          <w:bottom w:val="nil"/>
          <w:right w:val="nil"/>
          <w:between w:val="nil"/>
        </w:pBdr>
        <w:shd w:val="clear" w:color="auto" w:fill="FFFFFF"/>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b/>
          <w:sz w:val="23"/>
          <w:szCs w:val="23"/>
        </w:rPr>
        <w:t>Điều 57. Thể thức sửa đổi, bổ sung Điều lệ Công ty</w:t>
      </w:r>
    </w:p>
    <w:p w14:paraId="423B02CA"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right="43" w:hanging="2"/>
        <w:jc w:val="both"/>
        <w:rPr>
          <w:sz w:val="23"/>
          <w:szCs w:val="23"/>
        </w:rPr>
      </w:pPr>
      <w:r w:rsidRPr="00064D22">
        <w:rPr>
          <w:sz w:val="23"/>
          <w:szCs w:val="23"/>
        </w:rPr>
        <w:t>1. Việc sửa đổi, bổ sung Điều lệ do Đại hội đồng cổ đông quyết định. Khi muốn bổ sung, sửa đổi Điều lệ này, Hội đồng quản trị sẽ đề nghị những mục hay vấn đề cần thay đổi hoặc cần bổ sung và trình Đại hội đồng cổ đông thông qua.</w:t>
      </w:r>
    </w:p>
    <w:p w14:paraId="6CE6CBBB"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2. Trong trường hợp có những quy định của pháp luật liên quan đến hoạt động của Công ty chưa được đề cập trong bản Điều lệ này hoặc trong trường hợp có những quy định mới của pháp luật khác với những điều khoản trong Điều lệ này, thì những quy định của pháp luật đó đương nhiên được áp dụng và điều chỉnh hoạt động của Công ty.</w:t>
      </w:r>
    </w:p>
    <w:p w14:paraId="6D22C8A8"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right="44" w:hanging="2"/>
        <w:jc w:val="both"/>
        <w:rPr>
          <w:sz w:val="23"/>
          <w:szCs w:val="23"/>
        </w:rPr>
      </w:pPr>
      <w:r w:rsidRPr="00064D22">
        <w:rPr>
          <w:sz w:val="23"/>
          <w:szCs w:val="23"/>
        </w:rPr>
        <w:lastRenderedPageBreak/>
        <w:t xml:space="preserve">3. Điều lệ được sửa đổi, bổ sung phải có họ tên và chữ ký của các cổ đông công ty và Người đại diện theo pháp luật </w:t>
      </w:r>
    </w:p>
    <w:p w14:paraId="6A78BB75" w14:textId="77777777" w:rsidR="00ED1433" w:rsidRPr="00064D22" w:rsidRDefault="00AA54E5" w:rsidP="00AB15D8">
      <w:pPr>
        <w:tabs>
          <w:tab w:val="left" w:pos="389"/>
          <w:tab w:val="left" w:pos="432"/>
          <w:tab w:val="left" w:pos="475"/>
          <w:tab w:val="left" w:pos="504"/>
          <w:tab w:val="left" w:pos="576"/>
          <w:tab w:val="left" w:pos="720"/>
          <w:tab w:val="left" w:pos="1440"/>
        </w:tabs>
        <w:spacing w:line="312" w:lineRule="auto"/>
        <w:ind w:right="43" w:hanging="2"/>
        <w:jc w:val="both"/>
        <w:rPr>
          <w:sz w:val="23"/>
          <w:szCs w:val="23"/>
        </w:rPr>
      </w:pPr>
      <w:r w:rsidRPr="00064D22">
        <w:rPr>
          <w:b/>
          <w:sz w:val="23"/>
          <w:szCs w:val="23"/>
        </w:rPr>
        <w:t>Điều 58. Điều khoản cuối cùng</w:t>
      </w:r>
    </w:p>
    <w:p w14:paraId="34BC5D08" w14:textId="77777777" w:rsidR="00ED1433" w:rsidRPr="00064D22" w:rsidRDefault="00AA54E5"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r w:rsidRPr="00064D22">
        <w:rPr>
          <w:sz w:val="23"/>
          <w:szCs w:val="23"/>
        </w:rPr>
        <w:t>Bản điều lệ này gồm 6 chương 58 điều được các cổ đông sáng lập thông qua ngày ... tháng ... năm …… có hiệu lực kể từ ngày Công ty được cấp Giấy chứng nhận Đăng ký doanh nghiệp.</w:t>
      </w:r>
    </w:p>
    <w:p w14:paraId="3949DA77" w14:textId="77777777" w:rsidR="004F49CE" w:rsidRPr="00064D22" w:rsidRDefault="004F49CE" w:rsidP="00AB15D8">
      <w:pPr>
        <w:pBdr>
          <w:top w:val="nil"/>
          <w:left w:val="nil"/>
          <w:bottom w:val="nil"/>
          <w:right w:val="nil"/>
          <w:between w:val="nil"/>
        </w:pBdr>
        <w:tabs>
          <w:tab w:val="left" w:pos="389"/>
          <w:tab w:val="left" w:pos="432"/>
          <w:tab w:val="left" w:pos="475"/>
          <w:tab w:val="left" w:pos="504"/>
          <w:tab w:val="left" w:pos="576"/>
          <w:tab w:val="left" w:pos="720"/>
          <w:tab w:val="left" w:pos="1440"/>
        </w:tabs>
        <w:spacing w:line="312" w:lineRule="auto"/>
        <w:ind w:hanging="2"/>
        <w:jc w:val="both"/>
        <w:rPr>
          <w:sz w:val="23"/>
          <w:szCs w:val="23"/>
        </w:rPr>
      </w:pPr>
    </w:p>
    <w:p w14:paraId="614EE9E9" w14:textId="77777777" w:rsidR="00ED1433" w:rsidRPr="00064D22" w:rsidRDefault="00AA54E5" w:rsidP="007125F2">
      <w:pPr>
        <w:spacing w:line="312" w:lineRule="auto"/>
        <w:jc w:val="center"/>
        <w:rPr>
          <w:b/>
          <w:sz w:val="23"/>
          <w:szCs w:val="23"/>
        </w:rPr>
      </w:pPr>
      <w:r w:rsidRPr="00064D22">
        <w:rPr>
          <w:b/>
          <w:sz w:val="23"/>
          <w:szCs w:val="23"/>
        </w:rPr>
        <w:t>CHỮ KÝ CỦA CỔ ĐÔNG SÁNG LẬP</w:t>
      </w:r>
    </w:p>
    <w:tbl>
      <w:tblPr>
        <w:tblStyle w:val="TableGrid"/>
        <w:tblW w:w="0" w:type="auto"/>
        <w:tblLook w:val="04A0" w:firstRow="1" w:lastRow="0" w:firstColumn="1" w:lastColumn="0" w:noHBand="0" w:noVBand="1"/>
      </w:tblPr>
      <w:tblGrid>
        <w:gridCol w:w="4414"/>
        <w:gridCol w:w="4657"/>
      </w:tblGrid>
      <w:tr w:rsidR="007125F2" w14:paraId="7FD49191" w14:textId="77777777" w:rsidTr="007125F2">
        <w:tc>
          <w:tcPr>
            <w:tcW w:w="9071" w:type="dxa"/>
            <w:gridSpan w:val="2"/>
            <w:tcBorders>
              <w:top w:val="nil"/>
              <w:left w:val="nil"/>
              <w:bottom w:val="nil"/>
              <w:right w:val="nil"/>
            </w:tcBorders>
          </w:tcPr>
          <w:p w14:paraId="571C9D8A" w14:textId="76E90AE2" w:rsidR="007125F2" w:rsidRPr="007125F2" w:rsidRDefault="007125F2" w:rsidP="007125F2">
            <w:pPr>
              <w:widowControl w:val="0"/>
              <w:spacing w:line="324" w:lineRule="auto"/>
              <w:ind w:left="0" w:hanging="2"/>
              <w:jc w:val="center"/>
              <w:rPr>
                <w:b/>
                <w:sz w:val="23"/>
                <w:szCs w:val="23"/>
              </w:rPr>
            </w:pPr>
            <w:r w:rsidRPr="007125F2">
              <w:rPr>
                <w:bCs/>
                <w:sz w:val="23"/>
                <w:szCs w:val="23"/>
              </w:rPr>
              <w:t>{%tr for i in range(</w:t>
            </w:r>
            <w:r>
              <w:rPr>
                <w:bCs/>
                <w:sz w:val="23"/>
                <w:szCs w:val="23"/>
              </w:rPr>
              <w:t>founders</w:t>
            </w:r>
            <w:r w:rsidRPr="007125F2">
              <w:rPr>
                <w:bCs/>
                <w:sz w:val="23"/>
                <w:szCs w:val="23"/>
              </w:rPr>
              <w:t>|length // 2) %}</w:t>
            </w:r>
          </w:p>
        </w:tc>
      </w:tr>
      <w:tr w:rsidR="007125F2" w14:paraId="06ED9141" w14:textId="77777777" w:rsidTr="007125F2">
        <w:tc>
          <w:tcPr>
            <w:tcW w:w="4414" w:type="dxa"/>
            <w:tcBorders>
              <w:top w:val="nil"/>
              <w:left w:val="nil"/>
              <w:bottom w:val="nil"/>
              <w:right w:val="nil"/>
            </w:tcBorders>
          </w:tcPr>
          <w:p w14:paraId="18E17119" w14:textId="77777777" w:rsidR="007125F2" w:rsidRPr="007125F2" w:rsidRDefault="007125F2" w:rsidP="007125F2">
            <w:pPr>
              <w:widowControl w:val="0"/>
              <w:spacing w:line="324" w:lineRule="auto"/>
              <w:ind w:left="0" w:hanging="2"/>
              <w:jc w:val="center"/>
              <w:rPr>
                <w:b/>
                <w:sz w:val="23"/>
                <w:szCs w:val="23"/>
              </w:rPr>
            </w:pPr>
          </w:p>
          <w:p w14:paraId="1BBC84A8" w14:textId="77777777" w:rsidR="007125F2" w:rsidRPr="007125F2" w:rsidRDefault="007125F2" w:rsidP="007125F2">
            <w:pPr>
              <w:widowControl w:val="0"/>
              <w:spacing w:line="324" w:lineRule="auto"/>
              <w:ind w:left="0" w:hanging="2"/>
              <w:jc w:val="center"/>
              <w:rPr>
                <w:b/>
                <w:sz w:val="23"/>
                <w:szCs w:val="23"/>
              </w:rPr>
            </w:pPr>
          </w:p>
          <w:p w14:paraId="2A39D9D4" w14:textId="77777777" w:rsidR="007125F2" w:rsidRPr="007125F2" w:rsidRDefault="007125F2" w:rsidP="007125F2">
            <w:pPr>
              <w:widowControl w:val="0"/>
              <w:spacing w:line="324" w:lineRule="auto"/>
              <w:ind w:left="0" w:hanging="2"/>
              <w:jc w:val="center"/>
              <w:rPr>
                <w:b/>
                <w:sz w:val="23"/>
                <w:szCs w:val="23"/>
              </w:rPr>
            </w:pPr>
          </w:p>
          <w:p w14:paraId="086667B8" w14:textId="77777777" w:rsidR="007125F2" w:rsidRPr="007125F2" w:rsidRDefault="007125F2" w:rsidP="007125F2">
            <w:pPr>
              <w:widowControl w:val="0"/>
              <w:spacing w:line="324" w:lineRule="auto"/>
              <w:ind w:left="0" w:hanging="2"/>
              <w:jc w:val="center"/>
              <w:rPr>
                <w:b/>
                <w:sz w:val="23"/>
                <w:szCs w:val="23"/>
              </w:rPr>
            </w:pPr>
          </w:p>
          <w:p w14:paraId="5BA5BF2E" w14:textId="77777777" w:rsidR="007125F2" w:rsidRPr="007125F2" w:rsidRDefault="007125F2" w:rsidP="007125F2">
            <w:pPr>
              <w:widowControl w:val="0"/>
              <w:spacing w:line="324" w:lineRule="auto"/>
              <w:ind w:left="0" w:hanging="2"/>
              <w:jc w:val="center"/>
              <w:rPr>
                <w:b/>
                <w:sz w:val="23"/>
                <w:szCs w:val="23"/>
              </w:rPr>
            </w:pPr>
          </w:p>
          <w:p w14:paraId="00A4308A" w14:textId="02FC8FC9" w:rsidR="007125F2" w:rsidRPr="007125F2" w:rsidRDefault="007125F2" w:rsidP="007125F2">
            <w:pPr>
              <w:widowControl w:val="0"/>
              <w:spacing w:line="324" w:lineRule="auto"/>
              <w:ind w:left="0" w:hanging="2"/>
              <w:jc w:val="center"/>
              <w:rPr>
                <w:b/>
                <w:sz w:val="23"/>
                <w:szCs w:val="23"/>
              </w:rPr>
            </w:pPr>
            <w:r w:rsidRPr="007125F2">
              <w:rPr>
                <w:b/>
                <w:sz w:val="23"/>
                <w:szCs w:val="23"/>
              </w:rPr>
              <w:t>{{ founders[i*2].personal_info.full_name }}</w:t>
            </w:r>
          </w:p>
        </w:tc>
        <w:tc>
          <w:tcPr>
            <w:tcW w:w="4657" w:type="dxa"/>
            <w:tcBorders>
              <w:top w:val="nil"/>
              <w:left w:val="nil"/>
              <w:bottom w:val="nil"/>
              <w:right w:val="nil"/>
            </w:tcBorders>
          </w:tcPr>
          <w:p w14:paraId="35E6D608" w14:textId="77777777" w:rsidR="007125F2" w:rsidRPr="007125F2" w:rsidRDefault="007125F2" w:rsidP="007125F2">
            <w:pPr>
              <w:widowControl w:val="0"/>
              <w:spacing w:line="324" w:lineRule="auto"/>
              <w:ind w:left="0" w:hanging="2"/>
              <w:jc w:val="center"/>
              <w:rPr>
                <w:b/>
                <w:sz w:val="23"/>
                <w:szCs w:val="23"/>
              </w:rPr>
            </w:pPr>
          </w:p>
          <w:p w14:paraId="73ADB7B6" w14:textId="77777777" w:rsidR="007125F2" w:rsidRPr="007125F2" w:rsidRDefault="007125F2" w:rsidP="007125F2">
            <w:pPr>
              <w:widowControl w:val="0"/>
              <w:spacing w:line="324" w:lineRule="auto"/>
              <w:ind w:left="0" w:hanging="2"/>
              <w:jc w:val="center"/>
              <w:rPr>
                <w:b/>
                <w:sz w:val="23"/>
                <w:szCs w:val="23"/>
              </w:rPr>
            </w:pPr>
          </w:p>
          <w:p w14:paraId="6A6DBF5E" w14:textId="77777777" w:rsidR="007125F2" w:rsidRPr="007125F2" w:rsidRDefault="007125F2" w:rsidP="007125F2">
            <w:pPr>
              <w:widowControl w:val="0"/>
              <w:spacing w:line="324" w:lineRule="auto"/>
              <w:ind w:left="0" w:hanging="2"/>
              <w:jc w:val="center"/>
              <w:rPr>
                <w:b/>
                <w:sz w:val="23"/>
                <w:szCs w:val="23"/>
              </w:rPr>
            </w:pPr>
          </w:p>
          <w:p w14:paraId="0F537BE7" w14:textId="77777777" w:rsidR="007125F2" w:rsidRPr="007125F2" w:rsidRDefault="007125F2" w:rsidP="007125F2">
            <w:pPr>
              <w:widowControl w:val="0"/>
              <w:spacing w:line="324" w:lineRule="auto"/>
              <w:ind w:left="0" w:hanging="2"/>
              <w:jc w:val="center"/>
              <w:rPr>
                <w:b/>
                <w:sz w:val="23"/>
                <w:szCs w:val="23"/>
              </w:rPr>
            </w:pPr>
          </w:p>
          <w:p w14:paraId="10C4FEF9" w14:textId="77777777" w:rsidR="007125F2" w:rsidRPr="007125F2" w:rsidRDefault="007125F2" w:rsidP="007125F2">
            <w:pPr>
              <w:widowControl w:val="0"/>
              <w:spacing w:line="324" w:lineRule="auto"/>
              <w:ind w:left="0" w:hanging="2"/>
              <w:jc w:val="center"/>
              <w:rPr>
                <w:b/>
                <w:sz w:val="23"/>
                <w:szCs w:val="23"/>
              </w:rPr>
            </w:pPr>
          </w:p>
          <w:p w14:paraId="707656D1" w14:textId="4B57D4E9" w:rsidR="007125F2" w:rsidRPr="007125F2" w:rsidRDefault="007125F2" w:rsidP="007125F2">
            <w:pPr>
              <w:widowControl w:val="0"/>
              <w:spacing w:line="324" w:lineRule="auto"/>
              <w:ind w:left="0" w:hanging="2"/>
              <w:jc w:val="center"/>
              <w:rPr>
                <w:b/>
                <w:sz w:val="23"/>
                <w:szCs w:val="23"/>
              </w:rPr>
            </w:pPr>
            <w:r w:rsidRPr="007125F2">
              <w:rPr>
                <w:b/>
                <w:sz w:val="23"/>
                <w:szCs w:val="23"/>
              </w:rPr>
              <w:t>{{ founders[i*2+1].personal_info.full_name }}</w:t>
            </w:r>
          </w:p>
        </w:tc>
      </w:tr>
      <w:tr w:rsidR="007125F2" w14:paraId="4D8807E3" w14:textId="77777777" w:rsidTr="007125F2">
        <w:tc>
          <w:tcPr>
            <w:tcW w:w="9071" w:type="dxa"/>
            <w:gridSpan w:val="2"/>
            <w:tcBorders>
              <w:top w:val="nil"/>
              <w:left w:val="nil"/>
              <w:bottom w:val="nil"/>
              <w:right w:val="nil"/>
            </w:tcBorders>
          </w:tcPr>
          <w:p w14:paraId="62EA31DE" w14:textId="77777777" w:rsidR="007125F2" w:rsidRPr="007125F2" w:rsidRDefault="007125F2" w:rsidP="007125F2">
            <w:pPr>
              <w:widowControl w:val="0"/>
              <w:spacing w:line="324" w:lineRule="auto"/>
              <w:ind w:left="0" w:hanging="2"/>
              <w:jc w:val="center"/>
              <w:rPr>
                <w:b/>
                <w:sz w:val="23"/>
                <w:szCs w:val="23"/>
              </w:rPr>
            </w:pPr>
            <w:r w:rsidRPr="007125F2">
              <w:rPr>
                <w:bCs/>
                <w:sz w:val="23"/>
                <w:szCs w:val="23"/>
                <w:lang w:val="vi-VN"/>
              </w:rPr>
              <w:t>{%tr endfor %}</w:t>
            </w:r>
          </w:p>
        </w:tc>
      </w:tr>
      <w:tr w:rsidR="007125F2" w14:paraId="73E97F94" w14:textId="77777777" w:rsidTr="007125F2">
        <w:tc>
          <w:tcPr>
            <w:tcW w:w="9071" w:type="dxa"/>
            <w:gridSpan w:val="2"/>
            <w:tcBorders>
              <w:top w:val="nil"/>
              <w:left w:val="nil"/>
              <w:bottom w:val="nil"/>
              <w:right w:val="nil"/>
            </w:tcBorders>
          </w:tcPr>
          <w:p w14:paraId="76A35B11" w14:textId="09CFDB0D" w:rsidR="007125F2" w:rsidRPr="007125F2" w:rsidRDefault="007125F2" w:rsidP="007125F2">
            <w:pPr>
              <w:widowControl w:val="0"/>
              <w:spacing w:line="324" w:lineRule="auto"/>
              <w:ind w:left="0" w:hanging="2"/>
              <w:jc w:val="center"/>
              <w:rPr>
                <w:b/>
                <w:sz w:val="23"/>
                <w:szCs w:val="23"/>
              </w:rPr>
            </w:pPr>
            <w:r w:rsidRPr="007125F2">
              <w:rPr>
                <w:b/>
                <w:sz w:val="23"/>
                <w:szCs w:val="23"/>
              </w:rPr>
              <w:t>{%if founders|length % 2 == 1 %}</w:t>
            </w:r>
          </w:p>
        </w:tc>
      </w:tr>
      <w:tr w:rsidR="007125F2" w14:paraId="1B81EDB1" w14:textId="77777777" w:rsidTr="007125F2">
        <w:tc>
          <w:tcPr>
            <w:tcW w:w="9071" w:type="dxa"/>
            <w:gridSpan w:val="2"/>
            <w:tcBorders>
              <w:top w:val="nil"/>
              <w:left w:val="nil"/>
              <w:bottom w:val="nil"/>
              <w:right w:val="nil"/>
            </w:tcBorders>
          </w:tcPr>
          <w:p w14:paraId="5FD039E3" w14:textId="77777777" w:rsidR="007125F2" w:rsidRPr="007125F2" w:rsidRDefault="007125F2" w:rsidP="007125F2">
            <w:pPr>
              <w:widowControl w:val="0"/>
              <w:spacing w:line="324" w:lineRule="auto"/>
              <w:ind w:left="0" w:hanging="2"/>
              <w:jc w:val="center"/>
              <w:rPr>
                <w:b/>
                <w:sz w:val="23"/>
                <w:szCs w:val="23"/>
              </w:rPr>
            </w:pPr>
          </w:p>
          <w:p w14:paraId="5249B3AC" w14:textId="77777777" w:rsidR="007125F2" w:rsidRPr="007125F2" w:rsidRDefault="007125F2" w:rsidP="007125F2">
            <w:pPr>
              <w:widowControl w:val="0"/>
              <w:spacing w:line="324" w:lineRule="auto"/>
              <w:ind w:left="0" w:hanging="2"/>
              <w:jc w:val="center"/>
              <w:rPr>
                <w:b/>
                <w:sz w:val="23"/>
                <w:szCs w:val="23"/>
              </w:rPr>
            </w:pPr>
          </w:p>
          <w:p w14:paraId="707EB123" w14:textId="77777777" w:rsidR="007125F2" w:rsidRPr="007125F2" w:rsidRDefault="007125F2" w:rsidP="007125F2">
            <w:pPr>
              <w:widowControl w:val="0"/>
              <w:spacing w:line="324" w:lineRule="auto"/>
              <w:ind w:left="0" w:hanging="2"/>
              <w:jc w:val="center"/>
              <w:rPr>
                <w:b/>
                <w:sz w:val="23"/>
                <w:szCs w:val="23"/>
              </w:rPr>
            </w:pPr>
          </w:p>
          <w:p w14:paraId="475E7BE2" w14:textId="77777777" w:rsidR="007125F2" w:rsidRPr="007125F2" w:rsidRDefault="007125F2" w:rsidP="007125F2">
            <w:pPr>
              <w:widowControl w:val="0"/>
              <w:spacing w:line="324" w:lineRule="auto"/>
              <w:ind w:left="0" w:hanging="2"/>
              <w:jc w:val="center"/>
              <w:rPr>
                <w:b/>
                <w:sz w:val="23"/>
                <w:szCs w:val="23"/>
              </w:rPr>
            </w:pPr>
          </w:p>
          <w:p w14:paraId="0EC363CC" w14:textId="77777777" w:rsidR="007125F2" w:rsidRPr="007125F2" w:rsidRDefault="007125F2" w:rsidP="007125F2">
            <w:pPr>
              <w:widowControl w:val="0"/>
              <w:spacing w:line="324" w:lineRule="auto"/>
              <w:ind w:left="0" w:hanging="2"/>
              <w:jc w:val="center"/>
              <w:rPr>
                <w:b/>
                <w:sz w:val="23"/>
                <w:szCs w:val="23"/>
              </w:rPr>
            </w:pPr>
          </w:p>
          <w:p w14:paraId="78D842A7" w14:textId="1E13FA0F" w:rsidR="007125F2" w:rsidRPr="007125F2" w:rsidRDefault="007125F2" w:rsidP="007125F2">
            <w:pPr>
              <w:widowControl w:val="0"/>
              <w:spacing w:line="324" w:lineRule="auto"/>
              <w:ind w:left="0" w:hanging="2"/>
              <w:jc w:val="center"/>
              <w:rPr>
                <w:b/>
                <w:sz w:val="23"/>
                <w:szCs w:val="23"/>
              </w:rPr>
            </w:pPr>
            <w:r w:rsidRPr="007125F2">
              <w:rPr>
                <w:b/>
                <w:sz w:val="23"/>
                <w:szCs w:val="23"/>
              </w:rPr>
              <w:t>{{ founders[-1].personal_info.full_name }}</w:t>
            </w:r>
          </w:p>
        </w:tc>
      </w:tr>
      <w:tr w:rsidR="007125F2" w14:paraId="2485DAD4" w14:textId="77777777" w:rsidTr="007125F2">
        <w:tc>
          <w:tcPr>
            <w:tcW w:w="9071" w:type="dxa"/>
            <w:gridSpan w:val="2"/>
            <w:tcBorders>
              <w:top w:val="nil"/>
              <w:left w:val="nil"/>
              <w:bottom w:val="nil"/>
              <w:right w:val="nil"/>
            </w:tcBorders>
          </w:tcPr>
          <w:p w14:paraId="62885DDD" w14:textId="77777777" w:rsidR="007125F2" w:rsidRPr="007125F2" w:rsidRDefault="007125F2" w:rsidP="007125F2">
            <w:pPr>
              <w:widowControl w:val="0"/>
              <w:spacing w:line="324" w:lineRule="auto"/>
              <w:ind w:left="0" w:hanging="2"/>
              <w:jc w:val="center"/>
              <w:rPr>
                <w:b/>
                <w:sz w:val="23"/>
                <w:szCs w:val="23"/>
              </w:rPr>
            </w:pPr>
            <w:r w:rsidRPr="007125F2">
              <w:rPr>
                <w:b/>
                <w:sz w:val="23"/>
                <w:szCs w:val="23"/>
              </w:rPr>
              <w:t>{% endif %}</w:t>
            </w:r>
          </w:p>
        </w:tc>
      </w:tr>
    </w:tbl>
    <w:p w14:paraId="6B8F7CB8" w14:textId="77777777" w:rsidR="00AB15D8" w:rsidRPr="00064D22" w:rsidRDefault="00AB15D8" w:rsidP="007125F2">
      <w:pPr>
        <w:widowControl w:val="0"/>
        <w:spacing w:line="312" w:lineRule="auto"/>
        <w:ind w:firstLine="0"/>
        <w:jc w:val="center"/>
        <w:rPr>
          <w:b/>
          <w:sz w:val="23"/>
          <w:szCs w:val="23"/>
        </w:rPr>
      </w:pPr>
    </w:p>
    <w:p w14:paraId="7AB0A184" w14:textId="77777777" w:rsidR="00ED1433" w:rsidRPr="007125F2" w:rsidRDefault="00AA54E5" w:rsidP="007125F2">
      <w:pPr>
        <w:widowControl w:val="0"/>
        <w:spacing w:line="312" w:lineRule="auto"/>
        <w:jc w:val="center"/>
        <w:rPr>
          <w:b/>
          <w:sz w:val="23"/>
          <w:szCs w:val="23"/>
        </w:rPr>
      </w:pPr>
      <w:r w:rsidRPr="007125F2">
        <w:rPr>
          <w:b/>
          <w:sz w:val="23"/>
          <w:szCs w:val="23"/>
        </w:rPr>
        <w:t>NGƯỜI ĐẠI DIỆN THEO PHÁP LUẬT CỦA CÔNG TY</w:t>
      </w:r>
    </w:p>
    <w:tbl>
      <w:tblPr>
        <w:tblStyle w:val="TableGrid"/>
        <w:tblW w:w="0" w:type="auto"/>
        <w:tblLook w:val="04A0" w:firstRow="1" w:lastRow="0" w:firstColumn="1" w:lastColumn="0" w:noHBand="0" w:noVBand="1"/>
      </w:tblPr>
      <w:tblGrid>
        <w:gridCol w:w="4429"/>
        <w:gridCol w:w="4642"/>
      </w:tblGrid>
      <w:tr w:rsidR="007125F2" w:rsidRPr="007125F2" w14:paraId="0681A065" w14:textId="77777777" w:rsidTr="004958E2">
        <w:tc>
          <w:tcPr>
            <w:tcW w:w="9232" w:type="dxa"/>
            <w:gridSpan w:val="2"/>
            <w:tcBorders>
              <w:top w:val="nil"/>
              <w:left w:val="nil"/>
              <w:bottom w:val="nil"/>
              <w:right w:val="nil"/>
            </w:tcBorders>
          </w:tcPr>
          <w:p w14:paraId="2B1CAF66" w14:textId="77777777" w:rsidR="007125F2" w:rsidRPr="007125F2" w:rsidRDefault="007125F2" w:rsidP="007125F2">
            <w:pPr>
              <w:widowControl w:val="0"/>
              <w:spacing w:line="324" w:lineRule="auto"/>
              <w:ind w:left="0" w:hanging="2"/>
              <w:jc w:val="center"/>
              <w:rPr>
                <w:b/>
                <w:sz w:val="23"/>
                <w:szCs w:val="23"/>
              </w:rPr>
            </w:pPr>
            <w:r w:rsidRPr="007125F2">
              <w:rPr>
                <w:bCs/>
                <w:sz w:val="23"/>
                <w:szCs w:val="23"/>
              </w:rPr>
              <w:t>{%tr for i in range(representatives|length // 2) %}</w:t>
            </w:r>
          </w:p>
        </w:tc>
      </w:tr>
      <w:tr w:rsidR="007125F2" w:rsidRPr="007125F2" w14:paraId="45E1B6B6" w14:textId="77777777" w:rsidTr="004958E2">
        <w:tc>
          <w:tcPr>
            <w:tcW w:w="4616" w:type="dxa"/>
            <w:tcBorders>
              <w:top w:val="nil"/>
              <w:left w:val="nil"/>
              <w:bottom w:val="nil"/>
              <w:right w:val="nil"/>
            </w:tcBorders>
          </w:tcPr>
          <w:p w14:paraId="35F2E8FB" w14:textId="77777777" w:rsidR="007125F2" w:rsidRPr="007125F2" w:rsidRDefault="007125F2" w:rsidP="007125F2">
            <w:pPr>
              <w:widowControl w:val="0"/>
              <w:spacing w:line="324" w:lineRule="auto"/>
              <w:ind w:left="0" w:hanging="2"/>
              <w:jc w:val="center"/>
              <w:rPr>
                <w:b/>
                <w:sz w:val="23"/>
                <w:szCs w:val="23"/>
              </w:rPr>
            </w:pPr>
          </w:p>
          <w:p w14:paraId="42E0B80E" w14:textId="77777777" w:rsidR="007125F2" w:rsidRPr="007125F2" w:rsidRDefault="007125F2" w:rsidP="007125F2">
            <w:pPr>
              <w:widowControl w:val="0"/>
              <w:spacing w:line="324" w:lineRule="auto"/>
              <w:ind w:left="0" w:hanging="2"/>
              <w:jc w:val="center"/>
              <w:rPr>
                <w:b/>
                <w:sz w:val="23"/>
                <w:szCs w:val="23"/>
              </w:rPr>
            </w:pPr>
          </w:p>
          <w:p w14:paraId="4201C6E1" w14:textId="77777777" w:rsidR="007125F2" w:rsidRPr="007125F2" w:rsidRDefault="007125F2" w:rsidP="007125F2">
            <w:pPr>
              <w:widowControl w:val="0"/>
              <w:spacing w:line="324" w:lineRule="auto"/>
              <w:ind w:left="0" w:hanging="2"/>
              <w:jc w:val="center"/>
              <w:rPr>
                <w:b/>
                <w:sz w:val="23"/>
                <w:szCs w:val="23"/>
              </w:rPr>
            </w:pPr>
          </w:p>
          <w:p w14:paraId="59377EC0" w14:textId="77777777" w:rsidR="007125F2" w:rsidRPr="007125F2" w:rsidRDefault="007125F2" w:rsidP="007125F2">
            <w:pPr>
              <w:widowControl w:val="0"/>
              <w:spacing w:line="324" w:lineRule="auto"/>
              <w:ind w:left="0" w:hanging="2"/>
              <w:jc w:val="center"/>
              <w:rPr>
                <w:b/>
                <w:sz w:val="23"/>
                <w:szCs w:val="23"/>
              </w:rPr>
            </w:pPr>
          </w:p>
          <w:p w14:paraId="410683DC" w14:textId="77777777" w:rsidR="007125F2" w:rsidRPr="007125F2" w:rsidRDefault="007125F2" w:rsidP="007125F2">
            <w:pPr>
              <w:widowControl w:val="0"/>
              <w:spacing w:line="324" w:lineRule="auto"/>
              <w:ind w:left="0" w:hanging="2"/>
              <w:jc w:val="center"/>
              <w:rPr>
                <w:b/>
                <w:sz w:val="23"/>
                <w:szCs w:val="23"/>
              </w:rPr>
            </w:pPr>
          </w:p>
          <w:p w14:paraId="31FD6F48" w14:textId="77777777" w:rsidR="007125F2" w:rsidRPr="007125F2" w:rsidRDefault="007125F2" w:rsidP="007125F2">
            <w:pPr>
              <w:widowControl w:val="0"/>
              <w:spacing w:line="324" w:lineRule="auto"/>
              <w:ind w:left="0" w:hanging="2"/>
              <w:jc w:val="center"/>
              <w:rPr>
                <w:b/>
                <w:sz w:val="23"/>
                <w:szCs w:val="23"/>
              </w:rPr>
            </w:pPr>
            <w:r w:rsidRPr="007125F2">
              <w:rPr>
                <w:b/>
                <w:sz w:val="23"/>
                <w:szCs w:val="23"/>
              </w:rPr>
              <w:t>{{ representatives[i*2].personal_info.full_name }}</w:t>
            </w:r>
          </w:p>
        </w:tc>
        <w:tc>
          <w:tcPr>
            <w:tcW w:w="4616" w:type="dxa"/>
            <w:tcBorders>
              <w:top w:val="nil"/>
              <w:left w:val="nil"/>
              <w:bottom w:val="nil"/>
              <w:right w:val="nil"/>
            </w:tcBorders>
          </w:tcPr>
          <w:p w14:paraId="62A2E742" w14:textId="77777777" w:rsidR="007125F2" w:rsidRPr="007125F2" w:rsidRDefault="007125F2" w:rsidP="007125F2">
            <w:pPr>
              <w:widowControl w:val="0"/>
              <w:spacing w:line="324" w:lineRule="auto"/>
              <w:ind w:left="0" w:hanging="2"/>
              <w:jc w:val="center"/>
              <w:rPr>
                <w:b/>
                <w:sz w:val="23"/>
                <w:szCs w:val="23"/>
              </w:rPr>
            </w:pPr>
          </w:p>
          <w:p w14:paraId="1E8EC178" w14:textId="77777777" w:rsidR="007125F2" w:rsidRPr="007125F2" w:rsidRDefault="007125F2" w:rsidP="007125F2">
            <w:pPr>
              <w:widowControl w:val="0"/>
              <w:spacing w:line="324" w:lineRule="auto"/>
              <w:ind w:left="0" w:hanging="2"/>
              <w:jc w:val="center"/>
              <w:rPr>
                <w:b/>
                <w:sz w:val="23"/>
                <w:szCs w:val="23"/>
              </w:rPr>
            </w:pPr>
          </w:p>
          <w:p w14:paraId="65A0E10C" w14:textId="77777777" w:rsidR="007125F2" w:rsidRPr="007125F2" w:rsidRDefault="007125F2" w:rsidP="007125F2">
            <w:pPr>
              <w:widowControl w:val="0"/>
              <w:spacing w:line="324" w:lineRule="auto"/>
              <w:ind w:left="0" w:hanging="2"/>
              <w:jc w:val="center"/>
              <w:rPr>
                <w:b/>
                <w:sz w:val="23"/>
                <w:szCs w:val="23"/>
              </w:rPr>
            </w:pPr>
          </w:p>
          <w:p w14:paraId="67E67BFF" w14:textId="77777777" w:rsidR="007125F2" w:rsidRPr="007125F2" w:rsidRDefault="007125F2" w:rsidP="007125F2">
            <w:pPr>
              <w:widowControl w:val="0"/>
              <w:spacing w:line="324" w:lineRule="auto"/>
              <w:ind w:left="0" w:hanging="2"/>
              <w:jc w:val="center"/>
              <w:rPr>
                <w:b/>
                <w:sz w:val="23"/>
                <w:szCs w:val="23"/>
              </w:rPr>
            </w:pPr>
          </w:p>
          <w:p w14:paraId="102FE265" w14:textId="77777777" w:rsidR="007125F2" w:rsidRPr="007125F2" w:rsidRDefault="007125F2" w:rsidP="007125F2">
            <w:pPr>
              <w:widowControl w:val="0"/>
              <w:spacing w:line="324" w:lineRule="auto"/>
              <w:ind w:left="0" w:hanging="2"/>
              <w:jc w:val="center"/>
              <w:rPr>
                <w:b/>
                <w:sz w:val="23"/>
                <w:szCs w:val="23"/>
              </w:rPr>
            </w:pPr>
          </w:p>
          <w:p w14:paraId="180D00BB" w14:textId="77777777" w:rsidR="007125F2" w:rsidRPr="007125F2" w:rsidRDefault="007125F2" w:rsidP="007125F2">
            <w:pPr>
              <w:widowControl w:val="0"/>
              <w:spacing w:line="324" w:lineRule="auto"/>
              <w:ind w:left="0" w:hanging="2"/>
              <w:jc w:val="center"/>
              <w:rPr>
                <w:b/>
                <w:sz w:val="23"/>
                <w:szCs w:val="23"/>
              </w:rPr>
            </w:pPr>
            <w:r w:rsidRPr="007125F2">
              <w:rPr>
                <w:b/>
                <w:sz w:val="23"/>
                <w:szCs w:val="23"/>
              </w:rPr>
              <w:t>{{ representatives[i*2+1].personal_info.full_name }}</w:t>
            </w:r>
          </w:p>
        </w:tc>
      </w:tr>
      <w:tr w:rsidR="007125F2" w:rsidRPr="007125F2" w14:paraId="3A61C141" w14:textId="77777777" w:rsidTr="004958E2">
        <w:tc>
          <w:tcPr>
            <w:tcW w:w="9232" w:type="dxa"/>
            <w:gridSpan w:val="2"/>
            <w:tcBorders>
              <w:top w:val="nil"/>
              <w:left w:val="nil"/>
              <w:bottom w:val="nil"/>
              <w:right w:val="nil"/>
            </w:tcBorders>
          </w:tcPr>
          <w:p w14:paraId="7F2B4778" w14:textId="77777777" w:rsidR="007125F2" w:rsidRPr="007125F2" w:rsidRDefault="007125F2" w:rsidP="007125F2">
            <w:pPr>
              <w:widowControl w:val="0"/>
              <w:spacing w:line="324" w:lineRule="auto"/>
              <w:ind w:left="0" w:hanging="2"/>
              <w:jc w:val="center"/>
              <w:rPr>
                <w:b/>
                <w:sz w:val="23"/>
                <w:szCs w:val="23"/>
              </w:rPr>
            </w:pPr>
            <w:r w:rsidRPr="007125F2">
              <w:rPr>
                <w:bCs/>
                <w:sz w:val="23"/>
                <w:szCs w:val="23"/>
                <w:lang w:val="vi-VN"/>
              </w:rPr>
              <w:t>{%tr endfor %}</w:t>
            </w:r>
          </w:p>
        </w:tc>
      </w:tr>
      <w:tr w:rsidR="007125F2" w:rsidRPr="007125F2" w14:paraId="4A3A8302" w14:textId="77777777" w:rsidTr="004958E2">
        <w:tc>
          <w:tcPr>
            <w:tcW w:w="9232" w:type="dxa"/>
            <w:gridSpan w:val="2"/>
            <w:tcBorders>
              <w:top w:val="nil"/>
              <w:left w:val="nil"/>
              <w:bottom w:val="nil"/>
              <w:right w:val="nil"/>
            </w:tcBorders>
          </w:tcPr>
          <w:p w14:paraId="533F9B6D" w14:textId="77777777" w:rsidR="007125F2" w:rsidRPr="007125F2" w:rsidRDefault="007125F2" w:rsidP="007125F2">
            <w:pPr>
              <w:widowControl w:val="0"/>
              <w:spacing w:line="324" w:lineRule="auto"/>
              <w:ind w:left="0" w:hanging="2"/>
              <w:jc w:val="center"/>
              <w:rPr>
                <w:b/>
                <w:sz w:val="23"/>
                <w:szCs w:val="23"/>
              </w:rPr>
            </w:pPr>
            <w:r w:rsidRPr="007125F2">
              <w:rPr>
                <w:b/>
                <w:sz w:val="23"/>
                <w:szCs w:val="23"/>
              </w:rPr>
              <w:t>{% if representatives|length % 2 == 1 %}</w:t>
            </w:r>
          </w:p>
        </w:tc>
      </w:tr>
      <w:tr w:rsidR="007125F2" w:rsidRPr="007125F2" w14:paraId="087D50E8" w14:textId="77777777" w:rsidTr="004958E2">
        <w:tc>
          <w:tcPr>
            <w:tcW w:w="9232" w:type="dxa"/>
            <w:gridSpan w:val="2"/>
            <w:tcBorders>
              <w:top w:val="nil"/>
              <w:left w:val="nil"/>
              <w:bottom w:val="nil"/>
              <w:right w:val="nil"/>
            </w:tcBorders>
          </w:tcPr>
          <w:p w14:paraId="41C0B878" w14:textId="77777777" w:rsidR="007125F2" w:rsidRPr="007125F2" w:rsidRDefault="007125F2" w:rsidP="007125F2">
            <w:pPr>
              <w:widowControl w:val="0"/>
              <w:spacing w:line="324" w:lineRule="auto"/>
              <w:ind w:left="0" w:hanging="2"/>
              <w:jc w:val="center"/>
              <w:rPr>
                <w:b/>
                <w:sz w:val="23"/>
                <w:szCs w:val="23"/>
              </w:rPr>
            </w:pPr>
          </w:p>
          <w:p w14:paraId="1971BE25" w14:textId="77777777" w:rsidR="007125F2" w:rsidRPr="007125F2" w:rsidRDefault="007125F2" w:rsidP="007125F2">
            <w:pPr>
              <w:widowControl w:val="0"/>
              <w:spacing w:line="324" w:lineRule="auto"/>
              <w:ind w:left="0" w:hanging="2"/>
              <w:jc w:val="center"/>
              <w:rPr>
                <w:b/>
                <w:sz w:val="23"/>
                <w:szCs w:val="23"/>
              </w:rPr>
            </w:pPr>
          </w:p>
          <w:p w14:paraId="3B985028" w14:textId="77777777" w:rsidR="007125F2" w:rsidRPr="007125F2" w:rsidRDefault="007125F2" w:rsidP="007125F2">
            <w:pPr>
              <w:widowControl w:val="0"/>
              <w:spacing w:line="324" w:lineRule="auto"/>
              <w:ind w:left="0" w:hanging="2"/>
              <w:jc w:val="center"/>
              <w:rPr>
                <w:b/>
                <w:sz w:val="23"/>
                <w:szCs w:val="23"/>
              </w:rPr>
            </w:pPr>
          </w:p>
          <w:p w14:paraId="5D47E9A5" w14:textId="77777777" w:rsidR="007125F2" w:rsidRPr="007125F2" w:rsidRDefault="007125F2" w:rsidP="007125F2">
            <w:pPr>
              <w:widowControl w:val="0"/>
              <w:spacing w:line="324" w:lineRule="auto"/>
              <w:ind w:left="0" w:hanging="2"/>
              <w:jc w:val="center"/>
              <w:rPr>
                <w:b/>
                <w:sz w:val="23"/>
                <w:szCs w:val="23"/>
              </w:rPr>
            </w:pPr>
          </w:p>
          <w:p w14:paraId="2ADB33FD" w14:textId="77777777" w:rsidR="007125F2" w:rsidRPr="007125F2" w:rsidRDefault="007125F2" w:rsidP="007125F2">
            <w:pPr>
              <w:widowControl w:val="0"/>
              <w:spacing w:line="324" w:lineRule="auto"/>
              <w:ind w:left="0" w:hanging="2"/>
              <w:jc w:val="center"/>
              <w:rPr>
                <w:b/>
                <w:sz w:val="23"/>
                <w:szCs w:val="23"/>
              </w:rPr>
            </w:pPr>
          </w:p>
          <w:p w14:paraId="36662A9B" w14:textId="77777777" w:rsidR="007125F2" w:rsidRPr="007125F2" w:rsidRDefault="007125F2" w:rsidP="007125F2">
            <w:pPr>
              <w:widowControl w:val="0"/>
              <w:spacing w:line="324" w:lineRule="auto"/>
              <w:ind w:left="0" w:hanging="2"/>
              <w:jc w:val="center"/>
              <w:rPr>
                <w:b/>
                <w:sz w:val="23"/>
                <w:szCs w:val="23"/>
              </w:rPr>
            </w:pPr>
            <w:r w:rsidRPr="007125F2">
              <w:rPr>
                <w:b/>
                <w:sz w:val="23"/>
                <w:szCs w:val="23"/>
              </w:rPr>
              <w:lastRenderedPageBreak/>
              <w:t>{{ representatives[-1].personal_info.full_name }}</w:t>
            </w:r>
          </w:p>
        </w:tc>
      </w:tr>
      <w:tr w:rsidR="007125F2" w:rsidRPr="007125F2" w14:paraId="65F04A5D" w14:textId="77777777" w:rsidTr="004958E2">
        <w:tc>
          <w:tcPr>
            <w:tcW w:w="9232" w:type="dxa"/>
            <w:gridSpan w:val="2"/>
            <w:tcBorders>
              <w:top w:val="nil"/>
              <w:left w:val="nil"/>
              <w:bottom w:val="nil"/>
              <w:right w:val="nil"/>
            </w:tcBorders>
          </w:tcPr>
          <w:p w14:paraId="4A958A87" w14:textId="77777777" w:rsidR="007125F2" w:rsidRPr="007125F2" w:rsidRDefault="007125F2" w:rsidP="007125F2">
            <w:pPr>
              <w:widowControl w:val="0"/>
              <w:spacing w:line="324" w:lineRule="auto"/>
              <w:ind w:left="0" w:hanging="2"/>
              <w:jc w:val="center"/>
              <w:rPr>
                <w:b/>
                <w:sz w:val="23"/>
                <w:szCs w:val="23"/>
              </w:rPr>
            </w:pPr>
            <w:r w:rsidRPr="007125F2">
              <w:rPr>
                <w:b/>
                <w:sz w:val="23"/>
                <w:szCs w:val="23"/>
              </w:rPr>
              <w:lastRenderedPageBreak/>
              <w:t>{% endif %}</w:t>
            </w:r>
          </w:p>
        </w:tc>
      </w:tr>
    </w:tbl>
    <w:p w14:paraId="29B42626" w14:textId="77777777" w:rsidR="00AB15D8" w:rsidRPr="007125F2" w:rsidRDefault="00AB15D8">
      <w:pPr>
        <w:tabs>
          <w:tab w:val="left" w:pos="389"/>
          <w:tab w:val="left" w:pos="432"/>
          <w:tab w:val="left" w:pos="475"/>
          <w:tab w:val="left" w:pos="504"/>
          <w:tab w:val="left" w:pos="576"/>
          <w:tab w:val="left" w:pos="720"/>
          <w:tab w:val="left" w:pos="1440"/>
        </w:tabs>
        <w:spacing w:line="312" w:lineRule="auto"/>
        <w:ind w:hanging="2"/>
        <w:jc w:val="both"/>
        <w:rPr>
          <w:sz w:val="23"/>
          <w:szCs w:val="23"/>
        </w:rPr>
      </w:pPr>
    </w:p>
    <w:sectPr w:rsidR="00AB15D8" w:rsidRPr="007125F2" w:rsidSect="004F49CE">
      <w:headerReference w:type="even" r:id="rId9"/>
      <w:headerReference w:type="default" r:id="rId10"/>
      <w:footerReference w:type="even" r:id="rId11"/>
      <w:footerReference w:type="default" r:id="rId12"/>
      <w:headerReference w:type="first" r:id="rId13"/>
      <w:footerReference w:type="first" r:id="rId14"/>
      <w:pgSz w:w="11907" w:h="16840"/>
      <w:pgMar w:top="851" w:right="1418" w:bottom="851" w:left="1418" w:header="720" w:footer="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0BA05" w14:textId="77777777" w:rsidR="006A0B8E" w:rsidRDefault="006A0B8E">
      <w:r>
        <w:separator/>
      </w:r>
    </w:p>
  </w:endnote>
  <w:endnote w:type="continuationSeparator" w:id="0">
    <w:p w14:paraId="4C64CB87" w14:textId="77777777" w:rsidR="006A0B8E" w:rsidRDefault="006A0B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H">
    <w:panose1 w:val="020B7200000000000000"/>
    <w:charset w:val="00"/>
    <w:family w:val="swiss"/>
    <w:pitch w:val="variable"/>
    <w:sig w:usb0="00000003" w:usb1="00000000" w:usb2="00000000" w:usb3="00000000" w:csb0="00000001" w:csb1="00000000"/>
  </w:font>
  <w:font w:name=".VnTime">
    <w:panose1 w:val="020B7200000000000000"/>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263B6" w14:textId="77777777" w:rsidR="008E72A2" w:rsidRDefault="008E72A2">
    <w:pPr>
      <w:pBdr>
        <w:top w:val="nil"/>
        <w:left w:val="nil"/>
        <w:bottom w:val="nil"/>
        <w:right w:val="nil"/>
        <w:between w:val="nil"/>
      </w:pBdr>
      <w:tabs>
        <w:tab w:val="center" w:pos="4320"/>
        <w:tab w:val="right" w:pos="8640"/>
      </w:tabs>
      <w:ind w:left="1" w:hanging="3"/>
      <w:jc w:val="center"/>
      <w:rPr>
        <w:color w:val="000000"/>
        <w:sz w:val="27"/>
        <w:szCs w:val="27"/>
      </w:rPr>
    </w:pPr>
    <w:r>
      <w:rPr>
        <w:color w:val="000000"/>
        <w:sz w:val="27"/>
        <w:szCs w:val="27"/>
      </w:rPr>
      <w:fldChar w:fldCharType="begin"/>
    </w:r>
    <w:r>
      <w:rPr>
        <w:color w:val="000000"/>
        <w:sz w:val="27"/>
        <w:szCs w:val="27"/>
      </w:rPr>
      <w:instrText>PAGE</w:instrText>
    </w:r>
    <w:r>
      <w:rPr>
        <w:color w:val="000000"/>
        <w:sz w:val="27"/>
        <w:szCs w:val="27"/>
      </w:rPr>
      <w:fldChar w:fldCharType="end"/>
    </w:r>
  </w:p>
  <w:p w14:paraId="5E981EAC" w14:textId="77777777" w:rsidR="008E72A2" w:rsidRDefault="008E72A2">
    <w:pPr>
      <w:pBdr>
        <w:top w:val="nil"/>
        <w:left w:val="nil"/>
        <w:bottom w:val="nil"/>
        <w:right w:val="nil"/>
        <w:between w:val="nil"/>
      </w:pBdr>
      <w:tabs>
        <w:tab w:val="center" w:pos="4320"/>
        <w:tab w:val="right" w:pos="8640"/>
      </w:tabs>
      <w:ind w:left="1" w:hanging="3"/>
      <w:rPr>
        <w:color w:val="000000"/>
        <w:sz w:val="27"/>
        <w:szCs w:val="27"/>
      </w:rPr>
    </w:pPr>
  </w:p>
  <w:p w14:paraId="0CDD995C" w14:textId="77777777" w:rsidR="008E72A2" w:rsidRDefault="008E72A2">
    <w:pPr>
      <w:ind w:hanging="2"/>
      <w:rPr>
        <w:sz w:val="23"/>
        <w:szCs w:val="23"/>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85B45" w14:textId="77777777" w:rsidR="008E72A2" w:rsidRDefault="008E72A2">
    <w:pPr>
      <w:pBdr>
        <w:top w:val="nil"/>
        <w:left w:val="nil"/>
        <w:bottom w:val="nil"/>
        <w:right w:val="nil"/>
        <w:between w:val="nil"/>
      </w:pBdr>
      <w:tabs>
        <w:tab w:val="center" w:pos="4320"/>
        <w:tab w:val="right" w:pos="8640"/>
      </w:tabs>
      <w:ind w:left="1" w:hanging="3"/>
      <w:jc w:val="center"/>
      <w:rPr>
        <w:color w:val="000000"/>
        <w:sz w:val="27"/>
        <w:szCs w:val="27"/>
      </w:rPr>
    </w:pPr>
  </w:p>
  <w:p w14:paraId="079246BA" w14:textId="77777777" w:rsidR="008E72A2" w:rsidRDefault="008E72A2">
    <w:pPr>
      <w:pBdr>
        <w:top w:val="nil"/>
        <w:left w:val="nil"/>
        <w:bottom w:val="nil"/>
        <w:right w:val="nil"/>
        <w:between w:val="nil"/>
      </w:pBdr>
      <w:tabs>
        <w:tab w:val="center" w:pos="4320"/>
        <w:tab w:val="right" w:pos="8640"/>
      </w:tabs>
      <w:ind w:left="1" w:hanging="3"/>
      <w:rPr>
        <w:color w:val="000000"/>
        <w:sz w:val="27"/>
        <w:szCs w:val="27"/>
      </w:rPr>
    </w:pPr>
  </w:p>
  <w:p w14:paraId="11B00D30" w14:textId="77777777" w:rsidR="008E72A2" w:rsidRDefault="008E72A2">
    <w:pPr>
      <w:ind w:hanging="2"/>
      <w:rPr>
        <w:sz w:val="23"/>
        <w:szCs w:val="23"/>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9476C" w14:textId="77777777" w:rsidR="008E72A2" w:rsidRDefault="008E72A2">
    <w:pPr>
      <w:pBdr>
        <w:top w:val="nil"/>
        <w:left w:val="nil"/>
        <w:bottom w:val="nil"/>
        <w:right w:val="nil"/>
        <w:between w:val="nil"/>
      </w:pBdr>
      <w:tabs>
        <w:tab w:val="center" w:pos="4320"/>
        <w:tab w:val="right" w:pos="8640"/>
      </w:tabs>
      <w:ind w:left="1" w:hanging="3"/>
      <w:rPr>
        <w:color w:val="000000"/>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1B4E62" w14:textId="77777777" w:rsidR="006A0B8E" w:rsidRDefault="006A0B8E">
      <w:r>
        <w:separator/>
      </w:r>
    </w:p>
  </w:footnote>
  <w:footnote w:type="continuationSeparator" w:id="0">
    <w:p w14:paraId="396B8AD2" w14:textId="77777777" w:rsidR="006A0B8E" w:rsidRDefault="006A0B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1F8F6" w14:textId="77777777" w:rsidR="008E72A2" w:rsidRDefault="008E72A2">
    <w:pPr>
      <w:pBdr>
        <w:top w:val="nil"/>
        <w:left w:val="nil"/>
        <w:bottom w:val="nil"/>
        <w:right w:val="nil"/>
        <w:between w:val="nil"/>
      </w:pBdr>
      <w:tabs>
        <w:tab w:val="center" w:pos="4320"/>
        <w:tab w:val="right" w:pos="8640"/>
      </w:tabs>
      <w:ind w:left="1" w:hanging="3"/>
      <w:rPr>
        <w:color w:val="000000"/>
        <w:sz w:val="28"/>
        <w:szCs w:val="2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1EFC6" w14:textId="77777777" w:rsidR="008E72A2" w:rsidRDefault="008E72A2">
    <w:pPr>
      <w:pBdr>
        <w:top w:val="nil"/>
        <w:left w:val="nil"/>
        <w:bottom w:val="nil"/>
        <w:right w:val="nil"/>
        <w:between w:val="nil"/>
      </w:pBdr>
      <w:tabs>
        <w:tab w:val="center" w:pos="4320"/>
        <w:tab w:val="right" w:pos="8640"/>
      </w:tabs>
      <w:ind w:left="1" w:hanging="3"/>
      <w:rPr>
        <w:color w:val="000000"/>
        <w:sz w:val="27"/>
        <w:szCs w:val="27"/>
      </w:rPr>
    </w:pPr>
  </w:p>
  <w:p w14:paraId="2028644F" w14:textId="77777777" w:rsidR="008E72A2" w:rsidRDefault="008E72A2">
    <w:pPr>
      <w:ind w:hanging="2"/>
      <w:rPr>
        <w:sz w:val="23"/>
        <w:szCs w:val="23"/>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E3D95" w14:textId="77777777" w:rsidR="008E72A2" w:rsidRDefault="008E72A2">
    <w:pPr>
      <w:pBdr>
        <w:top w:val="nil"/>
        <w:left w:val="nil"/>
        <w:bottom w:val="nil"/>
        <w:right w:val="nil"/>
        <w:between w:val="nil"/>
      </w:pBdr>
      <w:tabs>
        <w:tab w:val="center" w:pos="4320"/>
        <w:tab w:val="right" w:pos="8640"/>
      </w:tabs>
      <w:ind w:left="1" w:hanging="3"/>
      <w:rPr>
        <w:color w:val="0000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7749F"/>
    <w:multiLevelType w:val="multilevel"/>
    <w:tmpl w:val="AA6A4FF6"/>
    <w:lvl w:ilvl="0">
      <w:start w:val="1"/>
      <w:numFmt w:val="decimal"/>
      <w:lvlText w:val="%1."/>
      <w:lvlJc w:val="left"/>
      <w:pPr>
        <w:ind w:left="915" w:hanging="360"/>
      </w:pPr>
      <w:rPr>
        <w:vertAlign w:val="baseline"/>
      </w:rPr>
    </w:lvl>
    <w:lvl w:ilvl="1">
      <w:start w:val="1"/>
      <w:numFmt w:val="lowerLetter"/>
      <w:lvlText w:val="%2."/>
      <w:lvlJc w:val="left"/>
      <w:pPr>
        <w:ind w:left="1635" w:hanging="360"/>
      </w:pPr>
      <w:rPr>
        <w:vertAlign w:val="baseline"/>
      </w:rPr>
    </w:lvl>
    <w:lvl w:ilvl="2">
      <w:start w:val="1"/>
      <w:numFmt w:val="lowerRoman"/>
      <w:lvlText w:val="%3."/>
      <w:lvlJc w:val="right"/>
      <w:pPr>
        <w:ind w:left="2355" w:hanging="180"/>
      </w:pPr>
      <w:rPr>
        <w:vertAlign w:val="baseline"/>
      </w:rPr>
    </w:lvl>
    <w:lvl w:ilvl="3">
      <w:start w:val="1"/>
      <w:numFmt w:val="decimal"/>
      <w:lvlText w:val="%4."/>
      <w:lvlJc w:val="left"/>
      <w:pPr>
        <w:ind w:left="3075" w:hanging="360"/>
      </w:pPr>
      <w:rPr>
        <w:vertAlign w:val="baseline"/>
      </w:rPr>
    </w:lvl>
    <w:lvl w:ilvl="4">
      <w:start w:val="1"/>
      <w:numFmt w:val="lowerLetter"/>
      <w:lvlText w:val="%5."/>
      <w:lvlJc w:val="left"/>
      <w:pPr>
        <w:ind w:left="3795" w:hanging="360"/>
      </w:pPr>
      <w:rPr>
        <w:vertAlign w:val="baseline"/>
      </w:rPr>
    </w:lvl>
    <w:lvl w:ilvl="5">
      <w:start w:val="1"/>
      <w:numFmt w:val="lowerRoman"/>
      <w:lvlText w:val="%6."/>
      <w:lvlJc w:val="right"/>
      <w:pPr>
        <w:ind w:left="4515" w:hanging="180"/>
      </w:pPr>
      <w:rPr>
        <w:vertAlign w:val="baseline"/>
      </w:rPr>
    </w:lvl>
    <w:lvl w:ilvl="6">
      <w:start w:val="1"/>
      <w:numFmt w:val="decimal"/>
      <w:lvlText w:val="%7."/>
      <w:lvlJc w:val="left"/>
      <w:pPr>
        <w:ind w:left="5235" w:hanging="360"/>
      </w:pPr>
      <w:rPr>
        <w:vertAlign w:val="baseline"/>
      </w:rPr>
    </w:lvl>
    <w:lvl w:ilvl="7">
      <w:start w:val="1"/>
      <w:numFmt w:val="lowerLetter"/>
      <w:lvlText w:val="%8."/>
      <w:lvlJc w:val="left"/>
      <w:pPr>
        <w:ind w:left="5955" w:hanging="360"/>
      </w:pPr>
      <w:rPr>
        <w:vertAlign w:val="baseline"/>
      </w:rPr>
    </w:lvl>
    <w:lvl w:ilvl="8">
      <w:start w:val="1"/>
      <w:numFmt w:val="lowerRoman"/>
      <w:lvlText w:val="%9."/>
      <w:lvlJc w:val="right"/>
      <w:pPr>
        <w:ind w:left="6675" w:hanging="180"/>
      </w:pPr>
      <w:rPr>
        <w:vertAlign w:val="baseline"/>
      </w:rPr>
    </w:lvl>
  </w:abstractNum>
  <w:abstractNum w:abstractNumId="1" w15:restartNumberingAfterBreak="0">
    <w:nsid w:val="14D90884"/>
    <w:multiLevelType w:val="multilevel"/>
    <w:tmpl w:val="BA4EBE6A"/>
    <w:lvl w:ilvl="0">
      <w:start w:val="1"/>
      <w:numFmt w:val="bullet"/>
      <w:lvlText w:val="●"/>
      <w:lvlJc w:val="left"/>
      <w:pPr>
        <w:ind w:left="1095" w:hanging="360"/>
      </w:pPr>
      <w:rPr>
        <w:rFonts w:ascii="Noto Sans Symbols" w:eastAsia="Noto Sans Symbols" w:hAnsi="Noto Sans Symbols" w:cs="Noto Sans Symbols"/>
        <w:vertAlign w:val="baseline"/>
      </w:rPr>
    </w:lvl>
    <w:lvl w:ilvl="1">
      <w:start w:val="1"/>
      <w:numFmt w:val="bullet"/>
      <w:lvlText w:val="o"/>
      <w:lvlJc w:val="left"/>
      <w:pPr>
        <w:ind w:left="1815" w:hanging="360"/>
      </w:pPr>
      <w:rPr>
        <w:rFonts w:ascii="Courier New" w:eastAsia="Courier New" w:hAnsi="Courier New" w:cs="Courier New"/>
        <w:vertAlign w:val="baseline"/>
      </w:rPr>
    </w:lvl>
    <w:lvl w:ilvl="2">
      <w:start w:val="1"/>
      <w:numFmt w:val="bullet"/>
      <w:lvlText w:val="▪"/>
      <w:lvlJc w:val="left"/>
      <w:pPr>
        <w:ind w:left="2535" w:hanging="360"/>
      </w:pPr>
      <w:rPr>
        <w:rFonts w:ascii="Noto Sans Symbols" w:eastAsia="Noto Sans Symbols" w:hAnsi="Noto Sans Symbols" w:cs="Noto Sans Symbols"/>
        <w:vertAlign w:val="baseline"/>
      </w:rPr>
    </w:lvl>
    <w:lvl w:ilvl="3">
      <w:start w:val="1"/>
      <w:numFmt w:val="bullet"/>
      <w:lvlText w:val="●"/>
      <w:lvlJc w:val="left"/>
      <w:pPr>
        <w:ind w:left="3255" w:hanging="360"/>
      </w:pPr>
      <w:rPr>
        <w:rFonts w:ascii="Noto Sans Symbols" w:eastAsia="Noto Sans Symbols" w:hAnsi="Noto Sans Symbols" w:cs="Noto Sans Symbols"/>
        <w:vertAlign w:val="baseline"/>
      </w:rPr>
    </w:lvl>
    <w:lvl w:ilvl="4">
      <w:start w:val="1"/>
      <w:numFmt w:val="bullet"/>
      <w:lvlText w:val="o"/>
      <w:lvlJc w:val="left"/>
      <w:pPr>
        <w:ind w:left="3975" w:hanging="360"/>
      </w:pPr>
      <w:rPr>
        <w:rFonts w:ascii="Courier New" w:eastAsia="Courier New" w:hAnsi="Courier New" w:cs="Courier New"/>
        <w:vertAlign w:val="baseline"/>
      </w:rPr>
    </w:lvl>
    <w:lvl w:ilvl="5">
      <w:start w:val="1"/>
      <w:numFmt w:val="bullet"/>
      <w:lvlText w:val="▪"/>
      <w:lvlJc w:val="left"/>
      <w:pPr>
        <w:ind w:left="4695" w:hanging="360"/>
      </w:pPr>
      <w:rPr>
        <w:rFonts w:ascii="Noto Sans Symbols" w:eastAsia="Noto Sans Symbols" w:hAnsi="Noto Sans Symbols" w:cs="Noto Sans Symbols"/>
        <w:vertAlign w:val="baseline"/>
      </w:rPr>
    </w:lvl>
    <w:lvl w:ilvl="6">
      <w:start w:val="1"/>
      <w:numFmt w:val="bullet"/>
      <w:lvlText w:val="●"/>
      <w:lvlJc w:val="left"/>
      <w:pPr>
        <w:ind w:left="5415" w:hanging="360"/>
      </w:pPr>
      <w:rPr>
        <w:rFonts w:ascii="Noto Sans Symbols" w:eastAsia="Noto Sans Symbols" w:hAnsi="Noto Sans Symbols" w:cs="Noto Sans Symbols"/>
        <w:vertAlign w:val="baseline"/>
      </w:rPr>
    </w:lvl>
    <w:lvl w:ilvl="7">
      <w:start w:val="1"/>
      <w:numFmt w:val="bullet"/>
      <w:lvlText w:val="o"/>
      <w:lvlJc w:val="left"/>
      <w:pPr>
        <w:ind w:left="6135" w:hanging="360"/>
      </w:pPr>
      <w:rPr>
        <w:rFonts w:ascii="Courier New" w:eastAsia="Courier New" w:hAnsi="Courier New" w:cs="Courier New"/>
        <w:vertAlign w:val="baseline"/>
      </w:rPr>
    </w:lvl>
    <w:lvl w:ilvl="8">
      <w:start w:val="1"/>
      <w:numFmt w:val="bullet"/>
      <w:lvlText w:val="▪"/>
      <w:lvlJc w:val="left"/>
      <w:pPr>
        <w:ind w:left="6855" w:hanging="360"/>
      </w:pPr>
      <w:rPr>
        <w:rFonts w:ascii="Noto Sans Symbols" w:eastAsia="Noto Sans Symbols" w:hAnsi="Noto Sans Symbols" w:cs="Noto Sans Symbols"/>
        <w:vertAlign w:val="baseline"/>
      </w:rPr>
    </w:lvl>
  </w:abstractNum>
  <w:abstractNum w:abstractNumId="2" w15:restartNumberingAfterBreak="0">
    <w:nsid w:val="444F5688"/>
    <w:multiLevelType w:val="hybridMultilevel"/>
    <w:tmpl w:val="E150722E"/>
    <w:lvl w:ilvl="0" w:tplc="F822FA62">
      <w:start w:val="1"/>
      <w:numFmt w:val="decimal"/>
      <w:lvlText w:val="%1."/>
      <w:lvlJc w:val="right"/>
      <w:pPr>
        <w:ind w:left="90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508C5548"/>
    <w:multiLevelType w:val="multilevel"/>
    <w:tmpl w:val="E42C017A"/>
    <w:lvl w:ilvl="0">
      <w:start w:val="1"/>
      <w:numFmt w:val="lowerLetter"/>
      <w:lvlText w:val="%1)"/>
      <w:lvlJc w:val="left"/>
      <w:pPr>
        <w:ind w:left="734" w:hanging="357"/>
      </w:pPr>
      <w:rPr>
        <w:vertAlign w:val="baseline"/>
      </w:rPr>
    </w:lvl>
    <w:lvl w:ilvl="1">
      <w:start w:val="1"/>
      <w:numFmt w:val="lowerLetter"/>
      <w:lvlText w:val="%2."/>
      <w:lvlJc w:val="left"/>
      <w:pPr>
        <w:ind w:left="1454" w:hanging="360"/>
      </w:pPr>
      <w:rPr>
        <w:vertAlign w:val="baseline"/>
      </w:rPr>
    </w:lvl>
    <w:lvl w:ilvl="2">
      <w:start w:val="1"/>
      <w:numFmt w:val="lowerRoman"/>
      <w:lvlText w:val="%3."/>
      <w:lvlJc w:val="right"/>
      <w:pPr>
        <w:ind w:left="2174" w:hanging="180"/>
      </w:pPr>
      <w:rPr>
        <w:vertAlign w:val="baseline"/>
      </w:rPr>
    </w:lvl>
    <w:lvl w:ilvl="3">
      <w:start w:val="1"/>
      <w:numFmt w:val="decimal"/>
      <w:lvlText w:val="%4."/>
      <w:lvlJc w:val="left"/>
      <w:pPr>
        <w:ind w:left="2894" w:hanging="360"/>
      </w:pPr>
      <w:rPr>
        <w:vertAlign w:val="baseline"/>
      </w:rPr>
    </w:lvl>
    <w:lvl w:ilvl="4">
      <w:start w:val="1"/>
      <w:numFmt w:val="lowerLetter"/>
      <w:lvlText w:val="%5."/>
      <w:lvlJc w:val="left"/>
      <w:pPr>
        <w:ind w:left="3614" w:hanging="360"/>
      </w:pPr>
      <w:rPr>
        <w:vertAlign w:val="baseline"/>
      </w:rPr>
    </w:lvl>
    <w:lvl w:ilvl="5">
      <w:start w:val="1"/>
      <w:numFmt w:val="lowerRoman"/>
      <w:lvlText w:val="%6."/>
      <w:lvlJc w:val="right"/>
      <w:pPr>
        <w:ind w:left="4334" w:hanging="180"/>
      </w:pPr>
      <w:rPr>
        <w:vertAlign w:val="baseline"/>
      </w:rPr>
    </w:lvl>
    <w:lvl w:ilvl="6">
      <w:start w:val="1"/>
      <w:numFmt w:val="decimal"/>
      <w:lvlText w:val="%7."/>
      <w:lvlJc w:val="left"/>
      <w:pPr>
        <w:ind w:left="5054" w:hanging="360"/>
      </w:pPr>
      <w:rPr>
        <w:vertAlign w:val="baseline"/>
      </w:rPr>
    </w:lvl>
    <w:lvl w:ilvl="7">
      <w:start w:val="1"/>
      <w:numFmt w:val="lowerLetter"/>
      <w:lvlText w:val="%8."/>
      <w:lvlJc w:val="left"/>
      <w:pPr>
        <w:ind w:left="5774" w:hanging="360"/>
      </w:pPr>
      <w:rPr>
        <w:vertAlign w:val="baseline"/>
      </w:rPr>
    </w:lvl>
    <w:lvl w:ilvl="8">
      <w:start w:val="1"/>
      <w:numFmt w:val="lowerRoman"/>
      <w:lvlText w:val="%9."/>
      <w:lvlJc w:val="right"/>
      <w:pPr>
        <w:ind w:left="6494" w:hanging="180"/>
      </w:pPr>
      <w:rPr>
        <w:vertAlign w:val="baseline"/>
      </w:rPr>
    </w:lvl>
  </w:abstractNum>
  <w:num w:numId="1" w16cid:durableId="2129623222">
    <w:abstractNumId w:val="3"/>
  </w:num>
  <w:num w:numId="2" w16cid:durableId="1573999697">
    <w:abstractNumId w:val="0"/>
  </w:num>
  <w:num w:numId="3" w16cid:durableId="2106146552">
    <w:abstractNumId w:val="1"/>
  </w:num>
  <w:num w:numId="4" w16cid:durableId="19054802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1433"/>
    <w:rsid w:val="00064D22"/>
    <w:rsid w:val="001E0652"/>
    <w:rsid w:val="002C0B3B"/>
    <w:rsid w:val="0041627D"/>
    <w:rsid w:val="004F49CE"/>
    <w:rsid w:val="004F7F10"/>
    <w:rsid w:val="005B660B"/>
    <w:rsid w:val="006A0B8E"/>
    <w:rsid w:val="006D5C45"/>
    <w:rsid w:val="006F1872"/>
    <w:rsid w:val="007125F2"/>
    <w:rsid w:val="007B0F1A"/>
    <w:rsid w:val="007C7057"/>
    <w:rsid w:val="008E72A2"/>
    <w:rsid w:val="00AA54E5"/>
    <w:rsid w:val="00AB15D8"/>
    <w:rsid w:val="00AC102D"/>
    <w:rsid w:val="00DD6CBD"/>
    <w:rsid w:val="00E4429A"/>
    <w:rsid w:val="00E932EB"/>
    <w:rsid w:val="00ED1433"/>
    <w:rsid w:val="00F94E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4A6F5"/>
  <w15:docId w15:val="{D099FFE9-8033-4EFB-9366-769CBA70B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ja-JP" w:bidi="ar-SA"/>
      </w:rPr>
    </w:rPrDefault>
    <w:pPrDefault>
      <w:pPr>
        <w:ind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ind w:left="3600"/>
      <w:jc w:val="center"/>
      <w:outlineLvl w:val="0"/>
    </w:pPr>
    <w:rPr>
      <w:b/>
      <w:i/>
    </w:rPr>
  </w:style>
  <w:style w:type="paragraph" w:styleId="Heading2">
    <w:name w:val="heading 2"/>
    <w:basedOn w:val="Normal"/>
    <w:next w:val="Normal"/>
    <w:pPr>
      <w:keepNext/>
      <w:jc w:val="center"/>
      <w:outlineLvl w:val="1"/>
    </w:pPr>
    <w:rPr>
      <w:rFonts w:ascii="Arial" w:eastAsia="Arial" w:hAnsi="Arial" w:cs="Arial"/>
      <w:b/>
      <w:sz w:val="20"/>
      <w:szCs w:val="20"/>
    </w:rPr>
  </w:style>
  <w:style w:type="paragraph" w:styleId="Heading3">
    <w:name w:val="heading 3"/>
    <w:basedOn w:val="Normal"/>
    <w:next w:val="Normal"/>
    <w:pPr>
      <w:keepNext/>
      <w:jc w:val="center"/>
      <w:outlineLvl w:val="2"/>
    </w:pPr>
    <w:rPr>
      <w:b/>
      <w:sz w:val="32"/>
      <w:szCs w:val="32"/>
    </w:rPr>
  </w:style>
  <w:style w:type="paragraph" w:styleId="Heading4">
    <w:name w:val="heading 4"/>
    <w:basedOn w:val="Normal"/>
    <w:next w:val="Normal"/>
    <w:pPr>
      <w:keepNext/>
      <w:ind w:left="7200"/>
      <w:jc w:val="center"/>
      <w:outlineLvl w:val="3"/>
    </w:pPr>
    <w:rPr>
      <w:b/>
      <w:sz w:val="26"/>
      <w:szCs w:val="26"/>
    </w:rPr>
  </w:style>
  <w:style w:type="paragraph" w:styleId="Heading5">
    <w:name w:val="heading 5"/>
    <w:basedOn w:val="Normal"/>
    <w:next w:val="Normal"/>
    <w:pPr>
      <w:keepNext/>
      <w:ind w:left="720"/>
      <w:jc w:val="both"/>
      <w:outlineLvl w:val="4"/>
    </w:pPr>
    <w:rPr>
      <w:b/>
      <w:sz w:val="26"/>
      <w:szCs w:val="26"/>
    </w:rPr>
  </w:style>
  <w:style w:type="paragraph" w:styleId="Heading6">
    <w:name w:val="heading 6"/>
    <w:basedOn w:val="Normal"/>
    <w:next w:val="Normal"/>
    <w:pPr>
      <w:keepNext/>
      <w:jc w:val="center"/>
      <w:outlineLvl w:val="5"/>
    </w:pPr>
    <w:rPr>
      <w:b/>
      <w:sz w:val="26"/>
      <w:szCs w:val="26"/>
    </w:rPr>
  </w:style>
  <w:style w:type="paragraph" w:styleId="Heading7">
    <w:name w:val="heading 7"/>
    <w:basedOn w:val="Normal"/>
    <w:next w:val="Normal"/>
    <w:pPr>
      <w:keepNext/>
      <w:spacing w:before="120" w:after="120"/>
      <w:jc w:val="both"/>
      <w:outlineLvl w:val="6"/>
    </w:pPr>
    <w:rPr>
      <w:i/>
      <w:iCs/>
      <w:sz w:val="28"/>
      <w:szCs w:val="20"/>
    </w:rPr>
  </w:style>
  <w:style w:type="paragraph" w:styleId="Heading8">
    <w:name w:val="heading 8"/>
    <w:basedOn w:val="Normal"/>
    <w:next w:val="Normal"/>
    <w:pPr>
      <w:keepNext/>
      <w:spacing w:before="120" w:after="120"/>
      <w:jc w:val="both"/>
      <w:outlineLvl w:val="7"/>
    </w:pPr>
    <w:rPr>
      <w:rFonts w:ascii="Arial" w:hAnsi="Arial" w:cs="Arial"/>
      <w:bCs/>
      <w:i/>
      <w:iCs/>
      <w:sz w:val="26"/>
      <w:szCs w:val="26"/>
    </w:rPr>
  </w:style>
  <w:style w:type="paragraph" w:styleId="Heading9">
    <w:name w:val="heading 9"/>
    <w:basedOn w:val="Normal"/>
    <w:next w:val="Normal"/>
    <w:pPr>
      <w:keepNext/>
      <w:spacing w:after="120"/>
      <w:jc w:val="center"/>
      <w:outlineLvl w:val="8"/>
    </w:pPr>
    <w:rPr>
      <w:rFonts w:ascii=".VnTimeH" w:hAnsi=".VnTimeH"/>
      <w:b/>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jc w:val="center"/>
    </w:pPr>
    <w:rPr>
      <w:b/>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paragraph" w:styleId="BodyTextIndent2">
    <w:name w:val="Body Text Indent 2"/>
    <w:basedOn w:val="Normal"/>
    <w:pPr>
      <w:ind w:left="720" w:hanging="720"/>
      <w:jc w:val="both"/>
    </w:pPr>
    <w:rPr>
      <w:rFonts w:ascii=".VnTime" w:hAnsi=".VnTime"/>
      <w:sz w:val="28"/>
      <w:szCs w:val="20"/>
    </w:rPr>
  </w:style>
  <w:style w:type="paragraph" w:styleId="BodyTextIndent3">
    <w:name w:val="Body Text Indent 3"/>
    <w:basedOn w:val="Normal"/>
    <w:pPr>
      <w:ind w:left="720"/>
      <w:jc w:val="both"/>
    </w:pPr>
    <w:rPr>
      <w:rFonts w:ascii=".VnTime" w:hAnsi=".VnTime"/>
      <w:b/>
      <w:i/>
      <w:sz w:val="26"/>
      <w:szCs w:val="20"/>
    </w:rPr>
  </w:style>
  <w:style w:type="paragraph" w:styleId="BodyTextIndent">
    <w:name w:val="Body Text Indent"/>
    <w:basedOn w:val="Normal"/>
    <w:pPr>
      <w:ind w:firstLine="720"/>
      <w:jc w:val="both"/>
    </w:pPr>
    <w:rPr>
      <w:rFonts w:ascii=".VnTime" w:hAnsi=".VnTime"/>
      <w:b/>
      <w:sz w:val="26"/>
      <w:szCs w:val="20"/>
    </w:rPr>
  </w:style>
  <w:style w:type="paragraph" w:styleId="BodyText">
    <w:name w:val="Body Text"/>
    <w:basedOn w:val="Normal"/>
    <w:pPr>
      <w:jc w:val="both"/>
    </w:pPr>
    <w:rPr>
      <w:rFonts w:ascii=".VnTime" w:hAnsi=".VnTime"/>
      <w:sz w:val="26"/>
      <w:szCs w:val="20"/>
    </w:rPr>
  </w:style>
  <w:style w:type="paragraph" w:styleId="BodyText2">
    <w:name w:val="Body Text 2"/>
    <w:basedOn w:val="Normal"/>
    <w:pPr>
      <w:jc w:val="both"/>
    </w:pPr>
    <w:rPr>
      <w:rFonts w:ascii=".VnTime" w:hAnsi=".VnTime"/>
      <w:sz w:val="28"/>
      <w:szCs w:val="20"/>
    </w:rPr>
  </w:style>
  <w:style w:type="character" w:customStyle="1" w:styleId="normal1">
    <w:name w:val="normal1"/>
    <w:rPr>
      <w:rFonts w:ascii="Arial" w:hAnsi="Arial" w:cs="Arial" w:hint="default"/>
      <w:w w:val="100"/>
      <w:position w:val="-1"/>
      <w:sz w:val="18"/>
      <w:szCs w:val="18"/>
      <w:effect w:val="none"/>
      <w:vertAlign w:val="baseline"/>
      <w:cs w:val="0"/>
      <w:em w:val="none"/>
    </w:rPr>
  </w:style>
  <w:style w:type="paragraph" w:styleId="BodyText3">
    <w:name w:val="Body Text 3"/>
    <w:basedOn w:val="Normal"/>
    <w:pPr>
      <w:jc w:val="center"/>
    </w:pPr>
    <w:rPr>
      <w:rFonts w:ascii="Arial" w:hAnsi="Arial" w:cs="Arial"/>
      <w:b/>
      <w:sz w:val="20"/>
      <w:szCs w:val="20"/>
    </w:rPr>
  </w:style>
  <w:style w:type="paragraph" w:styleId="NormalWeb">
    <w:name w:val="Normal (Web)"/>
    <w:basedOn w:val="Normal"/>
    <w:uiPriority w:val="99"/>
    <w:pPr>
      <w:spacing w:before="100" w:beforeAutospacing="1" w:after="100" w:afterAutospacing="1"/>
    </w:pPr>
  </w:style>
  <w:style w:type="paragraph" w:styleId="Footer">
    <w:name w:val="footer"/>
    <w:basedOn w:val="Normal"/>
    <w:pPr>
      <w:tabs>
        <w:tab w:val="center" w:pos="4320"/>
        <w:tab w:val="right" w:pos="8640"/>
      </w:tabs>
    </w:pPr>
    <w:rPr>
      <w:rFonts w:ascii=".VnTime" w:hAnsi=".VnTime"/>
      <w:sz w:val="28"/>
      <w:szCs w:val="20"/>
    </w:rPr>
  </w:style>
  <w:style w:type="character" w:styleId="PageNumber">
    <w:name w:val="page number"/>
    <w:basedOn w:val="DefaultParagraphFont"/>
    <w:rPr>
      <w:w w:val="100"/>
      <w:position w:val="-1"/>
      <w:effect w:val="none"/>
      <w:vertAlign w:val="baseline"/>
      <w:cs w:val="0"/>
      <w:em w:val="none"/>
    </w:rPr>
  </w:style>
  <w:style w:type="paragraph" w:customStyle="1" w:styleId="giua">
    <w:name w:val="giua"/>
    <w:basedOn w:val="Normal"/>
    <w:pPr>
      <w:spacing w:before="100" w:beforeAutospacing="1" w:after="100" w:afterAutospacing="1"/>
    </w:pPr>
    <w:rPr>
      <w:color w:val="000000"/>
    </w:rPr>
  </w:style>
  <w:style w:type="character" w:customStyle="1" w:styleId="NormalWebChar">
    <w:name w:val="Normal (Web) Char"/>
    <w:rPr>
      <w:w w:val="100"/>
      <w:position w:val="-1"/>
      <w:sz w:val="24"/>
      <w:szCs w:val="24"/>
      <w:effect w:val="none"/>
      <w:vertAlign w:val="baseline"/>
      <w:cs w:val="0"/>
      <w:em w:val="none"/>
      <w:lang w:val="en-US" w:eastAsia="en-US" w:bidi="ar-SA"/>
    </w:rPr>
  </w:style>
  <w:style w:type="character" w:styleId="Hyperlink">
    <w:name w:val="Hyperlink"/>
    <w:rPr>
      <w:color w:val="0000FF"/>
      <w:w w:val="100"/>
      <w:position w:val="-1"/>
      <w:u w:val="single"/>
      <w:effect w:val="none"/>
      <w:vertAlign w:val="baseline"/>
      <w:cs w:val="0"/>
      <w:em w:val="none"/>
    </w:rPr>
  </w:style>
  <w:style w:type="character" w:styleId="FollowedHyperlink">
    <w:name w:val="FollowedHyperlink"/>
    <w:rPr>
      <w:color w:val="800080"/>
      <w:w w:val="100"/>
      <w:position w:val="-1"/>
      <w:u w:val="single"/>
      <w:effect w:val="none"/>
      <w:vertAlign w:val="baseline"/>
      <w:cs w:val="0"/>
      <w:em w:val="none"/>
    </w:rPr>
  </w:style>
  <w:style w:type="table" w:styleId="TableGrid">
    <w:name w:val="Table Grid"/>
    <w:basedOn w:val="TableNormal"/>
    <w:uiPriority w:val="39"/>
    <w:qFormat/>
    <w:pPr>
      <w:suppressAutoHyphens/>
      <w:spacing w:line="1" w:lineRule="atLeast"/>
      <w:ind w:leftChars="-1" w:left="-1" w:hangingChars="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pPr>
      <w:widowControl w:val="0"/>
      <w:suppressAutoHyphens/>
      <w:autoSpaceDE w:val="0"/>
      <w:autoSpaceDN w:val="0"/>
      <w:adjustRightInd w:val="0"/>
      <w:spacing w:line="1" w:lineRule="atLeast"/>
      <w:ind w:leftChars="-1" w:left="-1" w:right="72" w:hangingChars="1"/>
      <w:jc w:val="both"/>
      <w:textDirection w:val="btLr"/>
      <w:textAlignment w:val="top"/>
      <w:outlineLvl w:val="0"/>
    </w:pPr>
    <w:rPr>
      <w:color w:val="000000"/>
      <w:position w:val="-1"/>
      <w:sz w:val="26"/>
      <w:szCs w:val="26"/>
      <w:lang w:val="en-US"/>
    </w:rPr>
  </w:style>
  <w:style w:type="character" w:customStyle="1" w:styleId="hps">
    <w:name w:val="hps"/>
    <w:basedOn w:val="DefaultParagraphFont"/>
    <w:rPr>
      <w:w w:val="100"/>
      <w:position w:val="-1"/>
      <w:effect w:val="none"/>
      <w:vertAlign w:val="baseline"/>
      <w:cs w:val="0"/>
      <w:em w:val="none"/>
    </w:rPr>
  </w:style>
  <w:style w:type="paragraph" w:customStyle="1" w:styleId="CharCharCharChar">
    <w:name w:val="Char Char Char Char"/>
    <w:next w:val="Normal"/>
    <w:pPr>
      <w:suppressAutoHyphens/>
      <w:spacing w:after="160" w:line="240" w:lineRule="atLeast"/>
      <w:ind w:leftChars="-1" w:left="-1" w:hangingChars="1"/>
      <w:jc w:val="both"/>
      <w:textDirection w:val="btLr"/>
      <w:textAlignment w:val="top"/>
      <w:outlineLvl w:val="0"/>
    </w:pPr>
    <w:rPr>
      <w:position w:val="-1"/>
      <w:sz w:val="28"/>
      <w:szCs w:val="22"/>
      <w:lang w:val="en-US"/>
    </w:rPr>
  </w:style>
  <w:style w:type="paragraph" w:customStyle="1" w:styleId="CM40">
    <w:name w:val="CM40"/>
    <w:basedOn w:val="Normal"/>
    <w:next w:val="BodyText"/>
    <w:pPr>
      <w:widowControl w:val="0"/>
      <w:autoSpaceDE w:val="0"/>
      <w:autoSpaceDN w:val="0"/>
      <w:adjustRightInd w:val="0"/>
    </w:pPr>
    <w:rPr>
      <w:sz w:val="22"/>
      <w:szCs w:val="22"/>
    </w:rPr>
  </w:style>
  <w:style w:type="paragraph" w:customStyle="1" w:styleId="normal-p">
    <w:name w:val="normal-p"/>
    <w:basedOn w:val="Normal"/>
    <w:rPr>
      <w:sz w:val="20"/>
      <w:szCs w:val="20"/>
    </w:rPr>
  </w:style>
  <w:style w:type="paragraph" w:customStyle="1" w:styleId="CharCharCharCharCharCharCharCharChar1Char">
    <w:name w:val="Char Char Char Char Char Char Char Char Char1 Char"/>
    <w:basedOn w:val="Normal"/>
    <w:next w:val="Normal"/>
    <w:pPr>
      <w:spacing w:before="120" w:after="120" w:line="312" w:lineRule="auto"/>
    </w:pPr>
    <w:rPr>
      <w:sz w:val="28"/>
      <w:szCs w:val="22"/>
    </w:rPr>
  </w:style>
  <w:style w:type="paragraph" w:customStyle="1" w:styleId="CharCharCharCharCharCharCharCharChar1Char0">
    <w:name w:val="Char Char Char Char Char Char Char Char Char1 Char"/>
    <w:basedOn w:val="Normal"/>
    <w:next w:val="Normal"/>
    <w:pPr>
      <w:spacing w:before="120" w:after="120" w:line="312" w:lineRule="auto"/>
    </w:pPr>
    <w:rPr>
      <w:sz w:val="28"/>
      <w:szCs w:val="22"/>
    </w:rPr>
  </w:style>
  <w:style w:type="paragraph" w:customStyle="1" w:styleId="ZchnZchn">
    <w:name w:val="Zchn Zchn"/>
    <w:basedOn w:val="Normal"/>
    <w:pPr>
      <w:spacing w:after="160" w:line="240" w:lineRule="atLeast"/>
    </w:pPr>
    <w:rPr>
      <w:rFonts w:ascii="Verdana" w:hAnsi="Verdana"/>
      <w:sz w:val="20"/>
      <w:szCs w:val="20"/>
    </w:rPr>
  </w:style>
  <w:style w:type="paragraph" w:customStyle="1" w:styleId="Giua0">
    <w:name w:val="Giua"/>
    <w:basedOn w:val="Normal"/>
    <w:pPr>
      <w:spacing w:after="120"/>
      <w:jc w:val="center"/>
    </w:pPr>
    <w:rPr>
      <w:rFonts w:ascii=".VnTime" w:hAnsi=".VnTime"/>
      <w:color w:val="0000FF"/>
      <w:szCs w:val="20"/>
    </w:rPr>
  </w:style>
  <w:style w:type="paragraph" w:customStyle="1" w:styleId="CharCharCharCharCharChar">
    <w:name w:val="Char Char Char Char Char Char"/>
    <w:basedOn w:val="Normal"/>
    <w:pPr>
      <w:spacing w:after="160" w:line="240" w:lineRule="atLeast"/>
    </w:pPr>
    <w:rPr>
      <w:rFonts w:ascii="Verdana" w:hAnsi="Verdana"/>
      <w:sz w:val="20"/>
      <w:szCs w:val="20"/>
    </w:rPr>
  </w:style>
  <w:style w:type="character" w:styleId="Strong">
    <w:name w:val="Strong"/>
    <w:rPr>
      <w:b/>
      <w:bCs/>
      <w:w w:val="100"/>
      <w:position w:val="-1"/>
      <w:effect w:val="none"/>
      <w:vertAlign w:val="baseline"/>
      <w:cs w:val="0"/>
      <w:em w:val="none"/>
    </w:rPr>
  </w:style>
  <w:style w:type="paragraph" w:customStyle="1" w:styleId="ZchnZchn0">
    <w:name w:val="Zchn Zchn"/>
    <w:basedOn w:val="Normal"/>
    <w:pPr>
      <w:spacing w:after="160" w:line="240" w:lineRule="atLeast"/>
    </w:pPr>
    <w:rPr>
      <w:rFonts w:ascii="Verdana" w:hAnsi="Verdana"/>
      <w:sz w:val="20"/>
      <w:szCs w:val="20"/>
    </w:rPr>
  </w:style>
  <w:style w:type="paragraph" w:styleId="Header">
    <w:name w:val="header"/>
    <w:basedOn w:val="Normal"/>
    <w:pPr>
      <w:tabs>
        <w:tab w:val="center" w:pos="4320"/>
        <w:tab w:val="right" w:pos="8640"/>
      </w:tabs>
    </w:pPr>
    <w:rPr>
      <w:rFonts w:ascii=".VnTime" w:hAnsi=".VnTime"/>
      <w:sz w:val="28"/>
      <w:szCs w:val="20"/>
    </w:rPr>
  </w:style>
  <w:style w:type="paragraph" w:styleId="BalloonText">
    <w:name w:val="Balloon Text"/>
    <w:basedOn w:val="Normal"/>
    <w:pPr>
      <w:ind w:firstLine="567"/>
      <w:jc w:val="both"/>
    </w:pPr>
    <w:rPr>
      <w:rFonts w:ascii="Tahoma" w:eastAsia="Calibri" w:hAnsi="Tahoma"/>
      <w:color w:val="0000FF"/>
      <w:sz w:val="16"/>
      <w:szCs w:val="16"/>
    </w:rPr>
  </w:style>
  <w:style w:type="character" w:customStyle="1" w:styleId="BalloonTextChar">
    <w:name w:val="Balloon Text Char"/>
    <w:rPr>
      <w:rFonts w:ascii="Tahoma" w:eastAsia="Calibri" w:hAnsi="Tahoma"/>
      <w:color w:val="0000FF"/>
      <w:w w:val="100"/>
      <w:position w:val="-1"/>
      <w:sz w:val="16"/>
      <w:szCs w:val="16"/>
      <w:effect w:val="none"/>
      <w:vertAlign w:val="baseline"/>
      <w:cs w:val="0"/>
      <w:em w:val="none"/>
      <w:lang w:bidi="ar-SA"/>
    </w:rPr>
  </w:style>
  <w:style w:type="paragraph" w:styleId="FootnoteText">
    <w:name w:val="footnote text"/>
    <w:basedOn w:val="Normal"/>
    <w:qFormat/>
    <w:pPr>
      <w:spacing w:after="120" w:line="312" w:lineRule="auto"/>
      <w:jc w:val="both"/>
    </w:pPr>
    <w:rPr>
      <w:sz w:val="20"/>
      <w:szCs w:val="20"/>
    </w:rPr>
  </w:style>
  <w:style w:type="character" w:customStyle="1" w:styleId="FootnoteTextChar">
    <w:name w:val="Footnote Text Char"/>
    <w:rPr>
      <w:w w:val="100"/>
      <w:position w:val="-1"/>
      <w:effect w:val="none"/>
      <w:vertAlign w:val="baseline"/>
      <w:cs w:val="0"/>
      <w:em w:val="none"/>
      <w:lang w:val="en-US" w:eastAsia="en-US" w:bidi="ar-SA"/>
    </w:rPr>
  </w:style>
  <w:style w:type="paragraph" w:customStyle="1" w:styleId="CharCharCharCharCharChar0">
    <w:name w:val="Char Char Char Char Char Char"/>
    <w:basedOn w:val="Normal"/>
    <w:pPr>
      <w:spacing w:after="160" w:line="240" w:lineRule="atLeast"/>
    </w:pPr>
    <w:rPr>
      <w:rFonts w:ascii="Verdana" w:hAnsi="Verdana"/>
      <w:sz w:val="20"/>
      <w:szCs w:val="20"/>
    </w:rPr>
  </w:style>
  <w:style w:type="paragraph" w:customStyle="1" w:styleId="msonormalcxsplast">
    <w:name w:val="msonormalcxsplast"/>
    <w:basedOn w:val="Normal"/>
    <w:pPr>
      <w:spacing w:before="100" w:beforeAutospacing="1" w:after="100" w:afterAutospacing="1"/>
    </w:pPr>
  </w:style>
  <w:style w:type="paragraph" w:customStyle="1" w:styleId="msonormalcxspmiddle">
    <w:name w:val="msonormalcxspmiddle"/>
    <w:basedOn w:val="Normal"/>
    <w:pPr>
      <w:spacing w:before="100" w:beforeAutospacing="1" w:after="100" w:afterAutospacing="1"/>
    </w:pPr>
  </w:style>
  <w:style w:type="character" w:customStyle="1" w:styleId="apple-converted-space">
    <w:name w:val="apple-converted-space"/>
    <w:basedOn w:val="DefaultParagraphFont"/>
    <w:rPr>
      <w:w w:val="100"/>
      <w:position w:val="-1"/>
      <w:effect w:val="none"/>
      <w:vertAlign w:val="baseline"/>
      <w:cs w:val="0"/>
      <w:em w:val="none"/>
    </w:rPr>
  </w:style>
  <w:style w:type="paragraph" w:styleId="ListParagraph">
    <w:name w:val="List Paragraph"/>
    <w:basedOn w:val="Normal"/>
    <w:qFormat/>
    <w:pPr>
      <w:ind w:left="720"/>
    </w:pPr>
  </w:style>
  <w:style w:type="character" w:customStyle="1" w:styleId="BodyTextIndentChar">
    <w:name w:val="Body Text Indent Char"/>
    <w:rPr>
      <w:rFonts w:ascii=".VnTime" w:hAnsi=".VnTime"/>
      <w:b/>
      <w:w w:val="100"/>
      <w:position w:val="-1"/>
      <w:sz w:val="26"/>
      <w:effect w:val="none"/>
      <w:vertAlign w:val="baseline"/>
      <w:cs w:val="0"/>
      <w:em w:val="none"/>
    </w:rPr>
  </w:style>
  <w:style w:type="character" w:styleId="CommentReference">
    <w:name w:val="annotation reference"/>
    <w:rPr>
      <w:w w:val="100"/>
      <w:position w:val="-1"/>
      <w:sz w:val="16"/>
      <w:szCs w:val="16"/>
      <w:effect w:val="none"/>
      <w:vertAlign w:val="baseline"/>
      <w:cs w:val="0"/>
      <w:em w:val="none"/>
    </w:rPr>
  </w:style>
  <w:style w:type="paragraph" w:styleId="CommentText">
    <w:name w:val="annotation text"/>
    <w:basedOn w:val="Normal"/>
    <w:rPr>
      <w:sz w:val="20"/>
      <w:szCs w:val="20"/>
    </w:rPr>
  </w:style>
  <w:style w:type="character" w:customStyle="1" w:styleId="CommentTextChar">
    <w:name w:val="Comment Text Char"/>
    <w:basedOn w:val="DefaultParagraphFont"/>
    <w:rPr>
      <w:w w:val="100"/>
      <w:position w:val="-1"/>
      <w:effect w:val="none"/>
      <w:vertAlign w:val="baseline"/>
      <w:cs w:val="0"/>
      <w:em w:val="none"/>
    </w:rPr>
  </w:style>
  <w:style w:type="paragraph" w:styleId="CommentSubject">
    <w:name w:val="annotation subject"/>
    <w:basedOn w:val="CommentText"/>
    <w:next w:val="CommentText"/>
    <w:rPr>
      <w:b/>
      <w:bCs/>
    </w:rPr>
  </w:style>
  <w:style w:type="character" w:customStyle="1" w:styleId="CommentSubjectChar">
    <w:name w:val="Comment Subject Char"/>
    <w:rPr>
      <w:b/>
      <w:bCs/>
      <w:w w:val="100"/>
      <w:position w:val="-1"/>
      <w:effect w:val="none"/>
      <w:vertAlign w:val="baseline"/>
      <w:cs w:val="0"/>
      <w:em w:val="none"/>
    </w:rPr>
  </w:style>
  <w:style w:type="paragraph" w:styleId="NoSpacing">
    <w:name w:val="No Spacing"/>
    <w:pPr>
      <w:suppressAutoHyphens/>
      <w:spacing w:line="1" w:lineRule="atLeast"/>
      <w:ind w:leftChars="-1" w:left="-1" w:hangingChars="1"/>
      <w:textDirection w:val="btLr"/>
      <w:textAlignment w:val="top"/>
      <w:outlineLvl w:val="0"/>
    </w:pPr>
    <w:rPr>
      <w:rFonts w:ascii="Arial" w:hAnsi="Arial" w:cs="Arial"/>
      <w:position w:val="-1"/>
      <w:lang w:val="en-US"/>
    </w:rPr>
  </w:style>
  <w:style w:type="character" w:customStyle="1" w:styleId="ListParagraphChar">
    <w:name w:val="List Paragraph Char"/>
    <w:rPr>
      <w:w w:val="100"/>
      <w:position w:val="-1"/>
      <w:sz w:val="24"/>
      <w:szCs w:val="24"/>
      <w:effect w:val="none"/>
      <w:vertAlign w:val="baseline"/>
      <w:cs w:val="0"/>
      <w:em w:val="none"/>
    </w:rPr>
  </w:style>
  <w:style w:type="character" w:customStyle="1" w:styleId="cpChagiiquyt1">
    <w:name w:val="Đề cập Chưa giải quyết1"/>
    <w:qFormat/>
    <w:rPr>
      <w:color w:val="605E5C"/>
      <w:w w:val="100"/>
      <w:position w:val="-1"/>
      <w:effect w:val="none"/>
      <w:shd w:val="clear" w:color="auto" w:fill="E1DFDD"/>
      <w:vertAlign w:val="baseline"/>
      <w:cs w:val="0"/>
      <w:em w:val="none"/>
    </w:rPr>
  </w:style>
  <w:style w:type="paragraph" w:customStyle="1" w:styleId="TableParagraph">
    <w:name w:val="Table Paragraph"/>
    <w:basedOn w:val="Normal"/>
    <w:pPr>
      <w:widowControl w:val="0"/>
      <w:autoSpaceDE w:val="0"/>
      <w:autoSpaceDN w:val="0"/>
    </w:pPr>
    <w:rPr>
      <w:sz w:val="22"/>
      <w:szCs w:val="22"/>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29" w:type="dxa"/>
        <w:right w:w="29"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29" w:type="dxa"/>
        <w:right w:w="29" w:type="dxa"/>
      </w:tblCellMar>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29" w:type="dxa"/>
        <w:right w:w="29" w:type="dxa"/>
      </w:tblCellMar>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paragraph" w:styleId="Subtitle">
    <w:name w:val="Subtitle"/>
    <w:basedOn w:val="Normal"/>
    <w:next w:val="Normal"/>
    <w:pPr>
      <w:spacing w:line="288" w:lineRule="auto"/>
      <w:jc w:val="center"/>
    </w:pPr>
    <w:rPr>
      <w:b/>
      <w:sz w:val="28"/>
      <w:szCs w:val="28"/>
    </w:r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29" w:type="dxa"/>
        <w:right w:w="29" w:type="dxa"/>
      </w:tblCellMar>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91108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egLeGliIbt7FjEDC//eSfbIXXw==">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33</Pages>
  <Words>13527</Words>
  <Characters>77104</Characters>
  <Application>Microsoft Office Word</Application>
  <DocSecurity>0</DocSecurity>
  <Lines>642</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dc:description/>
  <cp:lastModifiedBy>Nguyễn Đức Thái</cp:lastModifiedBy>
  <cp:revision>11</cp:revision>
  <dcterms:created xsi:type="dcterms:W3CDTF">2025-07-04T03:21:00Z</dcterms:created>
  <dcterms:modified xsi:type="dcterms:W3CDTF">2026-04-23T08:32:00Z</dcterms:modified>
  <dc:identifier/>
  <dc:language/>
</cp:coreProperties>
</file>