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rPr>
        <w:t>CỘNG HÒA XÃ HỘI CHỦ NGHĨA VIỆT NAM</w:t>
      </w:r>
    </w:p>
    <w:p>
      <w:pPr>
        <w:spacing w:after="0" w:before="0"/>
        <w:jc w:val="center"/>
      </w:pPr>
      <w:r>
        <w:rPr>
          <w:b/>
          <w:i w:val="0"/>
        </w:rPr>
        <w:t>Độc lập – Tự do – Hạnh phúc</w:t>
      </w:r>
    </w:p>
    <w:p>
      <w:pPr>
        <w:spacing w:after="60" w:before="0"/>
        <w:jc w:val="center"/>
      </w:pPr>
      <w:r>
        <w:rPr>
          <w:b w:val="0"/>
          <w:i w:val="0"/>
        </w:rPr>
        <w:t>-------o0o-------</w:t>
      </w:r>
    </w:p>
    <w:p>
      <w:pPr>
        <w:spacing w:after="160" w:before="0"/>
        <w:jc w:val="right"/>
      </w:pPr>
      <w:r>
        <w:rPr>
          <w:b w:val="0"/>
          <w:i/>
        </w:rPr>
        <w:t>TP. Hồ Chí Minh, ngày ..... tháng ..... năm 2026</w:t>
      </w:r>
    </w:p>
    <w:p>
      <w:pPr>
        <w:spacing w:after="0" w:before="0"/>
        <w:jc w:val="center"/>
      </w:pPr>
      <w:r>
        <w:rPr>
          <w:b/>
          <w:i w:val="0"/>
          <w:sz w:val="30"/>
        </w:rPr>
        <w:t>PHỤ LỤC HỢP ĐỒNG SỐ: ........../PL</w:t>
      </w:r>
    </w:p>
    <w:p>
      <w:pPr>
        <w:spacing w:after="0" w:before="0"/>
        <w:jc w:val="center"/>
      </w:pPr>
      <w:r>
        <w:rPr>
          <w:b w:val="0"/>
          <w:i/>
        </w:rPr>
        <w:t>(Kèm theo Hợp đồng số: ................ ký ngày ..... /..... /2026)</w:t>
      </w:r>
    </w:p>
    <w:p>
      <w:pPr>
        <w:spacing w:after="200" w:before="0"/>
        <w:jc w:val="center"/>
      </w:pPr>
      <w:r>
        <w:rPr>
          <w:b/>
          <w:i w:val="0"/>
        </w:rPr>
        <w:t>V/v: Điều chỉnh điều khoản bảo hành thang máy</w:t>
      </w:r>
    </w:p>
    <w:p>
      <w:pPr>
        <w:spacing w:after="60" w:before="0"/>
      </w:pPr>
      <w:r>
        <w:rPr>
          <w:b w:val="0"/>
          <w:i w:val="0"/>
        </w:rPr>
        <w:t>- Căn cứ Bộ luật Dân sự số 91/2015/QH13;</w:t>
      </w:r>
    </w:p>
    <w:p>
      <w:pPr>
        <w:spacing w:after="60" w:before="0"/>
      </w:pPr>
      <w:r>
        <w:rPr>
          <w:b w:val="0"/>
          <w:i w:val="0"/>
        </w:rPr>
        <w:t>- Căn cứ Hợp đồng số ................ đã ký giữa hai bên;</w:t>
      </w:r>
    </w:p>
    <w:p>
      <w:pPr>
        <w:spacing w:after="160" w:before="0"/>
      </w:pPr>
      <w:r>
        <w:rPr>
          <w:b w:val="0"/>
          <w:i w:val="0"/>
        </w:rPr>
        <w:t>- Căn cứ nhu cầu và thỏa thuận của hai bên.</w:t>
      </w:r>
    </w:p>
    <w:p>
      <w:pPr>
        <w:spacing w:after="60" w:before="0"/>
      </w:pPr>
      <w:r>
        <w:rPr>
          <w:b w:val="0"/>
          <w:i w:val="0"/>
        </w:rPr>
        <w:t>Hôm nay, ngày ..... /..... /2026, chúng tôi gồm:</w:t>
      </w:r>
    </w:p>
    <w:p>
      <w:pPr>
        <w:spacing w:after="0" w:before="0"/>
      </w:pPr>
      <w:r>
        <w:rPr>
          <w:b/>
          <w:i w:val="0"/>
        </w:rPr>
        <w:t>BÊN A (Bên mua): Bà ............................................ (chị Thanh)</w:t>
      </w:r>
    </w:p>
    <w:p>
      <w:pPr>
        <w:spacing w:after="0" w:before="0"/>
      </w:pPr>
      <w:r>
        <w:rPr>
          <w:b w:val="0"/>
          <w:i w:val="0"/>
        </w:rPr>
        <w:t>CCCD số: ............................ Ngày cấp: ..................... Nơi cấp: ......................</w:t>
      </w:r>
    </w:p>
    <w:p>
      <w:pPr>
        <w:spacing w:after="0" w:before="0"/>
      </w:pPr>
      <w:r>
        <w:rPr>
          <w:b w:val="0"/>
          <w:i w:val="0"/>
        </w:rPr>
        <w:t>Địa chỉ: ...........................................................................................................</w:t>
      </w:r>
    </w:p>
    <w:p>
      <w:pPr>
        <w:spacing w:after="0" w:before="0"/>
      </w:pPr>
      <w:r>
        <w:rPr>
          <w:b w:val="0"/>
          <w:i w:val="0"/>
        </w:rPr>
        <w:t>Điện thoại: ..............................................</w:t>
      </w:r>
    </w:p>
    <w:p>
      <w:pPr>
        <w:spacing w:after="60" w:before="0"/>
      </w:pPr>
      <w:r>
        <w:rPr>
          <w:b w:val="0"/>
          <w:i w:val="0"/>
        </w:rPr>
      </w:r>
    </w:p>
    <w:p>
      <w:pPr>
        <w:spacing w:after="0" w:before="0"/>
      </w:pPr>
      <w:r>
        <w:rPr>
          <w:b/>
          <w:i w:val="0"/>
        </w:rPr>
        <w:t>BÊN B (Bên bán): ..............................................................................................</w:t>
      </w:r>
    </w:p>
    <w:p>
      <w:pPr>
        <w:spacing w:after="0" w:before="0"/>
      </w:pPr>
      <w:r>
        <w:rPr>
          <w:b w:val="0"/>
          <w:i w:val="0"/>
        </w:rPr>
        <w:t>Địa chỉ: ...........................................................................................................</w:t>
      </w:r>
    </w:p>
    <w:p>
      <w:pPr>
        <w:spacing w:after="0" w:before="0"/>
      </w:pPr>
      <w:r>
        <w:rPr>
          <w:b w:val="0"/>
          <w:i w:val="0"/>
        </w:rPr>
        <w:t>Mã số thuế: .............................................  Điện thoại: ..........................................</w:t>
      </w:r>
    </w:p>
    <w:p>
      <w:pPr>
        <w:spacing w:after="0" w:before="0"/>
      </w:pPr>
      <w:r>
        <w:rPr>
          <w:b w:val="0"/>
          <w:i w:val="0"/>
        </w:rPr>
        <w:t>Đại diện: Ông/Bà .................................................  Chức vụ: ..............................</w:t>
      </w:r>
    </w:p>
    <w:p>
      <w:pPr>
        <w:spacing w:after="60" w:before="0"/>
      </w:pPr>
      <w:r>
        <w:rPr>
          <w:b w:val="0"/>
          <w:i w:val="0"/>
        </w:rPr>
      </w:r>
    </w:p>
    <w:p>
      <w:pPr>
        <w:spacing w:after="120" w:before="0"/>
      </w:pPr>
      <w:r>
        <w:rPr>
          <w:b w:val="0"/>
          <w:i w:val="0"/>
        </w:rPr>
        <w:t>Hai bên thống nhất ký Phụ lục này để sửa đổi điều khoản bảo hành của Hợp đồng nêu trên như sau:</w:t>
      </w:r>
    </w:p>
    <w:p>
      <w:pPr>
        <w:spacing w:after="60" w:before="0"/>
      </w:pPr>
      <w:r>
        <w:rPr>
          <w:b/>
          <w:i w:val="0"/>
        </w:rPr>
        <w:t>Điều 1. Nội dung sửa đổi</w:t>
      </w:r>
    </w:p>
    <w:p>
      <w:pPr>
        <w:spacing w:after="120" w:before="0"/>
      </w:pPr>
      <w:r>
        <w:rPr>
          <w:b w:val="0"/>
          <w:i w:val="0"/>
        </w:rPr>
        <w:t>Điều khoản bảo hành tại Điều ..... của Hợp đồng được sửa đổi, thay thế toàn bộ bằng nội dung sau:</w:t>
      </w:r>
    </w:p>
    <w:p>
      <w:pPr>
        <w:spacing w:after="60" w:before="0"/>
      </w:pPr>
      <w:r>
        <w:rPr>
          <w:b/>
          <w:i/>
        </w:rPr>
        <w:t>1.1. Bảo hành tiêu chuẩn</w:t>
      </w:r>
    </w:p>
    <w:p>
      <w:pPr>
        <w:spacing w:after="60" w:before="0"/>
      </w:pPr>
      <w:r>
        <w:rPr>
          <w:b w:val="0"/>
          <w:i w:val="0"/>
        </w:rPr>
        <w:t>Bên B bảo hành thang máy trong thời hạn ..... tháng kể từ ngày hai bên ký biên bản nghiệm thu, bàn giao đưa thang vào sử dụng. Trong thời gian này, Bên B sửa chữa, thay thế miễn phí các thiết bị, linh kiện hư hỏng do lỗi nhà sản xuất hoặc lỗi lắp đặt; đồng thời bảo trì định kỳ miễn phí theo quy định của Hợp đồng.</w:t>
      </w:r>
    </w:p>
    <w:p>
      <w:pPr>
        <w:spacing w:after="60" w:before="0"/>
      </w:pPr>
      <w:r>
        <w:rPr>
          <w:b/>
          <w:i/>
        </w:rPr>
        <w:t>1.2. Bảo hành mở rộng 05 (năm) năm</w:t>
      </w:r>
    </w:p>
    <w:p>
      <w:pPr>
        <w:spacing w:after="60" w:before="0"/>
      </w:pPr>
      <w:r>
        <w:rPr>
          <w:b w:val="0"/>
          <w:i w:val="0"/>
        </w:rPr>
        <w:t>Khi hết thời hạn bảo hành tiêu chuẩn, nếu Bên A ký hợp đồng bảo trì định kỳ với Bên B, Bên B tiếp tục bảo hành thang máy thêm 05 (năm) năm, tính từ ngày kết thúc thời hạn bảo hành tiêu chuẩn. Phạm vi bảo hành mở rộng giống như bảo hành tiêu chuẩn nêu tại khoản 1.1, với các điều kiện sau:</w:t>
      </w:r>
    </w:p>
    <w:p>
      <w:pPr>
        <w:spacing w:after="60" w:before="0"/>
      </w:pPr>
      <w:r>
        <w:rPr>
          <w:b w:val="0"/>
          <w:i w:val="0"/>
        </w:rPr>
        <w:t>a) Hợp đồng bảo trì giữa Bên A và Bên B được duy trì liên tục trong suốt thời gian bảo hành mở rộng, và Bên A thanh toán phí bảo trì đúng hạn theo hợp đồng bảo trì;</w:t>
      </w:r>
    </w:p>
    <w:p>
      <w:pPr>
        <w:spacing w:after="60" w:before="0"/>
      </w:pPr>
      <w:r>
        <w:rPr>
          <w:b w:val="0"/>
          <w:i w:val="0"/>
        </w:rPr>
        <w:t>b) Thang máy chỉ do Bên B bảo trì, sửa chữa. Bên A không tự ý hoặc thuê đơn vị khác can thiệp vào thiết bị;</w:t>
      </w:r>
    </w:p>
    <w:p>
      <w:pPr>
        <w:spacing w:after="60" w:before="0"/>
      </w:pPr>
      <w:r>
        <w:rPr>
          <w:b w:val="0"/>
          <w:i w:val="0"/>
        </w:rPr>
        <w:t>c) Nếu hợp đồng bảo trì chấm dứt hoặc không được gia hạn, thời hạn bảo hành mở rộng cũng chấm dứt cùng thời điểm đó.</w:t>
      </w:r>
    </w:p>
    <w:p>
      <w:pPr>
        <w:spacing w:after="60" w:before="0"/>
      </w:pPr>
      <w:r>
        <w:rPr>
          <w:b/>
          <w:i/>
        </w:rPr>
        <w:t>1.3. Các trường hợp không thuộc phạm vi bảo hành</w:t>
      </w:r>
    </w:p>
    <w:p>
      <w:pPr>
        <w:spacing w:after="60" w:before="0"/>
      </w:pPr>
      <w:r>
        <w:rPr>
          <w:b w:val="0"/>
          <w:i w:val="0"/>
        </w:rPr>
        <w:t>- Hư hỏng do sử dụng sai hướng dẫn vận hành, chở quá tải, tác động cơ học từ bên ngoài;</w:t>
      </w:r>
    </w:p>
    <w:p>
      <w:pPr>
        <w:spacing w:after="60" w:before="0"/>
      </w:pPr>
      <w:r>
        <w:rPr>
          <w:b w:val="0"/>
          <w:i w:val="0"/>
        </w:rPr>
        <w:t>- Hư hỏng do thiên tai, hỏa hoạn, ngập nước, côn trùng/chuột cắn, nguồn điện không ổn định vượt mức cho phép;</w:t>
      </w:r>
    </w:p>
    <w:p>
      <w:pPr>
        <w:spacing w:after="60" w:before="0"/>
      </w:pPr>
      <w:r>
        <w:rPr>
          <w:b w:val="0"/>
          <w:i w:val="0"/>
        </w:rPr>
        <w:t>- Các vật tư tiêu hao, hao mòn tự nhiên theo thời gian sử dụng (bóng đèn, cầu chì, dầu mỡ, ắc quy cứu hộ, ...).</w:t>
      </w:r>
    </w:p>
    <w:p>
      <w:pPr>
        <w:spacing w:after="60" w:before="0"/>
      </w:pPr>
      <w:r>
        <w:rPr>
          <w:b/>
          <w:i w:val="0"/>
        </w:rPr>
        <w:t>Điều 2. Điều khoản chung</w:t>
      </w:r>
    </w:p>
    <w:p>
      <w:pPr>
        <w:spacing w:after="60" w:before="0"/>
      </w:pPr>
      <w:r>
        <w:rPr>
          <w:b w:val="0"/>
          <w:i w:val="0"/>
        </w:rPr>
        <w:t>- Các điều khoản khác của Hợp đồng không được sửa đổi tại Phụ lục này vẫn giữ nguyên hiệu lực.</w:t>
      </w:r>
    </w:p>
    <w:p>
      <w:pPr>
        <w:spacing w:after="240" w:before="0"/>
      </w:pPr>
      <w:r>
        <w:rPr>
          <w:b w:val="0"/>
          <w:i w:val="0"/>
        </w:rPr>
        <w:t>- Phụ lục này là một phần không tách rời của Hợp đồng, có hiệu lực kể từ ngày ký; được lập thành 02 bản có giá trị pháp lý như nhau, mỗi bên giữ 01 bản.</w:t>
      </w:r>
    </w:p>
    <w:tbl>
      <w:tblPr>
        <w:tblW w:type="auto" w:w="0"/>
        <w:tblLook w:firstColumn="1" w:firstRow="1" w:lastColumn="0" w:lastRow="0" w:noHBand="0" w:noVBand="1" w:val="04A0"/>
      </w:tblPr>
      <w:tblGrid>
        <w:gridCol w:w="4819"/>
        <w:gridCol w:w="4819"/>
      </w:tblGrid>
      <w:tr>
        <w:tc>
          <w:tcPr>
            <w:tcW w:type="dxa" w:w="4819"/>
          </w:tcPr>
          <w:p>
            <w:pPr>
              <w:jc w:val="center"/>
            </w:pPr>
            <w:r>
              <w:rPr>
                <w:b/>
              </w:rPr>
              <w:t>ĐẠI DIỆN BÊN A</w:t>
            </w:r>
          </w:p>
        </w:tc>
        <w:tc>
          <w:tcPr>
            <w:tcW w:type="dxa" w:w="4819"/>
          </w:tcPr>
          <w:p>
            <w:pPr>
              <w:jc w:val="center"/>
            </w:pPr>
            <w:r>
              <w:rPr>
                <w:b/>
              </w:rPr>
              <w:t>ĐẠI DIỆN BÊN B</w:t>
            </w:r>
          </w:p>
        </w:tc>
      </w:tr>
      <w:tr>
        <w:tc>
          <w:tcPr>
            <w:tcW w:type="dxa" w:w="4819"/>
          </w:tcPr>
          <w:p>
            <w:pPr>
              <w:jc w:val="center"/>
            </w:pPr>
            <w:r>
              <w:rPr>
                <w:i/>
              </w:rPr>
              <w:t>(Ký, ghi rõ họ tên)</w:t>
            </w:r>
          </w:p>
        </w:tc>
        <w:tc>
          <w:tcPr>
            <w:tcW w:type="dxa" w:w="4819"/>
          </w:tcPr>
          <w:p>
            <w:pPr>
              <w:jc w:val="center"/>
            </w:pPr>
            <w:r>
              <w:rPr>
                <w:i/>
              </w:rPr>
              <w:t>(Ký, họ tên, đóng dấu)</w:t>
            </w:r>
          </w:p>
        </w:tc>
      </w:tr>
    </w:tbl>
    <w:sectPr w:rsidR="00FC693F" w:rsidRPr="0006063C" w:rsidSect="00034616">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