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5873D92" w:rsidP="7F1ED22C" w:rsidRDefault="25873D92" w14:paraId="671CBF0B" w14:textId="139878C0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  <w:r w:rsidRPr="50D2CC22" w:rsidR="50D2CC2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Quiz 1: System Architecture Day 1</w:t>
      </w:r>
    </w:p>
    <w:p w:rsidR="0B786EAC" w:rsidP="7F1ED22C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</w:p>
    <w:p w:rsidR="50D2CC22" w:rsidP="50D2CC22" w:rsidRDefault="50D2CC22" w14:paraId="2507D59B" w14:textId="033B90EC">
      <w:pPr>
        <w:pStyle w:val="Normal"/>
        <w:tabs>
          <w:tab w:val="num" w:leader="none" w:pos="720"/>
        </w:tabs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</w:pPr>
      <w:r w:rsidRPr="50D2CC22" w:rsidR="50D2CC2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6"/>
          <w:szCs w:val="26"/>
        </w:rPr>
        <w:t>System Architecture Day 1</w:t>
      </w:r>
    </w:p>
    <w:p w:rsidR="7B20F479" w:rsidP="7F1ED22C" w:rsidRDefault="7B20F479" w14:paraId="16D92850" w14:textId="5A8DB74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</w:p>
    <w:p w:rsidR="33F04525" w:rsidP="7F1ED22C" w:rsidRDefault="33F04525" w14:paraId="25A4A296" w14:textId="2CDA8C5F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</w:p>
    <w:p w:rsidR="33F04525" w:rsidP="746151D5" w:rsidRDefault="33F04525" w14:paraId="59D5CC0A" w14:textId="295FA90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0D2CC22" w:rsidR="50D2C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QUESTION</w:t>
      </w:r>
    </w:p>
    <w:p w:rsidR="33F04525" w:rsidP="746151D5" w:rsidRDefault="33F04525" w14:paraId="2D7F7F7B" w14:textId="080B155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33F04525" w:rsidP="50D2CC22" w:rsidRDefault="33F04525" w14:paraId="3B418BDB" w14:textId="21C7BF3D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An ERP application is deployed in multiple Availability Zones in a single region. 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event of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failure, the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R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 must be less than 3 hours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and the 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RPO is 15 minutes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The customer realizes that data corruption occurred 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roughly 1.5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hours ago. Which DR strategy can be used to achieve this RTO and RPO 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 the event of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this kind of failure?</w:t>
      </w:r>
    </w:p>
    <w:p w:rsidR="33F04525" w:rsidP="746151D5" w:rsidRDefault="33F04525" w14:paraId="19AAD2BF" w14:textId="534A5BE2">
      <w:pPr>
        <w:pStyle w:val="Normal"/>
        <w:bidi w:val="0"/>
        <w:spacing w:before="0" w:beforeAutospacing="off" w:after="0" w:afterAutospacing="off"/>
        <w:jc w:val="left"/>
      </w:pPr>
      <w:r>
        <w:drawing>
          <wp:inline wp14:editId="52E03BFC" wp14:anchorId="71C60165">
            <wp:extent cx="4191000" cy="2943225"/>
            <wp:effectExtent l="0" t="0" r="0" b="0"/>
            <wp:docPr id="560498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660b8550e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2CC22" w:rsidP="50D2CC22" w:rsidRDefault="50D2CC22" w14:paraId="66E19A9A" w14:textId="345A2492">
      <w:pPr>
        <w:pStyle w:val="Normal"/>
        <w:bidi w:val="0"/>
        <w:spacing w:before="0" w:beforeAutospacing="off" w:after="0" w:afterAutospacing="off"/>
        <w:jc w:val="left"/>
      </w:pPr>
    </w:p>
    <w:p w:rsidR="50D2CC22" w:rsidP="50D2CC22" w:rsidRDefault="50D2CC22" w14:paraId="16FC0EE5" w14:textId="58014610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73E877AD" wp14:anchorId="228A39CB">
            <wp:extent cx="4572000" cy="1543050"/>
            <wp:effectExtent l="0" t="0" r="0" b="0"/>
            <wp:docPr id="1541727459" name="" descr="Ảnh có chứa biểu đồ, ảnh chụp màn hình, hàng, văn bản&#10;&#10;Mô tả được tự động tạ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bc352602d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2CC22" w:rsidP="50D2CC22" w:rsidRDefault="50D2CC22" w14:paraId="5DC79CB8" w14:textId="6A85177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2CC22" w:rsidP="50D2CC22" w:rsidRDefault="50D2CC22" w14:paraId="107D8F3D" w14:textId="0C94788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2CC22" w:rsidP="50D2CC22" w:rsidRDefault="50D2CC22" w14:paraId="414DE140" w14:textId="3EBE596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2CC22" w:rsidP="50D2CC22" w:rsidRDefault="50D2CC22" w14:paraId="2FF494DB" w14:textId="7EE5D66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2CC22" w:rsidP="50D2CC22" w:rsidRDefault="50D2CC22" w14:paraId="64D6FBA6" w14:textId="0D3B4AD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2CC22" w:rsidP="50D2CC22" w:rsidRDefault="50D2CC22" w14:paraId="532DB014" w14:textId="3F2249AD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D2CC22" w:rsidR="50D2C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 </w:t>
      </w:r>
      <w:r w:rsidRPr="50D2CC22" w:rsidR="50D2C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1:</w:t>
      </w:r>
      <w:r w:rsidRPr="50D2CC22" w:rsidR="50D2C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Take 15-minute DB backups stored in Amazon Glacier, with transaction logs stored in Amazon S3 every 5 minutes.</w:t>
      </w:r>
    </w:p>
    <w:p w:rsidR="50D2CC22" w:rsidP="50D2CC22" w:rsidRDefault="50D2CC22" w14:paraId="75F82EC1" w14:textId="1F72975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0D2CC22" w:rsidP="50D2CC22" w:rsidRDefault="50D2CC22" w14:paraId="2BECD014" w14:textId="0E0D413B">
      <w:pPr>
        <w:pStyle w:val="Normal"/>
        <w:bidi w:val="0"/>
        <w:spacing w:before="0" w:beforeAutospacing="off" w:after="0" w:afterAutospacing="off"/>
        <w:jc w:val="left"/>
      </w:pPr>
      <w:r>
        <w:drawing>
          <wp:inline wp14:editId="0C0C6E50" wp14:anchorId="303F1AEF">
            <wp:extent cx="3812877" cy="3952875"/>
            <wp:effectExtent l="0" t="0" r="0" b="0"/>
            <wp:docPr id="13464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4dc2fc8c6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77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2CC22" w:rsidP="50D2CC22" w:rsidRDefault="50D2CC22" w14:paraId="140DDFF2" w14:textId="30AAED89">
      <w:pPr>
        <w:pStyle w:val="Normal"/>
        <w:bidi w:val="0"/>
        <w:spacing w:before="0" w:beforeAutospacing="off" w:after="0" w:afterAutospacing="off"/>
        <w:jc w:val="left"/>
      </w:pPr>
    </w:p>
    <w:p w:rsidR="50D2CC22" w:rsidP="50D2CC22" w:rsidRDefault="50D2CC22" w14:paraId="6195A56D" w14:textId="79FEC05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D2CC22" w:rsidR="50D2C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50D2CC22" w:rsidR="50D2C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2: </w:t>
      </w:r>
      <w:r w:rsidR="50D2CC22">
        <w:rPr/>
        <w:t>Use synchronous databa</w:t>
      </w:r>
      <w:r w:rsidR="50D2CC22">
        <w:rPr/>
        <w:t xml:space="preserve">se </w:t>
      </w:r>
      <w:r w:rsidR="50D2CC22">
        <w:rPr/>
        <w:t>ma</w:t>
      </w:r>
      <w:r w:rsidR="50D2CC22">
        <w:rPr/>
        <w:t>ster-sl</w:t>
      </w:r>
      <w:r w:rsidR="50D2CC22">
        <w:rPr/>
        <w:t>ave</w:t>
      </w:r>
      <w:r w:rsidR="50D2CC22">
        <w:rPr/>
        <w:t xml:space="preserve"> r</w:t>
      </w:r>
      <w:r w:rsidR="50D2CC22">
        <w:rPr/>
        <w:t>eplication between two Availability Zones.</w:t>
      </w:r>
    </w:p>
    <w:p w:rsidR="50D2CC22" w:rsidP="50D2CC22" w:rsidRDefault="50D2CC22" w14:paraId="2C980F21" w14:textId="343BE800">
      <w:pPr>
        <w:pStyle w:val="Normal"/>
        <w:bidi w:val="0"/>
        <w:spacing w:before="0" w:beforeAutospacing="off" w:after="0" w:afterAutospacing="off"/>
        <w:jc w:val="left"/>
      </w:pPr>
      <w:r>
        <w:drawing>
          <wp:inline wp14:editId="21101659" wp14:anchorId="2162B70E">
            <wp:extent cx="2304098" cy="3124200"/>
            <wp:effectExtent l="0" t="0" r="0" b="0"/>
            <wp:docPr id="4930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86a07b4ee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9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2CC22" w:rsidP="50D2CC22" w:rsidRDefault="50D2CC22" w14:paraId="3A807FC3" w14:textId="2A455B4C">
      <w:pPr>
        <w:pStyle w:val="Normal"/>
        <w:bidi w:val="0"/>
        <w:spacing w:before="0" w:beforeAutospacing="off" w:after="0" w:afterAutospacing="off"/>
        <w:jc w:val="left"/>
      </w:pPr>
    </w:p>
    <w:p w:rsidR="50D2CC22" w:rsidP="50D2CC22" w:rsidRDefault="50D2CC22" w14:paraId="675B4A36" w14:textId="264F0537">
      <w:pPr>
        <w:pStyle w:val="Normal"/>
        <w:bidi w:val="0"/>
        <w:spacing w:before="0" w:beforeAutospacing="off" w:after="0" w:afterAutospacing="off"/>
        <w:jc w:val="left"/>
      </w:pPr>
    </w:p>
    <w:p w:rsidR="50D2CC22" w:rsidP="50D2CC22" w:rsidRDefault="50D2CC22" w14:paraId="19517658" w14:textId="21C05E67">
      <w:pPr>
        <w:pStyle w:val="Normal"/>
        <w:bidi w:val="0"/>
        <w:spacing w:before="0" w:beforeAutospacing="off" w:after="0" w:afterAutospacing="off"/>
        <w:jc w:val="left"/>
        <w:rPr>
          <w:color w:val="FF0000"/>
        </w:rPr>
      </w:pPr>
      <w:r w:rsidRPr="50D2CC22" w:rsidR="50D2CC22">
        <w:rPr>
          <w:b w:val="1"/>
          <w:bCs w:val="1"/>
          <w:color w:val="FF0000"/>
        </w:rPr>
        <w:t>Option</w:t>
      </w:r>
      <w:r w:rsidRPr="50D2CC22" w:rsidR="50D2CC22">
        <w:rPr>
          <w:b w:val="1"/>
          <w:bCs w:val="1"/>
          <w:color w:val="FF0000"/>
        </w:rPr>
        <w:t xml:space="preserve"> 3: </w:t>
      </w:r>
      <w:r w:rsidRPr="50D2CC22" w:rsidR="50D2CC22">
        <w:rPr>
          <w:color w:val="FF0000"/>
        </w:rPr>
        <w:t xml:space="preserve">Take hourly DB backups to Amazon S3, with transaction logs stored in S3 every 5 </w:t>
      </w:r>
      <w:r w:rsidRPr="50D2CC22" w:rsidR="50D2CC22">
        <w:rPr>
          <w:color w:val="FF0000"/>
        </w:rPr>
        <w:t>minutes</w:t>
      </w:r>
    </w:p>
    <w:p w:rsidR="50D2CC22" w:rsidP="50D2CC22" w:rsidRDefault="50D2CC22" w14:paraId="1404843E" w14:textId="2D8C6D8B">
      <w:pPr>
        <w:pStyle w:val="Normal"/>
        <w:bidi w:val="0"/>
        <w:spacing w:before="0" w:beforeAutospacing="off" w:after="0" w:afterAutospacing="off"/>
        <w:jc w:val="left"/>
      </w:pPr>
      <w:r>
        <w:drawing>
          <wp:inline wp14:editId="7D8D62D3" wp14:anchorId="49F39555">
            <wp:extent cx="4107735" cy="3876675"/>
            <wp:effectExtent l="0" t="0" r="0" b="0"/>
            <wp:docPr id="1594725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cf0f83776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7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2CC22" w:rsidP="50D2CC22" w:rsidRDefault="50D2CC22" w14:paraId="3192209A" w14:textId="252906B6">
      <w:pPr>
        <w:pStyle w:val="Normal"/>
        <w:bidi w:val="0"/>
        <w:spacing w:before="0" w:beforeAutospacing="off" w:after="0" w:afterAutospacing="off"/>
        <w:jc w:val="left"/>
      </w:pPr>
    </w:p>
    <w:p w:rsidR="50D2CC22" w:rsidP="50D2CC22" w:rsidRDefault="50D2CC22" w14:paraId="614C1B11" w14:textId="69CE99A9">
      <w:pPr>
        <w:pStyle w:val="Normal"/>
        <w:bidi w:val="0"/>
        <w:spacing w:before="0" w:beforeAutospacing="off" w:after="0" w:afterAutospacing="off"/>
        <w:jc w:val="left"/>
      </w:pPr>
      <w:r w:rsidRPr="50D2CC22" w:rsidR="50D2CC22">
        <w:rPr>
          <w:b w:val="1"/>
          <w:bCs w:val="1"/>
        </w:rPr>
        <w:t>Option</w:t>
      </w:r>
      <w:r w:rsidRPr="50D2CC22" w:rsidR="50D2CC22">
        <w:rPr>
          <w:b w:val="1"/>
          <w:bCs w:val="1"/>
        </w:rPr>
        <w:t xml:space="preserve"> 4:</w:t>
      </w:r>
      <w:r w:rsidR="50D2CC22">
        <w:rPr/>
        <w:t xml:space="preserve"> Take hourly DB backups to an Amazon EC2 instance store volume, with transaction logs stored in Amazon S3 every</w:t>
      </w:r>
      <w:r w:rsidR="50D2CC22">
        <w:rPr/>
        <w:t xml:space="preserve"> 5 </w:t>
      </w:r>
      <w:r w:rsidR="50D2CC22">
        <w:rPr/>
        <w:t>minu</w:t>
      </w:r>
      <w:r w:rsidR="50D2CC22">
        <w:rPr/>
        <w:t>tes</w:t>
      </w:r>
    </w:p>
    <w:p w:rsidR="50D2CC22" w:rsidP="50D2CC22" w:rsidRDefault="50D2CC22" w14:paraId="0689F5F7" w14:textId="0D4CAC79">
      <w:pPr>
        <w:pStyle w:val="Normal"/>
        <w:bidi w:val="0"/>
        <w:spacing w:before="0" w:beforeAutospacing="off" w:after="0" w:afterAutospacing="off"/>
        <w:jc w:val="left"/>
      </w:pPr>
    </w:p>
    <w:p w:rsidR="50D2CC22" w:rsidP="50D2CC22" w:rsidRDefault="50D2CC22" w14:paraId="2BEAFC2E" w14:textId="59DB9792">
      <w:pPr>
        <w:pStyle w:val="Normal"/>
        <w:bidi w:val="0"/>
        <w:spacing w:before="0" w:beforeAutospacing="off" w:after="0" w:afterAutospacing="off"/>
        <w:jc w:val="left"/>
      </w:pPr>
      <w:r>
        <w:drawing>
          <wp:inline wp14:editId="756FDDA7" wp14:anchorId="65A0B53C">
            <wp:extent cx="3259693" cy="3343275"/>
            <wp:effectExtent l="0" t="0" r="0" b="0"/>
            <wp:docPr id="7848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b14b2805e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93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4">
    <w:nsid w:val="1321f0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a5ae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67d4a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7fca0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93a9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7c66b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a564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b3e5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55a74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33371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81e6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a276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7f01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35549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767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82fd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2e8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3168c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0DD0B59A"/>
    <w:rsid w:val="2244ED22"/>
    <w:rsid w:val="25873D92"/>
    <w:rsid w:val="29933DBF"/>
    <w:rsid w:val="33F04525"/>
    <w:rsid w:val="348D8AB5"/>
    <w:rsid w:val="3562012A"/>
    <w:rsid w:val="387B4BB1"/>
    <w:rsid w:val="3E8C9C17"/>
    <w:rsid w:val="472C70C2"/>
    <w:rsid w:val="50D2CC22"/>
    <w:rsid w:val="60CE8BC2"/>
    <w:rsid w:val="6785E138"/>
    <w:rsid w:val="6D115F3D"/>
    <w:rsid w:val="746151D5"/>
    <w:rsid w:val="776C75F2"/>
    <w:rsid w:val="7B20F479"/>
    <w:rsid w:val="7BE8E33C"/>
    <w:rsid w:val="7F1ED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bbe660b8550e42dd" /><Relationship Type="http://schemas.openxmlformats.org/officeDocument/2006/relationships/image" Target="/media/image.jpg" Id="R730bc352602d4efe" /><Relationship Type="http://schemas.openxmlformats.org/officeDocument/2006/relationships/image" Target="/media/image4.png" Id="Rf634dc2fc8c646e2" /><Relationship Type="http://schemas.openxmlformats.org/officeDocument/2006/relationships/image" Target="/media/image5.png" Id="R5d186a07b4ee417b" /><Relationship Type="http://schemas.openxmlformats.org/officeDocument/2006/relationships/image" Target="/media/image6.png" Id="Rf3ccf0f8377646d1" /><Relationship Type="http://schemas.openxmlformats.org/officeDocument/2006/relationships/image" Target="/media/image7.png" Id="R03eb14b2805e486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360</revision>
  <dcterms:created xsi:type="dcterms:W3CDTF">2019-09-06T02:07:00.0000000Z</dcterms:created>
  <dcterms:modified xsi:type="dcterms:W3CDTF">2023-09-19T05:06:57.7589248Z</dcterms:modified>
</coreProperties>
</file>