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7BECE" w14:textId="77777777" w:rsidR="0057024A" w:rsidRDefault="00000000">
      <w:pPr>
        <w:spacing w:after="60"/>
      </w:pPr>
      <w:r>
        <w:rPr>
          <w:b/>
          <w:bCs/>
          <w:color w:val="1F3864"/>
          <w:sz w:val="44"/>
          <w:szCs w:val="44"/>
        </w:rPr>
        <w:t>EV Charging Platform</w:t>
      </w:r>
    </w:p>
    <w:p w14:paraId="309FDCF2" w14:textId="77777777" w:rsidR="0057024A" w:rsidRDefault="00000000">
      <w:pPr>
        <w:spacing w:after="40"/>
      </w:pPr>
      <w:r>
        <w:rPr>
          <w:b/>
          <w:bCs/>
          <w:color w:val="2E74B5"/>
          <w:sz w:val="30"/>
          <w:szCs w:val="30"/>
        </w:rPr>
        <w:t>Solution Design Decisions</w:t>
      </w:r>
    </w:p>
    <w:p w14:paraId="7FEC1058" w14:textId="77777777" w:rsidR="0057024A" w:rsidRDefault="00000000">
      <w:pPr>
        <w:spacing w:after="400"/>
      </w:pPr>
      <w:r>
        <w:rPr>
          <w:i/>
          <w:iCs/>
          <w:color w:val="595959"/>
          <w:sz w:val="21"/>
          <w:szCs w:val="21"/>
        </w:rPr>
        <w:t>Principal AI Engineer — Solution Design Challenge</w:t>
      </w:r>
    </w:p>
    <w:p w14:paraId="1E3BF768" w14:textId="77777777" w:rsidR="0057024A" w:rsidRDefault="00000000">
      <w:pPr>
        <w:pStyle w:val="Heading1"/>
        <w:pBdr>
          <w:bottom w:val="single" w:sz="6" w:space="4" w:color="1F3864"/>
        </w:pBdr>
        <w:spacing w:before="360" w:after="160"/>
      </w:pPr>
      <w:r>
        <w:rPr>
          <w:b/>
          <w:bCs/>
          <w:color w:val="1F3864"/>
          <w:sz w:val="30"/>
          <w:szCs w:val="30"/>
        </w:rPr>
        <w:t>1. Purpose &amp; Approach</w:t>
      </w:r>
    </w:p>
    <w:p w14:paraId="7D8F18C9" w14:textId="77777777" w:rsidR="0057024A" w:rsidRDefault="00000000">
      <w:pPr>
        <w:spacing w:after="160"/>
      </w:pPr>
      <w:r>
        <w:rPr>
          <w:sz w:val="21"/>
          <w:szCs w:val="21"/>
        </w:rPr>
        <w:t>This document captures the architecture, entity model, and engineering trade-offs behind the backend service built for this exercise. Per the brief, the goal is not full completeness but demonstrated judgement: what was built, what was simplified, what was deferred, and why.</w:t>
      </w:r>
    </w:p>
    <w:p w14:paraId="75B6C636" w14:textId="77777777" w:rsidR="0057024A" w:rsidRDefault="00000000">
      <w:pPr>
        <w:spacing w:after="160"/>
      </w:pPr>
      <w:r>
        <w:rPr>
          <w:sz w:val="21"/>
          <w:szCs w:val="21"/>
        </w:rPr>
        <w:t>The document is structured in three layers. First, the platform vision: the high-level, target-scale architecture this domain naturally grows into. Second, the exercise design: what was actually built, scoped deliberately to the available timeline. Third, the adaptation path: an explicit mapping showing how the exercise design evolves into the vision architecture as real demand justifies it. Section 16 closes the loop with a line-by-line traceability matrix checking every requirement in the original brief against where it's covered. Section 2, immediately below, grounds all of this in why the platform exists before any architecture is discussed.</w:t>
      </w:r>
    </w:p>
    <w:p w14:paraId="7FDEF4BB" w14:textId="77777777" w:rsidR="0057024A" w:rsidRDefault="00000000">
      <w:pPr>
        <w:pStyle w:val="Heading1"/>
        <w:pBdr>
          <w:bottom w:val="single" w:sz="6" w:space="4" w:color="1F3864"/>
        </w:pBdr>
        <w:spacing w:before="360" w:after="160"/>
      </w:pPr>
      <w:r>
        <w:rPr>
          <w:b/>
          <w:bCs/>
          <w:color w:val="1F3864"/>
          <w:sz w:val="30"/>
          <w:szCs w:val="30"/>
        </w:rPr>
        <w:t>2. Business Context &amp; Use Cases</w:t>
      </w:r>
    </w:p>
    <w:p w14:paraId="275FB886" w14:textId="5DCE720C" w:rsidR="0057024A" w:rsidRDefault="00000000">
      <w:pPr>
        <w:spacing w:after="160"/>
      </w:pPr>
      <w:r>
        <w:rPr>
          <w:sz w:val="21"/>
          <w:szCs w:val="21"/>
        </w:rPr>
        <w:t>Before any architecture: who is this platform for, and what do they actually come to it to do. This section uses a System Context diagram to fix the platform's boundary and its relationships to the people and external systems around it, then lists the primary business use cases those relationships produce.</w:t>
      </w:r>
    </w:p>
    <w:p w14:paraId="1E36B9A2" w14:textId="654687A3" w:rsidR="0057024A" w:rsidRDefault="00000000">
      <w:pPr>
        <w:pStyle w:val="Heading2"/>
        <w:spacing w:before="280" w:after="120"/>
      </w:pPr>
      <w:r>
        <w:rPr>
          <w:b/>
          <w:bCs/>
          <w:sz w:val="24"/>
          <w:szCs w:val="24"/>
        </w:rPr>
        <w:t>2.1 System Context</w:t>
      </w:r>
    </w:p>
    <w:p w14:paraId="347C443C" w14:textId="77777777" w:rsidR="0057024A" w:rsidRDefault="00000000">
      <w:pPr>
        <w:spacing w:after="160"/>
      </w:pPr>
      <w:r>
        <w:rPr>
          <w:sz w:val="21"/>
          <w:szCs w:val="21"/>
        </w:rPr>
        <w:t>At this level, the platform is a single box. The diagram deliberately does not show internal architecture (that's Section 3 onward) — only who and what sits outside the boundary and why they interact with it.</w:t>
      </w:r>
    </w:p>
    <w:p w14:paraId="1E52771C" w14:textId="77777777" w:rsidR="0057024A" w:rsidRDefault="00000000">
      <w:pPr>
        <w:spacing w:before="120" w:after="60"/>
        <w:jc w:val="center"/>
      </w:pPr>
      <w:r>
        <w:rPr>
          <w:noProof/>
        </w:rPr>
        <w:drawing>
          <wp:inline distT="0" distB="0" distL="0" distR="0" wp14:anchorId="6019BB8C" wp14:editId="563CC831">
            <wp:extent cx="600075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00750" cy="3600450"/>
                    </a:xfrm>
                    <a:prstGeom prst="rect">
                      <a:avLst/>
                    </a:prstGeom>
                  </pic:spPr>
                </pic:pic>
              </a:graphicData>
            </a:graphic>
          </wp:inline>
        </w:drawing>
      </w:r>
    </w:p>
    <w:p w14:paraId="5CB02152" w14:textId="5FD028B0" w:rsidR="0057024A" w:rsidRDefault="00000000">
      <w:pPr>
        <w:spacing w:after="200"/>
        <w:jc w:val="center"/>
      </w:pPr>
      <w:r>
        <w:rPr>
          <w:i/>
          <w:iCs/>
          <w:color w:val="595959"/>
          <w:sz w:val="18"/>
          <w:szCs w:val="18"/>
        </w:rPr>
        <w:t>Figure 1 —</w:t>
      </w:r>
      <w:r w:rsidR="003333FA">
        <w:rPr>
          <w:i/>
          <w:iCs/>
          <w:color w:val="595959"/>
          <w:sz w:val="18"/>
          <w:szCs w:val="18"/>
        </w:rPr>
        <w:t xml:space="preserve"> </w:t>
      </w:r>
      <w:r>
        <w:rPr>
          <w:i/>
          <w:iCs/>
          <w:color w:val="595959"/>
          <w:sz w:val="18"/>
          <w:szCs w:val="18"/>
        </w:rPr>
        <w:t>System Context: three actor types drive the platform from above.</w:t>
      </w:r>
    </w:p>
    <w:p w14:paraId="6BFB30CF" w14:textId="77777777" w:rsidR="0057024A" w:rsidRDefault="00000000">
      <w:pPr>
        <w:spacing w:after="160"/>
      </w:pPr>
      <w:r>
        <w:rPr>
          <w:sz w:val="21"/>
          <w:szCs w:val="21"/>
        </w:rPr>
        <w:lastRenderedPageBreak/>
        <w:t>Three things worth calling out about this boundary:</w:t>
      </w:r>
    </w:p>
    <w:p w14:paraId="1E8C763A" w14:textId="77777777" w:rsidR="0057024A" w:rsidRDefault="00000000">
      <w:pPr>
        <w:pStyle w:val="ListParagraph"/>
        <w:numPr>
          <w:ilvl w:val="0"/>
          <w:numId w:val="2"/>
        </w:numPr>
        <w:spacing w:after="80"/>
      </w:pPr>
      <w:r>
        <w:rPr>
          <w:sz w:val="21"/>
          <w:szCs w:val="21"/>
        </w:rPr>
        <w:t>The platform sits between two very different worlds: people using REST APIs on one side, and physical hardware speaking OCPP on the other. That asymmetry is the reason the internal architecture (Section 3) splits into an API Gateway path and a Device Gateway path rather than treating all traffic uniformly.</w:t>
      </w:r>
    </w:p>
    <w:p w14:paraId="0DA060AC" w14:textId="77777777" w:rsidR="0057024A" w:rsidRDefault="00000000">
      <w:pPr>
        <w:pStyle w:val="ListParagraph"/>
        <w:numPr>
          <w:ilvl w:val="0"/>
          <w:numId w:val="2"/>
        </w:numPr>
        <w:spacing w:after="80"/>
      </w:pPr>
      <w:r>
        <w:rPr>
          <w:sz w:val="21"/>
          <w:szCs w:val="21"/>
        </w:rPr>
        <w:t>Keycloak is drawn as an external system rather than inside the platform boundary on purpose — it's a dependency the platform trusts for identity, not a component the platform owns (Section 3.2).</w:t>
      </w:r>
    </w:p>
    <w:p w14:paraId="5CA9528A" w14:textId="77777777" w:rsidR="0057024A" w:rsidRDefault="00000000">
      <w:pPr>
        <w:pStyle w:val="ListParagraph"/>
        <w:numPr>
          <w:ilvl w:val="0"/>
          <w:numId w:val="2"/>
        </w:numPr>
        <w:spacing w:after="80"/>
      </w:pPr>
      <w:r>
        <w:rPr>
          <w:sz w:val="21"/>
          <w:szCs w:val="21"/>
        </w:rPr>
        <w:t>Payment Provider and Energy/Grid Operator are real relationships in the platform's target end-state, not in this exercise. They're included here so the business context is honest about where the platform is ultimately headed, with the exercise's actual boundary made explicit in Section 4.</w:t>
      </w:r>
    </w:p>
    <w:p w14:paraId="66D070D7" w14:textId="77777777" w:rsidR="0057024A" w:rsidRDefault="00000000">
      <w:pPr>
        <w:pStyle w:val="Heading2"/>
        <w:spacing w:before="280" w:after="120"/>
      </w:pPr>
      <w:r>
        <w:rPr>
          <w:b/>
          <w:bCs/>
          <w:sz w:val="24"/>
          <w:szCs w:val="24"/>
        </w:rPr>
        <w:t>2.2 Primary Business Use Cases</w:t>
      </w:r>
    </w:p>
    <w:p w14:paraId="6585D9D8" w14:textId="77777777" w:rsidR="0057024A" w:rsidRDefault="00000000">
      <w:pPr>
        <w:spacing w:after="160"/>
      </w:pPr>
      <w:r>
        <w:rPr>
          <w:sz w:val="21"/>
          <w:szCs w:val="21"/>
        </w:rPr>
        <w:t>Every relationship in Figure 1 resolves into concrete use cases. These map directly onto the entity model's capability bullets (Section 5) and the traceability matrix (Section 16) — this table is the business-level summary; those sections are where each one is actually designed and verified: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6"/>
        <w:gridCol w:w="2019"/>
        <w:gridCol w:w="3335"/>
      </w:tblGrid>
      <w:tr w:rsidR="0057024A" w14:paraId="7D3C61F9" w14:textId="77777777">
        <w:tblPrEx>
          <w:tblCellMar>
            <w:top w:w="0" w:type="dxa"/>
            <w:bottom w:w="0" w:type="dxa"/>
          </w:tblCellMar>
        </w:tblPrEx>
        <w:tc>
          <w:tcPr>
            <w:tcW w:w="3900" w:type="dxa"/>
            <w:shd w:val="clear" w:color="auto" w:fill="1F3864"/>
            <w:tcMar>
              <w:top w:w="80" w:type="dxa"/>
              <w:left w:w="100" w:type="dxa"/>
              <w:bottom w:w="80" w:type="dxa"/>
              <w:right w:w="100" w:type="dxa"/>
            </w:tcMar>
          </w:tcPr>
          <w:p w14:paraId="5B032954" w14:textId="77777777" w:rsidR="0057024A" w:rsidRDefault="00000000">
            <w:r>
              <w:rPr>
                <w:b/>
                <w:bCs/>
                <w:color w:val="FFFFFF"/>
              </w:rPr>
              <w:t>Use Case</w:t>
            </w:r>
          </w:p>
        </w:tc>
        <w:tc>
          <w:tcPr>
            <w:tcW w:w="2100" w:type="dxa"/>
            <w:shd w:val="clear" w:color="auto" w:fill="1F3864"/>
            <w:tcMar>
              <w:top w:w="80" w:type="dxa"/>
              <w:left w:w="100" w:type="dxa"/>
              <w:bottom w:w="80" w:type="dxa"/>
              <w:right w:w="100" w:type="dxa"/>
            </w:tcMar>
          </w:tcPr>
          <w:p w14:paraId="23557101" w14:textId="77777777" w:rsidR="0057024A" w:rsidRDefault="00000000">
            <w:r>
              <w:rPr>
                <w:b/>
                <w:bCs/>
                <w:color w:val="FFFFFF"/>
              </w:rPr>
              <w:t>Primary Actor</w:t>
            </w:r>
          </w:p>
        </w:tc>
        <w:tc>
          <w:tcPr>
            <w:tcW w:w="3000" w:type="dxa"/>
            <w:shd w:val="clear" w:color="auto" w:fill="1F3864"/>
            <w:tcMar>
              <w:top w:w="80" w:type="dxa"/>
              <w:left w:w="100" w:type="dxa"/>
              <w:bottom w:w="80" w:type="dxa"/>
              <w:right w:w="100" w:type="dxa"/>
            </w:tcMar>
          </w:tcPr>
          <w:p w14:paraId="1FDD0603" w14:textId="77777777" w:rsidR="0057024A" w:rsidRDefault="00000000">
            <w:r>
              <w:rPr>
                <w:b/>
                <w:bCs/>
                <w:color w:val="FFFFFF"/>
              </w:rPr>
              <w:t>Where It's Designed</w:t>
            </w:r>
          </w:p>
        </w:tc>
      </w:tr>
      <w:tr w:rsidR="0057024A" w14:paraId="27F8B105" w14:textId="77777777">
        <w:tblPrEx>
          <w:tblCellMar>
            <w:top w:w="0" w:type="dxa"/>
            <w:bottom w:w="0" w:type="dxa"/>
          </w:tblCellMar>
        </w:tblPrEx>
        <w:tc>
          <w:tcPr>
            <w:tcW w:w="3900" w:type="dxa"/>
            <w:tcMar>
              <w:top w:w="80" w:type="dxa"/>
              <w:left w:w="100" w:type="dxa"/>
              <w:bottom w:w="80" w:type="dxa"/>
              <w:right w:w="100" w:type="dxa"/>
            </w:tcMar>
          </w:tcPr>
          <w:p w14:paraId="10879934" w14:textId="77777777" w:rsidR="0057024A" w:rsidRDefault="00000000">
            <w:r>
              <w:rPr>
                <w:color w:val="000000"/>
                <w:sz w:val="18"/>
                <w:szCs w:val="18"/>
              </w:rPr>
              <w:t>Locate an available charging station and its price</w:t>
            </w:r>
          </w:p>
        </w:tc>
        <w:tc>
          <w:tcPr>
            <w:tcW w:w="2100" w:type="dxa"/>
            <w:tcMar>
              <w:top w:w="80" w:type="dxa"/>
              <w:left w:w="100" w:type="dxa"/>
              <w:bottom w:w="80" w:type="dxa"/>
              <w:right w:w="100" w:type="dxa"/>
            </w:tcMar>
          </w:tcPr>
          <w:p w14:paraId="3D0D0A3A" w14:textId="77777777" w:rsidR="0057024A" w:rsidRDefault="00000000">
            <w:r>
              <w:rPr>
                <w:color w:val="000000"/>
                <w:sz w:val="18"/>
                <w:szCs w:val="18"/>
              </w:rPr>
              <w:t>Customer</w:t>
            </w:r>
          </w:p>
        </w:tc>
        <w:tc>
          <w:tcPr>
            <w:tcW w:w="3000" w:type="dxa"/>
            <w:tcMar>
              <w:top w:w="80" w:type="dxa"/>
              <w:left w:w="100" w:type="dxa"/>
              <w:bottom w:w="80" w:type="dxa"/>
              <w:right w:w="100" w:type="dxa"/>
            </w:tcMar>
          </w:tcPr>
          <w:p w14:paraId="384E1E99" w14:textId="77777777" w:rsidR="0057024A" w:rsidRDefault="00000000">
            <w:r>
              <w:rPr>
                <w:color w:val="000000"/>
                <w:sz w:val="18"/>
                <w:szCs w:val="18"/>
              </w:rPr>
              <w:t>Section 5 (Chargepoint), Section 7 (API)</w:t>
            </w:r>
          </w:p>
        </w:tc>
      </w:tr>
      <w:tr w:rsidR="0057024A" w14:paraId="11C8B996" w14:textId="77777777">
        <w:tblPrEx>
          <w:tblCellMar>
            <w:top w:w="0" w:type="dxa"/>
            <w:bottom w:w="0" w:type="dxa"/>
          </w:tblCellMar>
        </w:tblPrEx>
        <w:tc>
          <w:tcPr>
            <w:tcW w:w="3900" w:type="dxa"/>
            <w:shd w:val="clear" w:color="auto" w:fill="EDF2F8"/>
            <w:tcMar>
              <w:top w:w="80" w:type="dxa"/>
              <w:left w:w="100" w:type="dxa"/>
              <w:bottom w:w="80" w:type="dxa"/>
              <w:right w:w="100" w:type="dxa"/>
            </w:tcMar>
          </w:tcPr>
          <w:p w14:paraId="0AABD3B4" w14:textId="77777777" w:rsidR="0057024A" w:rsidRDefault="00000000">
            <w:r>
              <w:rPr>
                <w:color w:val="000000"/>
                <w:sz w:val="18"/>
                <w:szCs w:val="18"/>
              </w:rPr>
              <w:t>Start a charging session, identified by RFID, plate, or manual selection</w:t>
            </w:r>
          </w:p>
        </w:tc>
        <w:tc>
          <w:tcPr>
            <w:tcW w:w="2100" w:type="dxa"/>
            <w:shd w:val="clear" w:color="auto" w:fill="EDF2F8"/>
            <w:tcMar>
              <w:top w:w="80" w:type="dxa"/>
              <w:left w:w="100" w:type="dxa"/>
              <w:bottom w:w="80" w:type="dxa"/>
              <w:right w:w="100" w:type="dxa"/>
            </w:tcMar>
          </w:tcPr>
          <w:p w14:paraId="7CE54D6B" w14:textId="77777777" w:rsidR="0057024A" w:rsidRDefault="00000000">
            <w:r>
              <w:rPr>
                <w:color w:val="000000"/>
                <w:sz w:val="18"/>
                <w:szCs w:val="18"/>
              </w:rPr>
              <w:t>Customer</w:t>
            </w:r>
          </w:p>
        </w:tc>
        <w:tc>
          <w:tcPr>
            <w:tcW w:w="3000" w:type="dxa"/>
            <w:shd w:val="clear" w:color="auto" w:fill="EDF2F8"/>
            <w:tcMar>
              <w:top w:w="80" w:type="dxa"/>
              <w:left w:w="100" w:type="dxa"/>
              <w:bottom w:w="80" w:type="dxa"/>
              <w:right w:w="100" w:type="dxa"/>
            </w:tcMar>
          </w:tcPr>
          <w:p w14:paraId="03D80872" w14:textId="77777777" w:rsidR="0057024A" w:rsidRDefault="00000000">
            <w:r>
              <w:rPr>
                <w:color w:val="000000"/>
                <w:sz w:val="18"/>
                <w:szCs w:val="18"/>
              </w:rPr>
              <w:t>Section 5.5, Section 3.4.2</w:t>
            </w:r>
          </w:p>
        </w:tc>
      </w:tr>
      <w:tr w:rsidR="0057024A" w14:paraId="53BA0BA4" w14:textId="77777777">
        <w:tblPrEx>
          <w:tblCellMar>
            <w:top w:w="0" w:type="dxa"/>
            <w:bottom w:w="0" w:type="dxa"/>
          </w:tblCellMar>
        </w:tblPrEx>
        <w:tc>
          <w:tcPr>
            <w:tcW w:w="3900" w:type="dxa"/>
            <w:tcMar>
              <w:top w:w="80" w:type="dxa"/>
              <w:left w:w="100" w:type="dxa"/>
              <w:bottom w:w="80" w:type="dxa"/>
              <w:right w:w="100" w:type="dxa"/>
            </w:tcMar>
          </w:tcPr>
          <w:p w14:paraId="5C845D7F" w14:textId="77777777" w:rsidR="0057024A" w:rsidRDefault="00000000">
            <w:r>
              <w:rPr>
                <w:color w:val="000000"/>
                <w:sz w:val="18"/>
                <w:szCs w:val="18"/>
              </w:rPr>
              <w:t>Monitor charging progress and stop a session</w:t>
            </w:r>
          </w:p>
        </w:tc>
        <w:tc>
          <w:tcPr>
            <w:tcW w:w="2100" w:type="dxa"/>
            <w:tcMar>
              <w:top w:w="80" w:type="dxa"/>
              <w:left w:w="100" w:type="dxa"/>
              <w:bottom w:w="80" w:type="dxa"/>
              <w:right w:w="100" w:type="dxa"/>
            </w:tcMar>
          </w:tcPr>
          <w:p w14:paraId="5D03BF34" w14:textId="77777777" w:rsidR="0057024A" w:rsidRDefault="00000000">
            <w:r>
              <w:rPr>
                <w:color w:val="000000"/>
                <w:sz w:val="18"/>
                <w:szCs w:val="18"/>
              </w:rPr>
              <w:t>Customer / Platform</w:t>
            </w:r>
          </w:p>
        </w:tc>
        <w:tc>
          <w:tcPr>
            <w:tcW w:w="3000" w:type="dxa"/>
            <w:tcMar>
              <w:top w:w="80" w:type="dxa"/>
              <w:left w:w="100" w:type="dxa"/>
              <w:bottom w:w="80" w:type="dxa"/>
              <w:right w:w="100" w:type="dxa"/>
            </w:tcMar>
          </w:tcPr>
          <w:p w14:paraId="73CB2792" w14:textId="77777777" w:rsidR="0057024A" w:rsidRDefault="00000000">
            <w:r>
              <w:rPr>
                <w:color w:val="000000"/>
                <w:sz w:val="18"/>
                <w:szCs w:val="18"/>
              </w:rPr>
              <w:t>Section 5 (ChargingSession), Section 7</w:t>
            </w:r>
          </w:p>
        </w:tc>
      </w:tr>
      <w:tr w:rsidR="0057024A" w14:paraId="1B2AD492" w14:textId="77777777">
        <w:tblPrEx>
          <w:tblCellMar>
            <w:top w:w="0" w:type="dxa"/>
            <w:bottom w:w="0" w:type="dxa"/>
          </w:tblCellMar>
        </w:tblPrEx>
        <w:tc>
          <w:tcPr>
            <w:tcW w:w="3900" w:type="dxa"/>
            <w:shd w:val="clear" w:color="auto" w:fill="EDF2F8"/>
            <w:tcMar>
              <w:top w:w="80" w:type="dxa"/>
              <w:left w:w="100" w:type="dxa"/>
              <w:bottom w:w="80" w:type="dxa"/>
              <w:right w:w="100" w:type="dxa"/>
            </w:tcMar>
          </w:tcPr>
          <w:p w14:paraId="235D794F" w14:textId="77777777" w:rsidR="0057024A" w:rsidRDefault="00000000">
            <w:r>
              <w:rPr>
                <w:color w:val="000000"/>
                <w:sz w:val="18"/>
                <w:szCs w:val="18"/>
              </w:rPr>
              <w:t>View charging session history and monthly totals, including the current partial month</w:t>
            </w:r>
          </w:p>
        </w:tc>
        <w:tc>
          <w:tcPr>
            <w:tcW w:w="2100" w:type="dxa"/>
            <w:shd w:val="clear" w:color="auto" w:fill="EDF2F8"/>
            <w:tcMar>
              <w:top w:w="80" w:type="dxa"/>
              <w:left w:w="100" w:type="dxa"/>
              <w:bottom w:w="80" w:type="dxa"/>
              <w:right w:w="100" w:type="dxa"/>
            </w:tcMar>
          </w:tcPr>
          <w:p w14:paraId="5403804C" w14:textId="77777777" w:rsidR="0057024A" w:rsidRDefault="00000000">
            <w:r>
              <w:rPr>
                <w:color w:val="000000"/>
                <w:sz w:val="18"/>
                <w:szCs w:val="18"/>
              </w:rPr>
              <w:t>Customer</w:t>
            </w:r>
          </w:p>
        </w:tc>
        <w:tc>
          <w:tcPr>
            <w:tcW w:w="3000" w:type="dxa"/>
            <w:shd w:val="clear" w:color="auto" w:fill="EDF2F8"/>
            <w:tcMar>
              <w:top w:w="80" w:type="dxa"/>
              <w:left w:w="100" w:type="dxa"/>
              <w:bottom w:w="80" w:type="dxa"/>
              <w:right w:w="100" w:type="dxa"/>
            </w:tcMar>
          </w:tcPr>
          <w:p w14:paraId="255DD115" w14:textId="77777777" w:rsidR="0057024A" w:rsidRDefault="00000000">
            <w:r>
              <w:rPr>
                <w:color w:val="000000"/>
                <w:sz w:val="18"/>
                <w:szCs w:val="18"/>
              </w:rPr>
              <w:t>Section 7 (GET /customers/{id}/sessions?month=)</w:t>
            </w:r>
          </w:p>
        </w:tc>
      </w:tr>
      <w:tr w:rsidR="0057024A" w14:paraId="5C1745F5" w14:textId="77777777">
        <w:tblPrEx>
          <w:tblCellMar>
            <w:top w:w="0" w:type="dxa"/>
            <w:bottom w:w="0" w:type="dxa"/>
          </w:tblCellMar>
        </w:tblPrEx>
        <w:tc>
          <w:tcPr>
            <w:tcW w:w="3900" w:type="dxa"/>
            <w:tcMar>
              <w:top w:w="80" w:type="dxa"/>
              <w:left w:w="100" w:type="dxa"/>
              <w:bottom w:w="80" w:type="dxa"/>
              <w:right w:w="100" w:type="dxa"/>
            </w:tcMar>
          </w:tcPr>
          <w:p w14:paraId="55299285" w14:textId="77777777" w:rsidR="0057024A" w:rsidRDefault="00000000">
            <w:r>
              <w:rPr>
                <w:color w:val="000000"/>
                <w:sz w:val="18"/>
                <w:szCs w:val="18"/>
              </w:rPr>
              <w:t>Register and de-list vehicles</w:t>
            </w:r>
          </w:p>
        </w:tc>
        <w:tc>
          <w:tcPr>
            <w:tcW w:w="2100" w:type="dxa"/>
            <w:tcMar>
              <w:top w:w="80" w:type="dxa"/>
              <w:left w:w="100" w:type="dxa"/>
              <w:bottom w:w="80" w:type="dxa"/>
              <w:right w:w="100" w:type="dxa"/>
            </w:tcMar>
          </w:tcPr>
          <w:p w14:paraId="36E6DBF9" w14:textId="77777777" w:rsidR="0057024A" w:rsidRDefault="00000000">
            <w:r>
              <w:rPr>
                <w:color w:val="000000"/>
                <w:sz w:val="18"/>
                <w:szCs w:val="18"/>
              </w:rPr>
              <w:t>Customer</w:t>
            </w:r>
          </w:p>
        </w:tc>
        <w:tc>
          <w:tcPr>
            <w:tcW w:w="3000" w:type="dxa"/>
            <w:tcMar>
              <w:top w:w="80" w:type="dxa"/>
              <w:left w:w="100" w:type="dxa"/>
              <w:bottom w:w="80" w:type="dxa"/>
              <w:right w:w="100" w:type="dxa"/>
            </w:tcMar>
          </w:tcPr>
          <w:p w14:paraId="5191A943" w14:textId="77777777" w:rsidR="0057024A" w:rsidRDefault="00000000">
            <w:r>
              <w:rPr>
                <w:color w:val="000000"/>
                <w:sz w:val="18"/>
                <w:szCs w:val="18"/>
              </w:rPr>
              <w:t>Section 5.1, Section 7</w:t>
            </w:r>
          </w:p>
        </w:tc>
      </w:tr>
      <w:tr w:rsidR="0057024A" w14:paraId="1D846263" w14:textId="77777777">
        <w:tblPrEx>
          <w:tblCellMar>
            <w:top w:w="0" w:type="dxa"/>
            <w:bottom w:w="0" w:type="dxa"/>
          </w:tblCellMar>
        </w:tblPrEx>
        <w:tc>
          <w:tcPr>
            <w:tcW w:w="3900" w:type="dxa"/>
            <w:shd w:val="clear" w:color="auto" w:fill="EDF2F8"/>
            <w:tcMar>
              <w:top w:w="80" w:type="dxa"/>
              <w:left w:w="100" w:type="dxa"/>
              <w:bottom w:w="80" w:type="dxa"/>
              <w:right w:w="100" w:type="dxa"/>
            </w:tcMar>
          </w:tcPr>
          <w:p w14:paraId="03E3A0F3" w14:textId="77777777" w:rsidR="0057024A" w:rsidRDefault="00000000">
            <w:r>
              <w:rPr>
                <w:color w:val="000000"/>
                <w:sz w:val="18"/>
                <w:szCs w:val="18"/>
              </w:rPr>
              <w:t>Add, update, and remove chargepoints</w:t>
            </w:r>
          </w:p>
        </w:tc>
        <w:tc>
          <w:tcPr>
            <w:tcW w:w="2100" w:type="dxa"/>
            <w:shd w:val="clear" w:color="auto" w:fill="EDF2F8"/>
            <w:tcMar>
              <w:top w:w="80" w:type="dxa"/>
              <w:left w:w="100" w:type="dxa"/>
              <w:bottom w:w="80" w:type="dxa"/>
              <w:right w:w="100" w:type="dxa"/>
            </w:tcMar>
          </w:tcPr>
          <w:p w14:paraId="4EA22EB1" w14:textId="77777777" w:rsidR="0057024A" w:rsidRDefault="00000000">
            <w:r>
              <w:rPr>
                <w:color w:val="000000"/>
                <w:sz w:val="18"/>
                <w:szCs w:val="18"/>
              </w:rPr>
              <w:t>Vendor</w:t>
            </w:r>
          </w:p>
        </w:tc>
        <w:tc>
          <w:tcPr>
            <w:tcW w:w="3000" w:type="dxa"/>
            <w:shd w:val="clear" w:color="auto" w:fill="EDF2F8"/>
            <w:tcMar>
              <w:top w:w="80" w:type="dxa"/>
              <w:left w:w="100" w:type="dxa"/>
              <w:bottom w:w="80" w:type="dxa"/>
              <w:right w:w="100" w:type="dxa"/>
            </w:tcMar>
          </w:tcPr>
          <w:p w14:paraId="3EE620C8" w14:textId="77777777" w:rsidR="0057024A" w:rsidRDefault="00000000">
            <w:r>
              <w:rPr>
                <w:color w:val="000000"/>
                <w:sz w:val="18"/>
                <w:szCs w:val="18"/>
              </w:rPr>
              <w:t>Section 7 (chargepoint CRUD)</w:t>
            </w:r>
          </w:p>
        </w:tc>
      </w:tr>
      <w:tr w:rsidR="0057024A" w14:paraId="69D2010C" w14:textId="77777777">
        <w:tblPrEx>
          <w:tblCellMar>
            <w:top w:w="0" w:type="dxa"/>
            <w:bottom w:w="0" w:type="dxa"/>
          </w:tblCellMar>
        </w:tblPrEx>
        <w:tc>
          <w:tcPr>
            <w:tcW w:w="3900" w:type="dxa"/>
            <w:tcMar>
              <w:top w:w="80" w:type="dxa"/>
              <w:left w:w="100" w:type="dxa"/>
              <w:bottom w:w="80" w:type="dxa"/>
              <w:right w:w="100" w:type="dxa"/>
            </w:tcMar>
          </w:tcPr>
          <w:p w14:paraId="7ABF3F9C" w14:textId="77777777" w:rsidR="0057024A" w:rsidRDefault="00000000">
            <w:r>
              <w:rPr>
                <w:color w:val="000000"/>
                <w:sz w:val="18"/>
                <w:szCs w:val="18"/>
              </w:rPr>
              <w:t>View income and charging activity, including current-month and per-chargepoint breakdowns</w:t>
            </w:r>
          </w:p>
        </w:tc>
        <w:tc>
          <w:tcPr>
            <w:tcW w:w="2100" w:type="dxa"/>
            <w:tcMar>
              <w:top w:w="80" w:type="dxa"/>
              <w:left w:w="100" w:type="dxa"/>
              <w:bottom w:w="80" w:type="dxa"/>
              <w:right w:w="100" w:type="dxa"/>
            </w:tcMar>
          </w:tcPr>
          <w:p w14:paraId="15F84719" w14:textId="77777777" w:rsidR="0057024A" w:rsidRDefault="00000000">
            <w:r>
              <w:rPr>
                <w:color w:val="000000"/>
                <w:sz w:val="18"/>
                <w:szCs w:val="18"/>
              </w:rPr>
              <w:t>Vendor</w:t>
            </w:r>
          </w:p>
        </w:tc>
        <w:tc>
          <w:tcPr>
            <w:tcW w:w="3000" w:type="dxa"/>
            <w:tcMar>
              <w:top w:w="80" w:type="dxa"/>
              <w:left w:w="100" w:type="dxa"/>
              <w:bottom w:w="80" w:type="dxa"/>
              <w:right w:w="100" w:type="dxa"/>
            </w:tcMar>
          </w:tcPr>
          <w:p w14:paraId="70CC547C" w14:textId="77777777" w:rsidR="0057024A" w:rsidRDefault="00000000">
            <w:r>
              <w:rPr>
                <w:color w:val="000000"/>
                <w:sz w:val="18"/>
                <w:szCs w:val="18"/>
              </w:rPr>
              <w:t>Section 7 (GET /vendors/{id}/chargepoints/{cpId}/income)</w:t>
            </w:r>
          </w:p>
        </w:tc>
      </w:tr>
      <w:tr w:rsidR="0057024A" w14:paraId="7813EFD6" w14:textId="77777777">
        <w:tblPrEx>
          <w:tblCellMar>
            <w:top w:w="0" w:type="dxa"/>
            <w:bottom w:w="0" w:type="dxa"/>
          </w:tblCellMar>
        </w:tblPrEx>
        <w:tc>
          <w:tcPr>
            <w:tcW w:w="3900" w:type="dxa"/>
            <w:shd w:val="clear" w:color="auto" w:fill="EDF2F8"/>
            <w:tcMar>
              <w:top w:w="80" w:type="dxa"/>
              <w:left w:w="100" w:type="dxa"/>
              <w:bottom w:w="80" w:type="dxa"/>
              <w:right w:w="100" w:type="dxa"/>
            </w:tcMar>
          </w:tcPr>
          <w:p w14:paraId="387F07B2" w14:textId="77777777" w:rsidR="0057024A" w:rsidRDefault="00000000">
            <w:r>
              <w:rPr>
                <w:color w:val="000000"/>
                <w:sz w:val="18"/>
                <w:szCs w:val="18"/>
              </w:rPr>
              <w:t>Generate a session report for a chargepoint on a given date</w:t>
            </w:r>
          </w:p>
        </w:tc>
        <w:tc>
          <w:tcPr>
            <w:tcW w:w="2100" w:type="dxa"/>
            <w:shd w:val="clear" w:color="auto" w:fill="EDF2F8"/>
            <w:tcMar>
              <w:top w:w="80" w:type="dxa"/>
              <w:left w:w="100" w:type="dxa"/>
              <w:bottom w:w="80" w:type="dxa"/>
              <w:right w:w="100" w:type="dxa"/>
            </w:tcMar>
          </w:tcPr>
          <w:p w14:paraId="7C570570" w14:textId="77777777" w:rsidR="0057024A" w:rsidRDefault="00000000">
            <w:r>
              <w:rPr>
                <w:color w:val="000000"/>
                <w:sz w:val="18"/>
                <w:szCs w:val="18"/>
              </w:rPr>
              <w:t>Vendor</w:t>
            </w:r>
          </w:p>
        </w:tc>
        <w:tc>
          <w:tcPr>
            <w:tcW w:w="3000" w:type="dxa"/>
            <w:shd w:val="clear" w:color="auto" w:fill="EDF2F8"/>
            <w:tcMar>
              <w:top w:w="80" w:type="dxa"/>
              <w:left w:w="100" w:type="dxa"/>
              <w:bottom w:w="80" w:type="dxa"/>
              <w:right w:w="100" w:type="dxa"/>
            </w:tcMar>
          </w:tcPr>
          <w:p w14:paraId="3178885C" w14:textId="77777777" w:rsidR="0057024A" w:rsidRDefault="00000000">
            <w:r>
              <w:rPr>
                <w:color w:val="000000"/>
                <w:sz w:val="18"/>
                <w:szCs w:val="18"/>
              </w:rPr>
              <w:t>Section 7 (GET /chargepoints/{id}/sessions/report)</w:t>
            </w:r>
          </w:p>
        </w:tc>
      </w:tr>
      <w:tr w:rsidR="0057024A" w14:paraId="11258C59" w14:textId="77777777">
        <w:tblPrEx>
          <w:tblCellMar>
            <w:top w:w="0" w:type="dxa"/>
            <w:bottom w:w="0" w:type="dxa"/>
          </w:tblCellMar>
        </w:tblPrEx>
        <w:tc>
          <w:tcPr>
            <w:tcW w:w="3900" w:type="dxa"/>
            <w:tcMar>
              <w:top w:w="80" w:type="dxa"/>
              <w:left w:w="100" w:type="dxa"/>
              <w:bottom w:w="80" w:type="dxa"/>
              <w:right w:w="100" w:type="dxa"/>
            </w:tcMar>
          </w:tcPr>
          <w:p w14:paraId="2FE4CA59" w14:textId="77777777" w:rsidR="0057024A" w:rsidRDefault="00000000">
            <w:r>
              <w:rPr>
                <w:color w:val="000000"/>
                <w:sz w:val="18"/>
                <w:szCs w:val="18"/>
              </w:rPr>
              <w:t>Manage vendor-owned resources according to assigned permissions</w:t>
            </w:r>
          </w:p>
        </w:tc>
        <w:tc>
          <w:tcPr>
            <w:tcW w:w="2100" w:type="dxa"/>
            <w:tcMar>
              <w:top w:w="80" w:type="dxa"/>
              <w:left w:w="100" w:type="dxa"/>
              <w:bottom w:w="80" w:type="dxa"/>
              <w:right w:w="100" w:type="dxa"/>
            </w:tcMar>
          </w:tcPr>
          <w:p w14:paraId="7733777E" w14:textId="77777777" w:rsidR="0057024A" w:rsidRDefault="00000000">
            <w:r>
              <w:rPr>
                <w:color w:val="000000"/>
                <w:sz w:val="18"/>
                <w:szCs w:val="18"/>
              </w:rPr>
              <w:t>Vendor User</w:t>
            </w:r>
          </w:p>
        </w:tc>
        <w:tc>
          <w:tcPr>
            <w:tcW w:w="3000" w:type="dxa"/>
            <w:tcMar>
              <w:top w:w="80" w:type="dxa"/>
              <w:left w:w="100" w:type="dxa"/>
              <w:bottom w:w="80" w:type="dxa"/>
              <w:right w:w="100" w:type="dxa"/>
            </w:tcMar>
          </w:tcPr>
          <w:p w14:paraId="0C7C21B3" w14:textId="77777777" w:rsidR="0057024A" w:rsidRDefault="00000000">
            <w:r>
              <w:rPr>
                <w:color w:val="000000"/>
                <w:sz w:val="18"/>
                <w:szCs w:val="18"/>
              </w:rPr>
              <w:t>Section 5.4, Section 6</w:t>
            </w:r>
          </w:p>
        </w:tc>
      </w:tr>
      <w:tr w:rsidR="0057024A" w14:paraId="0EA0D78F" w14:textId="77777777">
        <w:tblPrEx>
          <w:tblCellMar>
            <w:top w:w="0" w:type="dxa"/>
            <w:bottom w:w="0" w:type="dxa"/>
          </w:tblCellMar>
        </w:tblPrEx>
        <w:tc>
          <w:tcPr>
            <w:tcW w:w="3900" w:type="dxa"/>
            <w:shd w:val="clear" w:color="auto" w:fill="EDF2F8"/>
            <w:tcMar>
              <w:top w:w="80" w:type="dxa"/>
              <w:left w:w="100" w:type="dxa"/>
              <w:bottom w:w="80" w:type="dxa"/>
              <w:right w:w="100" w:type="dxa"/>
            </w:tcMar>
          </w:tcPr>
          <w:p w14:paraId="6885EE46" w14:textId="77777777" w:rsidR="0057024A" w:rsidRDefault="00000000">
            <w:r>
              <w:rPr>
                <w:color w:val="000000"/>
                <w:sz w:val="18"/>
                <w:szCs w:val="18"/>
              </w:rPr>
              <w:t>Sign up a new vendor and invite its first vendor user</w:t>
            </w:r>
          </w:p>
        </w:tc>
        <w:tc>
          <w:tcPr>
            <w:tcW w:w="2100" w:type="dxa"/>
            <w:shd w:val="clear" w:color="auto" w:fill="EDF2F8"/>
            <w:tcMar>
              <w:top w:w="80" w:type="dxa"/>
              <w:left w:w="100" w:type="dxa"/>
              <w:bottom w:w="80" w:type="dxa"/>
              <w:right w:w="100" w:type="dxa"/>
            </w:tcMar>
          </w:tcPr>
          <w:p w14:paraId="7512D941" w14:textId="77777777" w:rsidR="0057024A" w:rsidRDefault="00000000">
            <w:r>
              <w:rPr>
                <w:color w:val="000000"/>
                <w:sz w:val="18"/>
                <w:szCs w:val="18"/>
              </w:rPr>
              <w:t>Administrator</w:t>
            </w:r>
          </w:p>
        </w:tc>
        <w:tc>
          <w:tcPr>
            <w:tcW w:w="3000" w:type="dxa"/>
            <w:shd w:val="clear" w:color="auto" w:fill="EDF2F8"/>
            <w:tcMar>
              <w:top w:w="80" w:type="dxa"/>
              <w:left w:w="100" w:type="dxa"/>
              <w:bottom w:w="80" w:type="dxa"/>
              <w:right w:w="100" w:type="dxa"/>
            </w:tcMar>
          </w:tcPr>
          <w:p w14:paraId="6F258D0B" w14:textId="77777777" w:rsidR="0057024A" w:rsidRDefault="00000000">
            <w:r>
              <w:rPr>
                <w:color w:val="000000"/>
                <w:sz w:val="18"/>
                <w:szCs w:val="18"/>
              </w:rPr>
              <w:t>Section 7 (POST /vendors)</w:t>
            </w:r>
          </w:p>
        </w:tc>
      </w:tr>
      <w:tr w:rsidR="0057024A" w14:paraId="728E8CE6" w14:textId="77777777">
        <w:tblPrEx>
          <w:tblCellMar>
            <w:top w:w="0" w:type="dxa"/>
            <w:bottom w:w="0" w:type="dxa"/>
          </w:tblCellMar>
        </w:tblPrEx>
        <w:tc>
          <w:tcPr>
            <w:tcW w:w="3900" w:type="dxa"/>
            <w:tcMar>
              <w:top w:w="80" w:type="dxa"/>
              <w:left w:w="100" w:type="dxa"/>
              <w:bottom w:w="80" w:type="dxa"/>
              <w:right w:w="100" w:type="dxa"/>
            </w:tcMar>
          </w:tcPr>
          <w:p w14:paraId="4B7A4677" w14:textId="77777777" w:rsidR="0057024A" w:rsidRDefault="00000000">
            <w:r>
              <w:rPr>
                <w:color w:val="000000"/>
                <w:sz w:val="18"/>
                <w:szCs w:val="18"/>
              </w:rPr>
              <w:t>Set the markup added to a vendor's unit price</w:t>
            </w:r>
          </w:p>
        </w:tc>
        <w:tc>
          <w:tcPr>
            <w:tcW w:w="2100" w:type="dxa"/>
            <w:tcMar>
              <w:top w:w="80" w:type="dxa"/>
              <w:left w:w="100" w:type="dxa"/>
              <w:bottom w:w="80" w:type="dxa"/>
              <w:right w:w="100" w:type="dxa"/>
            </w:tcMar>
          </w:tcPr>
          <w:p w14:paraId="2CEE21F1" w14:textId="77777777" w:rsidR="0057024A" w:rsidRDefault="00000000">
            <w:r>
              <w:rPr>
                <w:color w:val="000000"/>
                <w:sz w:val="18"/>
                <w:szCs w:val="18"/>
              </w:rPr>
              <w:t>Administrator</w:t>
            </w:r>
          </w:p>
        </w:tc>
        <w:tc>
          <w:tcPr>
            <w:tcW w:w="3000" w:type="dxa"/>
            <w:tcMar>
              <w:top w:w="80" w:type="dxa"/>
              <w:left w:w="100" w:type="dxa"/>
              <w:bottom w:w="80" w:type="dxa"/>
              <w:right w:w="100" w:type="dxa"/>
            </w:tcMar>
          </w:tcPr>
          <w:p w14:paraId="4698E4CE" w14:textId="77777777" w:rsidR="0057024A" w:rsidRDefault="00000000">
            <w:r>
              <w:rPr>
                <w:color w:val="000000"/>
                <w:sz w:val="18"/>
                <w:szCs w:val="18"/>
              </w:rPr>
              <w:t>Section 3.1 (Pricing &amp; Billing), Section 10.3</w:t>
            </w:r>
          </w:p>
        </w:tc>
      </w:tr>
      <w:tr w:rsidR="0057024A" w14:paraId="2797B2F0" w14:textId="77777777">
        <w:tblPrEx>
          <w:tblCellMar>
            <w:top w:w="0" w:type="dxa"/>
            <w:bottom w:w="0" w:type="dxa"/>
          </w:tblCellMar>
        </w:tblPrEx>
        <w:tc>
          <w:tcPr>
            <w:tcW w:w="3900" w:type="dxa"/>
            <w:shd w:val="clear" w:color="auto" w:fill="EDF2F8"/>
            <w:tcMar>
              <w:top w:w="80" w:type="dxa"/>
              <w:left w:w="100" w:type="dxa"/>
              <w:bottom w:w="80" w:type="dxa"/>
              <w:right w:w="100" w:type="dxa"/>
            </w:tcMar>
          </w:tcPr>
          <w:p w14:paraId="61C03A21" w14:textId="77777777" w:rsidR="0057024A" w:rsidRDefault="00000000">
            <w:r>
              <w:rPr>
                <w:color w:val="000000"/>
                <w:sz w:val="18"/>
                <w:szCs w:val="18"/>
              </w:rPr>
              <w:t>View income over a period, optionally filtered by vendor</w:t>
            </w:r>
          </w:p>
        </w:tc>
        <w:tc>
          <w:tcPr>
            <w:tcW w:w="2100" w:type="dxa"/>
            <w:shd w:val="clear" w:color="auto" w:fill="EDF2F8"/>
            <w:tcMar>
              <w:top w:w="80" w:type="dxa"/>
              <w:left w:w="100" w:type="dxa"/>
              <w:bottom w:w="80" w:type="dxa"/>
              <w:right w:w="100" w:type="dxa"/>
            </w:tcMar>
          </w:tcPr>
          <w:p w14:paraId="2682F774" w14:textId="77777777" w:rsidR="0057024A" w:rsidRDefault="00000000">
            <w:r>
              <w:rPr>
                <w:color w:val="000000"/>
                <w:sz w:val="18"/>
                <w:szCs w:val="18"/>
              </w:rPr>
              <w:t>Administrator</w:t>
            </w:r>
          </w:p>
        </w:tc>
        <w:tc>
          <w:tcPr>
            <w:tcW w:w="3000" w:type="dxa"/>
            <w:shd w:val="clear" w:color="auto" w:fill="EDF2F8"/>
            <w:tcMar>
              <w:top w:w="80" w:type="dxa"/>
              <w:left w:w="100" w:type="dxa"/>
              <w:bottom w:w="80" w:type="dxa"/>
              <w:right w:w="100" w:type="dxa"/>
            </w:tcMar>
          </w:tcPr>
          <w:p w14:paraId="095BF376" w14:textId="77777777" w:rsidR="0057024A" w:rsidRDefault="00000000">
            <w:r>
              <w:rPr>
                <w:color w:val="000000"/>
                <w:sz w:val="18"/>
                <w:szCs w:val="18"/>
              </w:rPr>
              <w:t>Section 7 (GET /admin/income)</w:t>
            </w:r>
          </w:p>
        </w:tc>
      </w:tr>
      <w:tr w:rsidR="0057024A" w14:paraId="5FB3BDC6" w14:textId="77777777">
        <w:tblPrEx>
          <w:tblCellMar>
            <w:top w:w="0" w:type="dxa"/>
            <w:bottom w:w="0" w:type="dxa"/>
          </w:tblCellMar>
        </w:tblPrEx>
        <w:tc>
          <w:tcPr>
            <w:tcW w:w="3900" w:type="dxa"/>
            <w:tcMar>
              <w:top w:w="80" w:type="dxa"/>
              <w:left w:w="100" w:type="dxa"/>
              <w:bottom w:w="80" w:type="dxa"/>
              <w:right w:w="100" w:type="dxa"/>
            </w:tcMar>
          </w:tcPr>
          <w:p w14:paraId="01B85617" w14:textId="77777777" w:rsidR="0057024A" w:rsidRDefault="00000000">
            <w:r>
              <w:rPr>
                <w:color w:val="000000"/>
                <w:sz w:val="18"/>
                <w:szCs w:val="18"/>
              </w:rPr>
              <w:t>Reset credentials for a user where appropriate</w:t>
            </w:r>
          </w:p>
        </w:tc>
        <w:tc>
          <w:tcPr>
            <w:tcW w:w="2100" w:type="dxa"/>
            <w:tcMar>
              <w:top w:w="80" w:type="dxa"/>
              <w:left w:w="100" w:type="dxa"/>
              <w:bottom w:w="80" w:type="dxa"/>
              <w:right w:w="100" w:type="dxa"/>
            </w:tcMar>
          </w:tcPr>
          <w:p w14:paraId="17CB6CFA" w14:textId="77777777" w:rsidR="0057024A" w:rsidRDefault="00000000">
            <w:r>
              <w:rPr>
                <w:color w:val="000000"/>
                <w:sz w:val="18"/>
                <w:szCs w:val="18"/>
              </w:rPr>
              <w:t>Administrator</w:t>
            </w:r>
          </w:p>
        </w:tc>
        <w:tc>
          <w:tcPr>
            <w:tcW w:w="3000" w:type="dxa"/>
            <w:tcMar>
              <w:top w:w="80" w:type="dxa"/>
              <w:left w:w="100" w:type="dxa"/>
              <w:bottom w:w="80" w:type="dxa"/>
              <w:right w:w="100" w:type="dxa"/>
            </w:tcMar>
          </w:tcPr>
          <w:p w14:paraId="72206446" w14:textId="77777777" w:rsidR="0057024A" w:rsidRDefault="00000000">
            <w:r>
              <w:rPr>
                <w:color w:val="000000"/>
                <w:sz w:val="18"/>
                <w:szCs w:val="18"/>
              </w:rPr>
              <w:t>Section 7 (POST /users/{id}/reset-credentials)</w:t>
            </w:r>
          </w:p>
        </w:tc>
      </w:tr>
      <w:tr w:rsidR="0057024A" w14:paraId="743BB12B" w14:textId="77777777">
        <w:tblPrEx>
          <w:tblCellMar>
            <w:top w:w="0" w:type="dxa"/>
            <w:bottom w:w="0" w:type="dxa"/>
          </w:tblCellMar>
        </w:tblPrEx>
        <w:tc>
          <w:tcPr>
            <w:tcW w:w="3900" w:type="dxa"/>
            <w:shd w:val="clear" w:color="auto" w:fill="EDF2F8"/>
            <w:tcMar>
              <w:top w:w="80" w:type="dxa"/>
              <w:left w:w="100" w:type="dxa"/>
              <w:bottom w:w="80" w:type="dxa"/>
              <w:right w:w="100" w:type="dxa"/>
            </w:tcMar>
          </w:tcPr>
          <w:p w14:paraId="0D8447CC" w14:textId="77777777" w:rsidR="0057024A" w:rsidRDefault="00000000">
            <w:r>
              <w:rPr>
                <w:color w:val="000000"/>
                <w:sz w:val="18"/>
                <w:szCs w:val="18"/>
              </w:rPr>
              <w:t>Search sessions, customers, and vehicles with partial-match terms</w:t>
            </w:r>
          </w:p>
        </w:tc>
        <w:tc>
          <w:tcPr>
            <w:tcW w:w="2100" w:type="dxa"/>
            <w:shd w:val="clear" w:color="auto" w:fill="EDF2F8"/>
            <w:tcMar>
              <w:top w:w="80" w:type="dxa"/>
              <w:left w:w="100" w:type="dxa"/>
              <w:bottom w:w="80" w:type="dxa"/>
              <w:right w:w="100" w:type="dxa"/>
            </w:tcMar>
          </w:tcPr>
          <w:p w14:paraId="26C3220C" w14:textId="77777777" w:rsidR="0057024A" w:rsidRDefault="00000000">
            <w:r>
              <w:rPr>
                <w:color w:val="000000"/>
                <w:sz w:val="18"/>
                <w:szCs w:val="18"/>
              </w:rPr>
              <w:t>Administrator</w:t>
            </w:r>
          </w:p>
        </w:tc>
        <w:tc>
          <w:tcPr>
            <w:tcW w:w="3000" w:type="dxa"/>
            <w:shd w:val="clear" w:color="auto" w:fill="EDF2F8"/>
            <w:tcMar>
              <w:top w:w="80" w:type="dxa"/>
              <w:left w:w="100" w:type="dxa"/>
              <w:bottom w:w="80" w:type="dxa"/>
              <w:right w:w="100" w:type="dxa"/>
            </w:tcMar>
          </w:tcPr>
          <w:p w14:paraId="26FDDE08" w14:textId="77777777" w:rsidR="0057024A" w:rsidRDefault="00000000">
            <w:r>
              <w:rPr>
                <w:color w:val="000000"/>
                <w:sz w:val="18"/>
                <w:szCs w:val="18"/>
              </w:rPr>
              <w:t>Section 9 (full-text search)</w:t>
            </w:r>
          </w:p>
        </w:tc>
      </w:tr>
    </w:tbl>
    <w:p w14:paraId="3108BDC7" w14:textId="77777777" w:rsidR="0057024A" w:rsidRDefault="00000000">
      <w:pPr>
        <w:spacing w:after="160"/>
      </w:pPr>
      <w:r>
        <w:rPr>
          <w:sz w:val="21"/>
          <w:szCs w:val="21"/>
        </w:rPr>
        <w:t>These fourteen use cases are exhaustive against the brief (Section 16 confirms this bullet by bullet) and map cleanly onto three of the four actor types in Figure 1. The fourth — the charging station itself — doesn't drive a “use case” in the traditional sense; it's the source of the telemetry events described in Section 3.4.3, which is why it's modelled as an external system rather than a person in the C4 diagram.</w:t>
      </w:r>
    </w:p>
    <w:p w14:paraId="37653836" w14:textId="3854CE32" w:rsidR="0057024A" w:rsidRDefault="00000000">
      <w:pPr>
        <w:pStyle w:val="Heading1"/>
        <w:pBdr>
          <w:bottom w:val="single" w:sz="6" w:space="4" w:color="1F3864"/>
        </w:pBdr>
        <w:spacing w:before="360" w:after="160"/>
      </w:pPr>
      <w:r>
        <w:rPr>
          <w:b/>
          <w:bCs/>
          <w:color w:val="1F3864"/>
          <w:sz w:val="30"/>
          <w:szCs w:val="30"/>
        </w:rPr>
        <w:lastRenderedPageBreak/>
        <w:t xml:space="preserve">3. Platform Vision: High-Level Architecture </w:t>
      </w:r>
    </w:p>
    <w:p w14:paraId="412A3CF2" w14:textId="5E159D97" w:rsidR="0057024A" w:rsidRDefault="00000000">
      <w:pPr>
        <w:spacing w:after="160"/>
      </w:pPr>
      <w:r>
        <w:rPr>
          <w:sz w:val="21"/>
          <w:szCs w:val="21"/>
        </w:rPr>
        <w:t>Where Section 2.1 showed the platform as a single box (System Context), this section opens it up one level. Every box below is a container</w:t>
      </w:r>
      <w:r w:rsidR="001B0090">
        <w:rPr>
          <w:sz w:val="21"/>
          <w:szCs w:val="21"/>
        </w:rPr>
        <w:t xml:space="preserve"> </w:t>
      </w:r>
      <w:r>
        <w:rPr>
          <w:sz w:val="21"/>
          <w:szCs w:val="21"/>
        </w:rPr>
        <w:t>— an independently runnable or deployable unit with its own technology choice — and the same actors and external systems from Section 2.1 (Administrator, Vendor User, Customer, Charging Station, Keycloak, Payment Provider) reappear here, now shown crossing into or out of an explicit system boundary rather than connecting to one opaque box.</w:t>
      </w:r>
    </w:p>
    <w:p w14:paraId="0C70D4C7" w14:textId="77777777" w:rsidR="0057024A" w:rsidRDefault="00000000">
      <w:pPr>
        <w:spacing w:after="160"/>
      </w:pPr>
      <w:r>
        <w:rPr>
          <w:sz w:val="21"/>
          <w:szCs w:val="21"/>
        </w:rPr>
        <w:t>The same domain naturally extends into a multi-sided EV charging network platform in the style of ChargePoint, Tesla Supercharger, or Shell Recharge — connecting operators, vendors, customers, vehicles, payments, energy providers, and IoT devices. The diagram below is the target end-state architecture this platform grows toward, not what was built for this exercise.</w:t>
      </w:r>
    </w:p>
    <w:p w14:paraId="5F9F86FF" w14:textId="7C102DA9" w:rsidR="0057024A" w:rsidRDefault="009E09D4">
      <w:pPr>
        <w:spacing w:before="120" w:after="60"/>
        <w:jc w:val="center"/>
      </w:pPr>
      <w:r w:rsidRPr="009E09D4">
        <w:drawing>
          <wp:inline distT="0" distB="0" distL="0" distR="0" wp14:anchorId="13B4B0B9" wp14:editId="6DA692AC">
            <wp:extent cx="6400800" cy="4685030"/>
            <wp:effectExtent l="0" t="0" r="0" b="1270"/>
            <wp:docPr id="876559201" name="Picture 1"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59201" name="Picture 1" descr="A diagram of a software application&#10;&#10;Description automatically generated"/>
                    <pic:cNvPicPr/>
                  </pic:nvPicPr>
                  <pic:blipFill>
                    <a:blip r:embed="rId6"/>
                    <a:stretch>
                      <a:fillRect/>
                    </a:stretch>
                  </pic:blipFill>
                  <pic:spPr>
                    <a:xfrm>
                      <a:off x="0" y="0"/>
                      <a:ext cx="6400800" cy="4685030"/>
                    </a:xfrm>
                    <a:prstGeom prst="rect">
                      <a:avLst/>
                    </a:prstGeom>
                  </pic:spPr>
                </pic:pic>
              </a:graphicData>
            </a:graphic>
          </wp:inline>
        </w:drawing>
      </w:r>
    </w:p>
    <w:p w14:paraId="060AC107" w14:textId="701E4371" w:rsidR="0057024A" w:rsidRDefault="00000000">
      <w:pPr>
        <w:spacing w:after="200"/>
        <w:jc w:val="center"/>
      </w:pPr>
      <w:r>
        <w:rPr>
          <w:i/>
          <w:iCs/>
          <w:color w:val="595959"/>
          <w:sz w:val="18"/>
          <w:szCs w:val="18"/>
        </w:rPr>
        <w:t>Figure 2 —</w:t>
      </w:r>
      <w:r w:rsidR="001B0090">
        <w:rPr>
          <w:i/>
          <w:iCs/>
          <w:color w:val="595959"/>
          <w:sz w:val="18"/>
          <w:szCs w:val="18"/>
        </w:rPr>
        <w:t xml:space="preserve"> </w:t>
      </w:r>
      <w:r>
        <w:rPr>
          <w:i/>
          <w:iCs/>
          <w:color w:val="595959"/>
          <w:sz w:val="18"/>
          <w:szCs w:val="18"/>
        </w:rPr>
        <w:t>EV Charging Platform as a software system.</w:t>
      </w:r>
    </w:p>
    <w:p w14:paraId="659BDB98" w14:textId="77777777" w:rsidR="0057024A" w:rsidRDefault="00000000">
      <w:pPr>
        <w:spacing w:after="160"/>
      </w:pPr>
      <w:r>
        <w:rPr>
          <w:sz w:val="21"/>
          <w:szCs w:val="21"/>
        </w:rPr>
        <w:t>The diagram deliberately shows two distinct integration paths rather than one shared bus, because they solve different problems:</w:t>
      </w:r>
    </w:p>
    <w:p w14:paraId="27443CF3" w14:textId="77777777" w:rsidR="0057024A" w:rsidRDefault="00000000">
      <w:pPr>
        <w:pStyle w:val="ListParagraph"/>
        <w:numPr>
          <w:ilvl w:val="0"/>
          <w:numId w:val="2"/>
        </w:numPr>
        <w:spacing w:after="80"/>
      </w:pPr>
      <w:r>
        <w:rPr>
          <w:sz w:val="21"/>
          <w:szCs w:val="21"/>
        </w:rPr>
        <w:t>API Gateway → services (direct, synchronous) — client requests (mobile app, admin dashboard, vendor portal) are request/response by nature: “create this vendor,” “show me this session.” The gateway calls the relevant service directly over REST; there is no reason to route a synchronous read or write through an event bus, and doing so would only add latency and an unnecessary point of failure.</w:t>
      </w:r>
    </w:p>
    <w:p w14:paraId="7FE2EAE0" w14:textId="2A28B14B" w:rsidR="0057024A" w:rsidRDefault="00000000">
      <w:pPr>
        <w:pStyle w:val="ListParagraph"/>
        <w:numPr>
          <w:ilvl w:val="0"/>
          <w:numId w:val="2"/>
        </w:numPr>
        <w:spacing w:after="80"/>
      </w:pPr>
      <w:r>
        <w:rPr>
          <w:sz w:val="21"/>
          <w:szCs w:val="21"/>
        </w:rPr>
        <w:t xml:space="preserve">Device Gateway → </w:t>
      </w:r>
      <w:r w:rsidR="001B0090">
        <w:rPr>
          <w:sz w:val="21"/>
          <w:szCs w:val="21"/>
        </w:rPr>
        <w:t>Message</w:t>
      </w:r>
      <w:r>
        <w:rPr>
          <w:sz w:val="21"/>
          <w:szCs w:val="21"/>
        </w:rPr>
        <w:t xml:space="preserve"> Bus → Station Mgmt, Session Mgmt (asynchronous) — charger telemetry (Heartbeat, StatusNotification, MeterValues, Start/StopTransaction) is fundamentally event-shaped and one-to-many in effect: a single OCPP message needs to update station health and progress an active session, without the </w:t>
      </w:r>
      <w:r>
        <w:rPr>
          <w:sz w:val="21"/>
          <w:szCs w:val="21"/>
        </w:rPr>
        <w:lastRenderedPageBreak/>
        <w:t>charger itself waiting on either. The event bus is scoped specifically to this integration, not used as a general-purpose message bus for every service.</w:t>
      </w:r>
    </w:p>
    <w:p w14:paraId="3F5980D8" w14:textId="77777777" w:rsidR="0057024A" w:rsidRDefault="00000000">
      <w:pPr>
        <w:pStyle w:val="Heading2"/>
        <w:spacing w:before="280" w:after="120"/>
      </w:pPr>
      <w:r>
        <w:rPr>
          <w:b/>
          <w:bCs/>
          <w:sz w:val="24"/>
          <w:szCs w:val="24"/>
        </w:rPr>
        <w:t>3.1 Target Service Decomposition</w:t>
      </w:r>
    </w:p>
    <w:p w14:paraId="67B0C6D7" w14:textId="77777777" w:rsidR="0057024A" w:rsidRDefault="00000000">
      <w:pPr>
        <w:spacing w:after="160"/>
      </w:pPr>
      <w:r>
        <w:rPr>
          <w:sz w:val="21"/>
          <w:szCs w:val="21"/>
        </w:rPr>
        <w:t>Domain-driven decomposition gives each bounded context clear ownership of its own data. Client-facing services are reached directly through the API Gateway; Station Mgmt and Session Mgmt additionally consume device events from the Domain Event Bus: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400"/>
        <w:gridCol w:w="2900"/>
      </w:tblGrid>
      <w:tr w:rsidR="0057024A" w14:paraId="0105C5C9" w14:textId="77777777">
        <w:tblPrEx>
          <w:tblCellMar>
            <w:top w:w="0" w:type="dxa"/>
            <w:bottom w:w="0" w:type="dxa"/>
          </w:tblCellMar>
        </w:tblPrEx>
        <w:tc>
          <w:tcPr>
            <w:tcW w:w="1900" w:type="dxa"/>
            <w:shd w:val="clear" w:color="auto" w:fill="1F3864"/>
            <w:tcMar>
              <w:top w:w="80" w:type="dxa"/>
              <w:left w:w="100" w:type="dxa"/>
              <w:bottom w:w="80" w:type="dxa"/>
              <w:right w:w="100" w:type="dxa"/>
            </w:tcMar>
          </w:tcPr>
          <w:p w14:paraId="03C92749" w14:textId="77777777" w:rsidR="0057024A" w:rsidRDefault="00000000">
            <w:r>
              <w:rPr>
                <w:b/>
                <w:bCs/>
                <w:color w:val="FFFFFF"/>
              </w:rPr>
              <w:t>Service</w:t>
            </w:r>
          </w:p>
        </w:tc>
        <w:tc>
          <w:tcPr>
            <w:tcW w:w="4400" w:type="dxa"/>
            <w:shd w:val="clear" w:color="auto" w:fill="1F3864"/>
            <w:tcMar>
              <w:top w:w="80" w:type="dxa"/>
              <w:left w:w="100" w:type="dxa"/>
              <w:bottom w:w="80" w:type="dxa"/>
              <w:right w:w="100" w:type="dxa"/>
            </w:tcMar>
          </w:tcPr>
          <w:p w14:paraId="56F4D4B0" w14:textId="77777777" w:rsidR="0057024A" w:rsidRDefault="00000000">
            <w:r>
              <w:rPr>
                <w:b/>
                <w:bCs/>
                <w:color w:val="FFFFFF"/>
              </w:rPr>
              <w:t>Core Responsibility</w:t>
            </w:r>
          </w:p>
        </w:tc>
        <w:tc>
          <w:tcPr>
            <w:tcW w:w="2900" w:type="dxa"/>
            <w:shd w:val="clear" w:color="auto" w:fill="1F3864"/>
            <w:tcMar>
              <w:top w:w="80" w:type="dxa"/>
              <w:left w:w="100" w:type="dxa"/>
              <w:bottom w:w="80" w:type="dxa"/>
              <w:right w:w="100" w:type="dxa"/>
            </w:tcMar>
          </w:tcPr>
          <w:p w14:paraId="0990547C" w14:textId="77777777" w:rsidR="0057024A" w:rsidRDefault="00000000">
            <w:r>
              <w:rPr>
                <w:b/>
                <w:bCs/>
                <w:color w:val="FFFFFF"/>
              </w:rPr>
              <w:t>Key Entities</w:t>
            </w:r>
          </w:p>
        </w:tc>
      </w:tr>
      <w:tr w:rsidR="0057024A" w14:paraId="5C464719" w14:textId="77777777">
        <w:tblPrEx>
          <w:tblCellMar>
            <w:top w:w="0" w:type="dxa"/>
            <w:bottom w:w="0" w:type="dxa"/>
          </w:tblCellMar>
        </w:tblPrEx>
        <w:tc>
          <w:tcPr>
            <w:tcW w:w="1900" w:type="dxa"/>
            <w:tcMar>
              <w:top w:w="80" w:type="dxa"/>
              <w:left w:w="100" w:type="dxa"/>
              <w:bottom w:w="80" w:type="dxa"/>
              <w:right w:w="100" w:type="dxa"/>
            </w:tcMar>
          </w:tcPr>
          <w:p w14:paraId="55814DFD" w14:textId="77777777" w:rsidR="0057024A" w:rsidRDefault="00000000">
            <w:r>
              <w:rPr>
                <w:color w:val="000000"/>
                <w:sz w:val="19"/>
                <w:szCs w:val="19"/>
              </w:rPr>
              <w:t>Identity &amp; Access</w:t>
            </w:r>
          </w:p>
        </w:tc>
        <w:tc>
          <w:tcPr>
            <w:tcW w:w="4400" w:type="dxa"/>
            <w:tcMar>
              <w:top w:w="80" w:type="dxa"/>
              <w:left w:w="100" w:type="dxa"/>
              <w:bottom w:w="80" w:type="dxa"/>
              <w:right w:w="100" w:type="dxa"/>
            </w:tcMar>
          </w:tcPr>
          <w:p w14:paraId="5C99D5ED" w14:textId="77777777" w:rsidR="0057024A" w:rsidRDefault="00000000">
            <w:r>
              <w:rPr>
                <w:color w:val="000000"/>
                <w:sz w:val="19"/>
                <w:szCs w:val="19"/>
              </w:rPr>
              <w:t>Authorization: RBAC, fine-grained permissions, role-to-resource mapping. Authentication itself is delegated to an external IdP (see Section 3.2)</w:t>
            </w:r>
          </w:p>
        </w:tc>
        <w:tc>
          <w:tcPr>
            <w:tcW w:w="2900" w:type="dxa"/>
            <w:tcMar>
              <w:top w:w="80" w:type="dxa"/>
              <w:left w:w="100" w:type="dxa"/>
              <w:bottom w:w="80" w:type="dxa"/>
              <w:right w:w="100" w:type="dxa"/>
            </w:tcMar>
          </w:tcPr>
          <w:p w14:paraId="14B0C36F" w14:textId="77777777" w:rsidR="0057024A" w:rsidRDefault="00000000">
            <w:r>
              <w:rPr>
                <w:color w:val="000000"/>
                <w:sz w:val="19"/>
                <w:szCs w:val="19"/>
              </w:rPr>
              <w:t>Roles, Permissions, UserProfile (linked to IdP subject)</w:t>
            </w:r>
          </w:p>
        </w:tc>
      </w:tr>
      <w:tr w:rsidR="0057024A" w14:paraId="004CA795" w14:textId="77777777">
        <w:tblPrEx>
          <w:tblCellMar>
            <w:top w:w="0" w:type="dxa"/>
            <w:bottom w:w="0" w:type="dxa"/>
          </w:tblCellMar>
        </w:tblPrEx>
        <w:tc>
          <w:tcPr>
            <w:tcW w:w="1900" w:type="dxa"/>
            <w:shd w:val="clear" w:color="auto" w:fill="EDF2F8"/>
            <w:tcMar>
              <w:top w:w="80" w:type="dxa"/>
              <w:left w:w="100" w:type="dxa"/>
              <w:bottom w:w="80" w:type="dxa"/>
              <w:right w:w="100" w:type="dxa"/>
            </w:tcMar>
          </w:tcPr>
          <w:p w14:paraId="0F2278C1" w14:textId="77777777" w:rsidR="0057024A" w:rsidRDefault="00000000">
            <w:r>
              <w:rPr>
                <w:color w:val="000000"/>
                <w:sz w:val="19"/>
                <w:szCs w:val="19"/>
              </w:rPr>
              <w:t>Station Mgmt</w:t>
            </w:r>
          </w:p>
        </w:tc>
        <w:tc>
          <w:tcPr>
            <w:tcW w:w="4400" w:type="dxa"/>
            <w:shd w:val="clear" w:color="auto" w:fill="EDF2F8"/>
            <w:tcMar>
              <w:top w:w="80" w:type="dxa"/>
              <w:left w:w="100" w:type="dxa"/>
              <w:bottom w:w="80" w:type="dxa"/>
              <w:right w:w="100" w:type="dxa"/>
            </w:tcMar>
          </w:tcPr>
          <w:p w14:paraId="387F4274" w14:textId="77777777" w:rsidR="0057024A" w:rsidRDefault="00000000">
            <w:r>
              <w:rPr>
                <w:color w:val="000000"/>
                <w:sz w:val="19"/>
                <w:szCs w:val="19"/>
              </w:rPr>
              <w:t>Station registry, connectors, health, firmware metadata</w:t>
            </w:r>
          </w:p>
        </w:tc>
        <w:tc>
          <w:tcPr>
            <w:tcW w:w="2900" w:type="dxa"/>
            <w:shd w:val="clear" w:color="auto" w:fill="EDF2F8"/>
            <w:tcMar>
              <w:top w:w="80" w:type="dxa"/>
              <w:left w:w="100" w:type="dxa"/>
              <w:bottom w:w="80" w:type="dxa"/>
              <w:right w:w="100" w:type="dxa"/>
            </w:tcMar>
          </w:tcPr>
          <w:p w14:paraId="05253AC7" w14:textId="77777777" w:rsidR="0057024A" w:rsidRDefault="00000000">
            <w:r>
              <w:rPr>
                <w:color w:val="000000"/>
                <w:sz w:val="19"/>
                <w:szCs w:val="19"/>
              </w:rPr>
              <w:t>Stations, Connectors, Vendors, Firmware</w:t>
            </w:r>
          </w:p>
        </w:tc>
      </w:tr>
      <w:tr w:rsidR="0057024A" w14:paraId="7BC52B96" w14:textId="77777777">
        <w:tblPrEx>
          <w:tblCellMar>
            <w:top w:w="0" w:type="dxa"/>
            <w:bottom w:w="0" w:type="dxa"/>
          </w:tblCellMar>
        </w:tblPrEx>
        <w:tc>
          <w:tcPr>
            <w:tcW w:w="1900" w:type="dxa"/>
            <w:tcMar>
              <w:top w:w="80" w:type="dxa"/>
              <w:left w:w="100" w:type="dxa"/>
              <w:bottom w:w="80" w:type="dxa"/>
              <w:right w:w="100" w:type="dxa"/>
            </w:tcMar>
          </w:tcPr>
          <w:p w14:paraId="17C5B6F4" w14:textId="77777777" w:rsidR="0057024A" w:rsidRDefault="00000000">
            <w:r>
              <w:rPr>
                <w:color w:val="000000"/>
                <w:sz w:val="19"/>
                <w:szCs w:val="19"/>
              </w:rPr>
              <w:t>Session Mgmt</w:t>
            </w:r>
          </w:p>
        </w:tc>
        <w:tc>
          <w:tcPr>
            <w:tcW w:w="4400" w:type="dxa"/>
            <w:tcMar>
              <w:top w:w="80" w:type="dxa"/>
              <w:left w:w="100" w:type="dxa"/>
              <w:bottom w:w="80" w:type="dxa"/>
              <w:right w:w="100" w:type="dxa"/>
            </w:tcMar>
          </w:tcPr>
          <w:p w14:paraId="17086E7C" w14:textId="77777777" w:rsidR="0057024A" w:rsidRDefault="00000000">
            <w:r>
              <w:rPr>
                <w:color w:val="000000"/>
                <w:sz w:val="19"/>
                <w:szCs w:val="19"/>
              </w:rPr>
              <w:t>Charging session lifecycle, metering, state machine</w:t>
            </w:r>
          </w:p>
        </w:tc>
        <w:tc>
          <w:tcPr>
            <w:tcW w:w="2900" w:type="dxa"/>
            <w:tcMar>
              <w:top w:w="80" w:type="dxa"/>
              <w:left w:w="100" w:type="dxa"/>
              <w:bottom w:w="80" w:type="dxa"/>
              <w:right w:w="100" w:type="dxa"/>
            </w:tcMar>
          </w:tcPr>
          <w:p w14:paraId="3983439A" w14:textId="77777777" w:rsidR="0057024A" w:rsidRDefault="00000000">
            <w:r>
              <w:rPr>
                <w:color w:val="000000"/>
                <w:sz w:val="19"/>
                <w:szCs w:val="19"/>
              </w:rPr>
              <w:t>Sessions, Transactions, MeterValues</w:t>
            </w:r>
          </w:p>
        </w:tc>
      </w:tr>
      <w:tr w:rsidR="0057024A" w14:paraId="7B04F1E9" w14:textId="77777777">
        <w:tblPrEx>
          <w:tblCellMar>
            <w:top w:w="0" w:type="dxa"/>
            <w:bottom w:w="0" w:type="dxa"/>
          </w:tblCellMar>
        </w:tblPrEx>
        <w:tc>
          <w:tcPr>
            <w:tcW w:w="1900" w:type="dxa"/>
            <w:shd w:val="clear" w:color="auto" w:fill="EDF2F8"/>
            <w:tcMar>
              <w:top w:w="80" w:type="dxa"/>
              <w:left w:w="100" w:type="dxa"/>
              <w:bottom w:w="80" w:type="dxa"/>
              <w:right w:w="100" w:type="dxa"/>
            </w:tcMar>
          </w:tcPr>
          <w:p w14:paraId="56261832" w14:textId="77777777" w:rsidR="0057024A" w:rsidRDefault="00000000">
            <w:r>
              <w:rPr>
                <w:color w:val="000000"/>
                <w:sz w:val="19"/>
                <w:szCs w:val="19"/>
              </w:rPr>
              <w:t>Pricing &amp; Billing</w:t>
            </w:r>
          </w:p>
        </w:tc>
        <w:tc>
          <w:tcPr>
            <w:tcW w:w="4400" w:type="dxa"/>
            <w:shd w:val="clear" w:color="auto" w:fill="EDF2F8"/>
            <w:tcMar>
              <w:top w:w="80" w:type="dxa"/>
              <w:left w:w="100" w:type="dxa"/>
              <w:bottom w:w="80" w:type="dxa"/>
              <w:right w:w="100" w:type="dxa"/>
            </w:tcMar>
          </w:tcPr>
          <w:p w14:paraId="0E7B1600" w14:textId="77777777" w:rsidR="0057024A" w:rsidRDefault="00000000">
            <w:r>
              <w:rPr>
                <w:color w:val="000000"/>
                <w:sz w:val="19"/>
                <w:szCs w:val="19"/>
              </w:rPr>
              <w:t>Tariff rules, cost calculation, invoicing</w:t>
            </w:r>
          </w:p>
        </w:tc>
        <w:tc>
          <w:tcPr>
            <w:tcW w:w="2900" w:type="dxa"/>
            <w:shd w:val="clear" w:color="auto" w:fill="EDF2F8"/>
            <w:tcMar>
              <w:top w:w="80" w:type="dxa"/>
              <w:left w:w="100" w:type="dxa"/>
              <w:bottom w:w="80" w:type="dxa"/>
              <w:right w:w="100" w:type="dxa"/>
            </w:tcMar>
          </w:tcPr>
          <w:p w14:paraId="2307BDB1" w14:textId="77777777" w:rsidR="0057024A" w:rsidRDefault="00000000">
            <w:r>
              <w:rPr>
                <w:color w:val="000000"/>
                <w:sz w:val="19"/>
                <w:szCs w:val="19"/>
              </w:rPr>
              <w:t>Tariffs, PriceRules, Invoices</w:t>
            </w:r>
          </w:p>
        </w:tc>
      </w:tr>
      <w:tr w:rsidR="0057024A" w14:paraId="25D974B4" w14:textId="77777777">
        <w:tblPrEx>
          <w:tblCellMar>
            <w:top w:w="0" w:type="dxa"/>
            <w:bottom w:w="0" w:type="dxa"/>
          </w:tblCellMar>
        </w:tblPrEx>
        <w:tc>
          <w:tcPr>
            <w:tcW w:w="1900" w:type="dxa"/>
            <w:tcMar>
              <w:top w:w="80" w:type="dxa"/>
              <w:left w:w="100" w:type="dxa"/>
              <w:bottom w:w="80" w:type="dxa"/>
              <w:right w:w="100" w:type="dxa"/>
            </w:tcMar>
          </w:tcPr>
          <w:p w14:paraId="07C163D8" w14:textId="77777777" w:rsidR="0057024A" w:rsidRDefault="00000000">
            <w:r>
              <w:rPr>
                <w:color w:val="000000"/>
                <w:sz w:val="19"/>
                <w:szCs w:val="19"/>
              </w:rPr>
              <w:t>Payment Processing</w:t>
            </w:r>
          </w:p>
        </w:tc>
        <w:tc>
          <w:tcPr>
            <w:tcW w:w="4400" w:type="dxa"/>
            <w:tcMar>
              <w:top w:w="80" w:type="dxa"/>
              <w:left w:w="100" w:type="dxa"/>
              <w:bottom w:w="80" w:type="dxa"/>
              <w:right w:w="100" w:type="dxa"/>
            </w:tcMar>
          </w:tcPr>
          <w:p w14:paraId="21201409" w14:textId="77777777" w:rsidR="0057024A" w:rsidRDefault="00000000">
            <w:r>
              <w:rPr>
                <w:color w:val="000000"/>
                <w:sz w:val="19"/>
                <w:szCs w:val="19"/>
              </w:rPr>
              <w:t>Payment orchestration, provider integration, PCI scope</w:t>
            </w:r>
          </w:p>
        </w:tc>
        <w:tc>
          <w:tcPr>
            <w:tcW w:w="2900" w:type="dxa"/>
            <w:tcMar>
              <w:top w:w="80" w:type="dxa"/>
              <w:left w:w="100" w:type="dxa"/>
              <w:bottom w:w="80" w:type="dxa"/>
              <w:right w:w="100" w:type="dxa"/>
            </w:tcMar>
          </w:tcPr>
          <w:p w14:paraId="66AD6A72" w14:textId="77777777" w:rsidR="0057024A" w:rsidRDefault="00000000">
            <w:r>
              <w:rPr>
                <w:color w:val="000000"/>
                <w:sz w:val="19"/>
                <w:szCs w:val="19"/>
              </w:rPr>
              <w:t>Payments, Refunds, PaymentMethods</w:t>
            </w:r>
          </w:p>
        </w:tc>
      </w:tr>
      <w:tr w:rsidR="0057024A" w14:paraId="14F19EBE" w14:textId="77777777">
        <w:tblPrEx>
          <w:tblCellMar>
            <w:top w:w="0" w:type="dxa"/>
            <w:bottom w:w="0" w:type="dxa"/>
          </w:tblCellMar>
        </w:tblPrEx>
        <w:tc>
          <w:tcPr>
            <w:tcW w:w="1900" w:type="dxa"/>
            <w:shd w:val="clear" w:color="auto" w:fill="EDF2F8"/>
            <w:tcMar>
              <w:top w:w="80" w:type="dxa"/>
              <w:left w:w="100" w:type="dxa"/>
              <w:bottom w:w="80" w:type="dxa"/>
              <w:right w:w="100" w:type="dxa"/>
            </w:tcMar>
          </w:tcPr>
          <w:p w14:paraId="225ED657" w14:textId="77777777" w:rsidR="0057024A" w:rsidRDefault="00000000">
            <w:r>
              <w:rPr>
                <w:color w:val="000000"/>
                <w:sz w:val="19"/>
                <w:szCs w:val="19"/>
              </w:rPr>
              <w:t>Notification</w:t>
            </w:r>
          </w:p>
        </w:tc>
        <w:tc>
          <w:tcPr>
            <w:tcW w:w="4400" w:type="dxa"/>
            <w:shd w:val="clear" w:color="auto" w:fill="EDF2F8"/>
            <w:tcMar>
              <w:top w:w="80" w:type="dxa"/>
              <w:left w:w="100" w:type="dxa"/>
              <w:bottom w:w="80" w:type="dxa"/>
              <w:right w:w="100" w:type="dxa"/>
            </w:tcMar>
          </w:tcPr>
          <w:p w14:paraId="2B517CE2" w14:textId="77777777" w:rsidR="0057024A" w:rsidRDefault="00000000">
            <w:r>
              <w:rPr>
                <w:color w:val="000000"/>
                <w:sz w:val="19"/>
                <w:szCs w:val="19"/>
              </w:rPr>
              <w:t>Multi-channel delivery, templates, preferences</w:t>
            </w:r>
          </w:p>
        </w:tc>
        <w:tc>
          <w:tcPr>
            <w:tcW w:w="2900" w:type="dxa"/>
            <w:shd w:val="clear" w:color="auto" w:fill="EDF2F8"/>
            <w:tcMar>
              <w:top w:w="80" w:type="dxa"/>
              <w:left w:w="100" w:type="dxa"/>
              <w:bottom w:w="80" w:type="dxa"/>
              <w:right w:w="100" w:type="dxa"/>
            </w:tcMar>
          </w:tcPr>
          <w:p w14:paraId="7030A332" w14:textId="77777777" w:rsidR="0057024A" w:rsidRDefault="00000000">
            <w:r>
              <w:rPr>
                <w:color w:val="000000"/>
                <w:sz w:val="19"/>
                <w:szCs w:val="19"/>
              </w:rPr>
              <w:t>Notifications, Templates, Channels</w:t>
            </w:r>
          </w:p>
        </w:tc>
      </w:tr>
      <w:tr w:rsidR="0057024A" w14:paraId="55F07134" w14:textId="77777777">
        <w:tblPrEx>
          <w:tblCellMar>
            <w:top w:w="0" w:type="dxa"/>
            <w:bottom w:w="0" w:type="dxa"/>
          </w:tblCellMar>
        </w:tblPrEx>
        <w:tc>
          <w:tcPr>
            <w:tcW w:w="1900" w:type="dxa"/>
            <w:tcMar>
              <w:top w:w="80" w:type="dxa"/>
              <w:left w:w="100" w:type="dxa"/>
              <w:bottom w:w="80" w:type="dxa"/>
              <w:right w:w="100" w:type="dxa"/>
            </w:tcMar>
          </w:tcPr>
          <w:p w14:paraId="14638FF4" w14:textId="77777777" w:rsidR="0057024A" w:rsidRDefault="00000000">
            <w:r>
              <w:rPr>
                <w:color w:val="000000"/>
                <w:sz w:val="19"/>
                <w:szCs w:val="19"/>
              </w:rPr>
              <w:t>Device Gateway</w:t>
            </w:r>
          </w:p>
        </w:tc>
        <w:tc>
          <w:tcPr>
            <w:tcW w:w="4400" w:type="dxa"/>
            <w:tcMar>
              <w:top w:w="80" w:type="dxa"/>
              <w:left w:w="100" w:type="dxa"/>
              <w:bottom w:w="80" w:type="dxa"/>
              <w:right w:w="100" w:type="dxa"/>
            </w:tcMar>
          </w:tcPr>
          <w:p w14:paraId="4A964E92" w14:textId="77777777" w:rsidR="0057024A" w:rsidRDefault="00000000">
            <w:r>
              <w:rPr>
                <w:color w:val="000000"/>
                <w:sz w:val="19"/>
                <w:szCs w:val="19"/>
              </w:rPr>
              <w:t>OCPP protocol handling, message routing, device auth</w:t>
            </w:r>
          </w:p>
        </w:tc>
        <w:tc>
          <w:tcPr>
            <w:tcW w:w="2900" w:type="dxa"/>
            <w:tcMar>
              <w:top w:w="80" w:type="dxa"/>
              <w:left w:w="100" w:type="dxa"/>
              <w:bottom w:w="80" w:type="dxa"/>
              <w:right w:w="100" w:type="dxa"/>
            </w:tcMar>
          </w:tcPr>
          <w:p w14:paraId="03510318" w14:textId="77777777" w:rsidR="0057024A" w:rsidRDefault="00000000">
            <w:r>
              <w:rPr>
                <w:color w:val="000000"/>
                <w:sz w:val="19"/>
                <w:szCs w:val="19"/>
              </w:rPr>
              <w:t>DeviceConnections, MessageQueue</w:t>
            </w:r>
          </w:p>
        </w:tc>
      </w:tr>
    </w:tbl>
    <w:p w14:paraId="0433CEA9" w14:textId="77777777" w:rsidR="0057024A" w:rsidRDefault="00000000">
      <w:pPr>
        <w:spacing w:after="160"/>
      </w:pPr>
      <w:r>
        <w:rPr>
          <w:sz w:val="21"/>
          <w:szCs w:val="21"/>
        </w:rPr>
        <w:t>This decomposition is deliberately close to the module boundaries already used inside the exercise's monolith (Section 5 onward) — the intent is that today's internal module split is tomorrow's service split, not a different shape entirely.</w:t>
      </w:r>
    </w:p>
    <w:p w14:paraId="528BC9B0" w14:textId="77777777" w:rsidR="0057024A" w:rsidRDefault="00000000">
      <w:pPr>
        <w:pStyle w:val="Heading2"/>
        <w:spacing w:before="280" w:after="120"/>
      </w:pPr>
      <w:r>
        <w:rPr>
          <w:b/>
          <w:bCs/>
          <w:sz w:val="24"/>
          <w:szCs w:val="24"/>
        </w:rPr>
        <w:t>3.2 Authentication vs. Authorization: Where the Boundary Sits</w:t>
      </w:r>
    </w:p>
    <w:p w14:paraId="57C549CA" w14:textId="77777777" w:rsidR="0057024A" w:rsidRDefault="00000000">
      <w:pPr>
        <w:spacing w:after="160"/>
      </w:pPr>
      <w:r>
        <w:rPr>
          <w:sz w:val="21"/>
          <w:szCs w:val="21"/>
        </w:rPr>
        <w:t>Keycloak (or an equivalent OIDC provider) owns authentication — verifying credentials, MFA, social/enterprise login, and issuing the token. Identity &amp; Access owns authorization — interpreting that token's identity against this platform's own roles and permissions to decide what the caller may do. This split is deliberate rather than incidental: authentication is a solved, standardised problem that a generic IdP handles well precisely because it knows nothing about this domain, while authorization here is domain-specific and changes whenever the business rules do (a new vendor-permission type, a new admin capability). Keeping them separate means adding a permission never touches IdP configuration, and rotating or replacing the IdP never touches authorization logic.</w:t>
      </w:r>
    </w:p>
    <w:p w14:paraId="46ACB6F4" w14:textId="77777777" w:rsidR="0057024A" w:rsidRDefault="00000000">
      <w:pPr>
        <w:spacing w:after="160"/>
      </w:pPr>
      <w:r>
        <w:rPr>
          <w:sz w:val="21"/>
          <w:szCs w:val="21"/>
        </w:rPr>
        <w:t>Concretely: Keycloak issues a token carrying a stable subject identifier and, at most, a coarse account type (admin, vendor user, customer). Identity &amp; Access holds the fine-grained permission model — the vendor-user permission set from Section 5.4, tenant scoping from Section 6 — keyed off that subject identifier, not duplicated into the IdP. The API Gateway's Resource Server role (Section 8) is the seam between the two: it validates the token came from a trusted issuer, then passes the validated identity through for Identity &amp; Access and each service's own authorization checks to interpret.</w:t>
      </w:r>
    </w:p>
    <w:p w14:paraId="391B0233" w14:textId="77777777" w:rsidR="009E09D4" w:rsidRDefault="009E09D4">
      <w:pPr>
        <w:rPr>
          <w:b/>
          <w:bCs/>
          <w:color w:val="2E74B5"/>
          <w:sz w:val="24"/>
          <w:szCs w:val="24"/>
        </w:rPr>
      </w:pPr>
      <w:r>
        <w:rPr>
          <w:b/>
          <w:bCs/>
          <w:sz w:val="24"/>
          <w:szCs w:val="24"/>
        </w:rPr>
        <w:br w:type="page"/>
      </w:r>
    </w:p>
    <w:p w14:paraId="6AF3900C" w14:textId="2A55D00B" w:rsidR="0057024A" w:rsidRDefault="00000000">
      <w:pPr>
        <w:pStyle w:val="Heading2"/>
        <w:spacing w:before="280" w:after="120"/>
      </w:pPr>
      <w:r>
        <w:rPr>
          <w:b/>
          <w:bCs/>
          <w:sz w:val="24"/>
          <w:szCs w:val="24"/>
        </w:rPr>
        <w:lastRenderedPageBreak/>
        <w:t>3.3 Component Descriptions</w:t>
      </w:r>
    </w:p>
    <w:p w14:paraId="1CE9FB4C" w14:textId="77777777" w:rsidR="0057024A" w:rsidRDefault="00000000">
      <w:pPr>
        <w:spacing w:after="160"/>
      </w:pPr>
      <w:r>
        <w:rPr>
          <w:sz w:val="21"/>
          <w:szCs w:val="21"/>
        </w:rPr>
        <w:t>Every box in Figure 2 has a distinct, single-sentence job. Grouped by layer, each with the technology it's actually built (or planned to be built) in:</w:t>
      </w:r>
    </w:p>
    <w:p w14:paraId="575A4B7B" w14:textId="77777777" w:rsidR="0057024A" w:rsidRDefault="00000000">
      <w:pPr>
        <w:pStyle w:val="Heading2"/>
        <w:spacing w:before="280" w:after="120"/>
      </w:pPr>
      <w:r>
        <w:rPr>
          <w:b/>
          <w:bCs/>
          <w:sz w:val="24"/>
          <w:szCs w:val="24"/>
        </w:rPr>
        <w:t>Entry Points, Gateways &amp; Integration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1600"/>
        <w:gridCol w:w="1900"/>
      </w:tblGrid>
      <w:tr w:rsidR="0057024A" w14:paraId="1D1DD0A3" w14:textId="77777777">
        <w:tblPrEx>
          <w:tblCellMar>
            <w:top w:w="0" w:type="dxa"/>
            <w:bottom w:w="0" w:type="dxa"/>
          </w:tblCellMar>
        </w:tblPrEx>
        <w:tc>
          <w:tcPr>
            <w:tcW w:w="1700" w:type="dxa"/>
            <w:shd w:val="clear" w:color="auto" w:fill="1F3864"/>
            <w:tcMar>
              <w:top w:w="80" w:type="dxa"/>
              <w:left w:w="100" w:type="dxa"/>
              <w:bottom w:w="80" w:type="dxa"/>
              <w:right w:w="100" w:type="dxa"/>
            </w:tcMar>
          </w:tcPr>
          <w:p w14:paraId="3E0E825A" w14:textId="77777777" w:rsidR="0057024A" w:rsidRDefault="00000000">
            <w:r>
              <w:rPr>
                <w:b/>
                <w:bCs/>
                <w:color w:val="FFFFFF"/>
              </w:rPr>
              <w:t>Component</w:t>
            </w:r>
          </w:p>
        </w:tc>
        <w:tc>
          <w:tcPr>
            <w:tcW w:w="3900" w:type="dxa"/>
            <w:shd w:val="clear" w:color="auto" w:fill="1F3864"/>
            <w:tcMar>
              <w:top w:w="80" w:type="dxa"/>
              <w:left w:w="100" w:type="dxa"/>
              <w:bottom w:w="80" w:type="dxa"/>
              <w:right w:w="100" w:type="dxa"/>
            </w:tcMar>
          </w:tcPr>
          <w:p w14:paraId="4DAB9A46" w14:textId="77777777" w:rsidR="0057024A" w:rsidRDefault="00000000">
            <w:r>
              <w:rPr>
                <w:b/>
                <w:bCs/>
                <w:color w:val="FFFFFF"/>
              </w:rPr>
              <w:t>Responsibility</w:t>
            </w:r>
          </w:p>
        </w:tc>
        <w:tc>
          <w:tcPr>
            <w:tcW w:w="1600" w:type="dxa"/>
            <w:shd w:val="clear" w:color="auto" w:fill="1F3864"/>
            <w:tcMar>
              <w:top w:w="80" w:type="dxa"/>
              <w:left w:w="100" w:type="dxa"/>
              <w:bottom w:w="80" w:type="dxa"/>
              <w:right w:w="100" w:type="dxa"/>
            </w:tcMar>
          </w:tcPr>
          <w:p w14:paraId="4B4A58A1" w14:textId="77777777" w:rsidR="0057024A" w:rsidRDefault="00000000">
            <w:r>
              <w:rPr>
                <w:b/>
                <w:bCs/>
                <w:color w:val="FFFFFF"/>
              </w:rPr>
              <w:t>Technology</w:t>
            </w:r>
          </w:p>
        </w:tc>
        <w:tc>
          <w:tcPr>
            <w:tcW w:w="1900" w:type="dxa"/>
            <w:shd w:val="clear" w:color="auto" w:fill="1F3864"/>
            <w:tcMar>
              <w:top w:w="80" w:type="dxa"/>
              <w:left w:w="100" w:type="dxa"/>
              <w:bottom w:w="80" w:type="dxa"/>
              <w:right w:w="100" w:type="dxa"/>
            </w:tcMar>
          </w:tcPr>
          <w:p w14:paraId="7E36F339" w14:textId="77777777" w:rsidR="0057024A" w:rsidRDefault="00000000">
            <w:r>
              <w:rPr>
                <w:b/>
                <w:bCs/>
                <w:color w:val="FFFFFF"/>
              </w:rPr>
              <w:t>Talks To</w:t>
            </w:r>
          </w:p>
        </w:tc>
      </w:tr>
      <w:tr w:rsidR="0057024A" w14:paraId="3EB1F44D" w14:textId="77777777">
        <w:tblPrEx>
          <w:tblCellMar>
            <w:top w:w="0" w:type="dxa"/>
            <w:bottom w:w="0" w:type="dxa"/>
          </w:tblCellMar>
        </w:tblPrEx>
        <w:tc>
          <w:tcPr>
            <w:tcW w:w="1700" w:type="dxa"/>
            <w:tcMar>
              <w:top w:w="80" w:type="dxa"/>
              <w:left w:w="100" w:type="dxa"/>
              <w:bottom w:w="80" w:type="dxa"/>
              <w:right w:w="100" w:type="dxa"/>
            </w:tcMar>
          </w:tcPr>
          <w:p w14:paraId="1BD9CB84" w14:textId="77777777" w:rsidR="0057024A" w:rsidRDefault="00000000">
            <w:r>
              <w:rPr>
                <w:color w:val="000000"/>
                <w:sz w:val="17"/>
                <w:szCs w:val="17"/>
              </w:rPr>
              <w:t>Client apps</w:t>
            </w:r>
          </w:p>
        </w:tc>
        <w:tc>
          <w:tcPr>
            <w:tcW w:w="3900" w:type="dxa"/>
            <w:tcMar>
              <w:top w:w="80" w:type="dxa"/>
              <w:left w:w="100" w:type="dxa"/>
              <w:bottom w:w="80" w:type="dxa"/>
              <w:right w:w="100" w:type="dxa"/>
            </w:tcMar>
          </w:tcPr>
          <w:p w14:paraId="0D6159AD" w14:textId="77777777" w:rsidR="0057024A" w:rsidRDefault="00000000">
            <w:r>
              <w:rPr>
                <w:color w:val="000000"/>
                <w:sz w:val="17"/>
                <w:szCs w:val="17"/>
              </w:rPr>
              <w:t>Mobile app, vendor portal, and admin dashboard — anything a person uses to interact with the platform. Not built in this exercise (no UI required).</w:t>
            </w:r>
          </w:p>
        </w:tc>
        <w:tc>
          <w:tcPr>
            <w:tcW w:w="1600" w:type="dxa"/>
            <w:tcMar>
              <w:top w:w="80" w:type="dxa"/>
              <w:left w:w="100" w:type="dxa"/>
              <w:bottom w:w="80" w:type="dxa"/>
              <w:right w:w="100" w:type="dxa"/>
            </w:tcMar>
          </w:tcPr>
          <w:p w14:paraId="6ABA09B4" w14:textId="77777777" w:rsidR="0057024A" w:rsidRDefault="00000000">
            <w:r>
              <w:rPr>
                <w:color w:val="000000"/>
                <w:sz w:val="17"/>
                <w:szCs w:val="17"/>
              </w:rPr>
              <w:t>External (not built)</w:t>
            </w:r>
          </w:p>
        </w:tc>
        <w:tc>
          <w:tcPr>
            <w:tcW w:w="1900" w:type="dxa"/>
            <w:tcMar>
              <w:top w:w="80" w:type="dxa"/>
              <w:left w:w="100" w:type="dxa"/>
              <w:bottom w:w="80" w:type="dxa"/>
              <w:right w:w="100" w:type="dxa"/>
            </w:tcMar>
          </w:tcPr>
          <w:p w14:paraId="7E131FA5" w14:textId="77777777" w:rsidR="0057024A" w:rsidRDefault="00000000">
            <w:r>
              <w:rPr>
                <w:color w:val="000000"/>
                <w:sz w:val="17"/>
                <w:szCs w:val="17"/>
              </w:rPr>
              <w:t>Keycloak (login), API Gateway (everything else)</w:t>
            </w:r>
          </w:p>
        </w:tc>
      </w:tr>
      <w:tr w:rsidR="0057024A" w14:paraId="39AE7CAB"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4BF61573" w14:textId="77777777" w:rsidR="0057024A" w:rsidRDefault="00000000">
            <w:r>
              <w:rPr>
                <w:color w:val="000000"/>
                <w:sz w:val="17"/>
                <w:szCs w:val="17"/>
              </w:rPr>
              <w:t>Charging stations</w:t>
            </w:r>
          </w:p>
        </w:tc>
        <w:tc>
          <w:tcPr>
            <w:tcW w:w="3900" w:type="dxa"/>
            <w:shd w:val="clear" w:color="auto" w:fill="EDF2F8"/>
            <w:tcMar>
              <w:top w:w="80" w:type="dxa"/>
              <w:left w:w="100" w:type="dxa"/>
              <w:bottom w:w="80" w:type="dxa"/>
              <w:right w:w="100" w:type="dxa"/>
            </w:tcMar>
          </w:tcPr>
          <w:p w14:paraId="3AA1B0B3" w14:textId="77777777" w:rsidR="0057024A" w:rsidRDefault="00000000">
            <w:r>
              <w:rPr>
                <w:color w:val="000000"/>
                <w:sz w:val="17"/>
                <w:szCs w:val="17"/>
              </w:rPr>
              <w:t>Physical AC/DC/ultra-fast chargers in the field. Speak OCPP, not REST — they are hardware, not API clients.</w:t>
            </w:r>
          </w:p>
        </w:tc>
        <w:tc>
          <w:tcPr>
            <w:tcW w:w="1600" w:type="dxa"/>
            <w:shd w:val="clear" w:color="auto" w:fill="EDF2F8"/>
            <w:tcMar>
              <w:top w:w="80" w:type="dxa"/>
              <w:left w:w="100" w:type="dxa"/>
              <w:bottom w:w="80" w:type="dxa"/>
              <w:right w:w="100" w:type="dxa"/>
            </w:tcMar>
          </w:tcPr>
          <w:p w14:paraId="68048749" w14:textId="77777777" w:rsidR="0057024A" w:rsidRDefault="00000000">
            <w:r>
              <w:rPr>
                <w:color w:val="000000"/>
                <w:sz w:val="17"/>
                <w:szCs w:val="17"/>
              </w:rPr>
              <w:t>External (hardware)</w:t>
            </w:r>
          </w:p>
        </w:tc>
        <w:tc>
          <w:tcPr>
            <w:tcW w:w="1900" w:type="dxa"/>
            <w:shd w:val="clear" w:color="auto" w:fill="EDF2F8"/>
            <w:tcMar>
              <w:top w:w="80" w:type="dxa"/>
              <w:left w:w="100" w:type="dxa"/>
              <w:bottom w:w="80" w:type="dxa"/>
              <w:right w:w="100" w:type="dxa"/>
            </w:tcMar>
          </w:tcPr>
          <w:p w14:paraId="10C6E792" w14:textId="77777777" w:rsidR="0057024A" w:rsidRDefault="00000000">
            <w:r>
              <w:rPr>
                <w:color w:val="000000"/>
                <w:sz w:val="17"/>
                <w:szCs w:val="17"/>
              </w:rPr>
              <w:t>Device Gateway (OCPP over WebSocket)</w:t>
            </w:r>
          </w:p>
        </w:tc>
      </w:tr>
      <w:tr w:rsidR="0057024A" w14:paraId="485D6DA7" w14:textId="77777777">
        <w:tblPrEx>
          <w:tblCellMar>
            <w:top w:w="0" w:type="dxa"/>
            <w:bottom w:w="0" w:type="dxa"/>
          </w:tblCellMar>
        </w:tblPrEx>
        <w:tc>
          <w:tcPr>
            <w:tcW w:w="1700" w:type="dxa"/>
            <w:tcMar>
              <w:top w:w="80" w:type="dxa"/>
              <w:left w:w="100" w:type="dxa"/>
              <w:bottom w:w="80" w:type="dxa"/>
              <w:right w:w="100" w:type="dxa"/>
            </w:tcMar>
          </w:tcPr>
          <w:p w14:paraId="75F18189" w14:textId="77777777" w:rsidR="0057024A" w:rsidRDefault="00000000">
            <w:r>
              <w:rPr>
                <w:color w:val="000000"/>
                <w:sz w:val="17"/>
                <w:szCs w:val="17"/>
              </w:rPr>
              <w:t>Keycloak</w:t>
            </w:r>
          </w:p>
        </w:tc>
        <w:tc>
          <w:tcPr>
            <w:tcW w:w="3900" w:type="dxa"/>
            <w:tcMar>
              <w:top w:w="80" w:type="dxa"/>
              <w:left w:w="100" w:type="dxa"/>
              <w:bottom w:w="80" w:type="dxa"/>
              <w:right w:w="100" w:type="dxa"/>
            </w:tcMar>
          </w:tcPr>
          <w:p w14:paraId="4D0367AB" w14:textId="77777777" w:rsidR="0057024A" w:rsidRDefault="00000000">
            <w:r>
              <w:rPr>
                <w:color w:val="000000"/>
                <w:sz w:val="17"/>
                <w:szCs w:val="17"/>
              </w:rPr>
              <w:t>Owns authentication: credential verification, MFA, social/enterprise login, and JWT issuance. Knows nothing about this platform's domain — deliberately (Section 3.2).</w:t>
            </w:r>
          </w:p>
        </w:tc>
        <w:tc>
          <w:tcPr>
            <w:tcW w:w="1600" w:type="dxa"/>
            <w:tcMar>
              <w:top w:w="80" w:type="dxa"/>
              <w:left w:w="100" w:type="dxa"/>
              <w:bottom w:w="80" w:type="dxa"/>
              <w:right w:w="100" w:type="dxa"/>
            </w:tcMar>
          </w:tcPr>
          <w:p w14:paraId="16ACF18D" w14:textId="77777777" w:rsidR="0057024A" w:rsidRDefault="00000000">
            <w:r>
              <w:rPr>
                <w:color w:val="000000"/>
                <w:sz w:val="17"/>
                <w:szCs w:val="17"/>
              </w:rPr>
              <w:t>External (OIDC provider)</w:t>
            </w:r>
          </w:p>
        </w:tc>
        <w:tc>
          <w:tcPr>
            <w:tcW w:w="1900" w:type="dxa"/>
            <w:tcMar>
              <w:top w:w="80" w:type="dxa"/>
              <w:left w:w="100" w:type="dxa"/>
              <w:bottom w:w="80" w:type="dxa"/>
              <w:right w:w="100" w:type="dxa"/>
            </w:tcMar>
          </w:tcPr>
          <w:p w14:paraId="03BB6D51" w14:textId="77777777" w:rsidR="0057024A" w:rsidRDefault="00000000">
            <w:r>
              <w:rPr>
                <w:color w:val="000000"/>
                <w:sz w:val="17"/>
                <w:szCs w:val="17"/>
              </w:rPr>
              <w:t>Client apps (login flow), API Gateway (token trust)</w:t>
            </w:r>
          </w:p>
        </w:tc>
      </w:tr>
      <w:tr w:rsidR="0057024A" w14:paraId="34105ABE"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43448678" w14:textId="77777777" w:rsidR="0057024A" w:rsidRDefault="00000000">
            <w:r>
              <w:rPr>
                <w:color w:val="000000"/>
                <w:sz w:val="17"/>
                <w:szCs w:val="17"/>
              </w:rPr>
              <w:t>API Gateway</w:t>
            </w:r>
          </w:p>
        </w:tc>
        <w:tc>
          <w:tcPr>
            <w:tcW w:w="3900" w:type="dxa"/>
            <w:shd w:val="clear" w:color="auto" w:fill="EDF2F8"/>
            <w:tcMar>
              <w:top w:w="80" w:type="dxa"/>
              <w:left w:w="100" w:type="dxa"/>
              <w:bottom w:w="80" w:type="dxa"/>
              <w:right w:w="100" w:type="dxa"/>
            </w:tcMar>
          </w:tcPr>
          <w:p w14:paraId="36E78B87" w14:textId="77777777" w:rsidR="0057024A" w:rsidRDefault="00000000">
            <w:r>
              <w:rPr>
                <w:color w:val="000000"/>
                <w:sz w:val="17"/>
                <w:szCs w:val="17"/>
              </w:rPr>
              <w:t>Single entry point for synchronous client traffic. Terminates TLS, validates JWTs as an OAuth2 Resource Server, and routes each request directly to the owning service. Carries no business logic.</w:t>
            </w:r>
          </w:p>
        </w:tc>
        <w:tc>
          <w:tcPr>
            <w:tcW w:w="1600" w:type="dxa"/>
            <w:shd w:val="clear" w:color="auto" w:fill="EDF2F8"/>
            <w:tcMar>
              <w:top w:w="80" w:type="dxa"/>
              <w:left w:w="100" w:type="dxa"/>
              <w:bottom w:w="80" w:type="dxa"/>
              <w:right w:w="100" w:type="dxa"/>
            </w:tcMar>
          </w:tcPr>
          <w:p w14:paraId="6BE07D07" w14:textId="706E0E2A" w:rsidR="0057024A" w:rsidRDefault="00000000">
            <w:r>
              <w:rPr>
                <w:color w:val="000000"/>
                <w:sz w:val="17"/>
                <w:szCs w:val="17"/>
              </w:rPr>
              <w:t>Spring Cloud Gateway</w:t>
            </w:r>
            <w:r w:rsidR="00430093">
              <w:rPr>
                <w:color w:val="000000"/>
                <w:sz w:val="17"/>
                <w:szCs w:val="17"/>
              </w:rPr>
              <w:t xml:space="preserve"> / Kong / WSO2</w:t>
            </w:r>
          </w:p>
        </w:tc>
        <w:tc>
          <w:tcPr>
            <w:tcW w:w="1900" w:type="dxa"/>
            <w:shd w:val="clear" w:color="auto" w:fill="EDF2F8"/>
            <w:tcMar>
              <w:top w:w="80" w:type="dxa"/>
              <w:left w:w="100" w:type="dxa"/>
              <w:bottom w:w="80" w:type="dxa"/>
              <w:right w:w="100" w:type="dxa"/>
            </w:tcMar>
          </w:tcPr>
          <w:p w14:paraId="1E295E38" w14:textId="77777777" w:rsidR="0057024A" w:rsidRDefault="00000000">
            <w:r>
              <w:rPr>
                <w:color w:val="000000"/>
                <w:sz w:val="17"/>
                <w:szCs w:val="17"/>
              </w:rPr>
              <w:t>Keycloak (token validation), all six domain services directly</w:t>
            </w:r>
          </w:p>
        </w:tc>
      </w:tr>
      <w:tr w:rsidR="0057024A" w14:paraId="6CFEB431" w14:textId="77777777">
        <w:tblPrEx>
          <w:tblCellMar>
            <w:top w:w="0" w:type="dxa"/>
            <w:bottom w:w="0" w:type="dxa"/>
          </w:tblCellMar>
        </w:tblPrEx>
        <w:tc>
          <w:tcPr>
            <w:tcW w:w="1700" w:type="dxa"/>
            <w:tcMar>
              <w:top w:w="80" w:type="dxa"/>
              <w:left w:w="100" w:type="dxa"/>
              <w:bottom w:w="80" w:type="dxa"/>
              <w:right w:w="100" w:type="dxa"/>
            </w:tcMar>
          </w:tcPr>
          <w:p w14:paraId="7276010A" w14:textId="77777777" w:rsidR="0057024A" w:rsidRDefault="00000000">
            <w:r>
              <w:rPr>
                <w:color w:val="000000"/>
                <w:sz w:val="17"/>
                <w:szCs w:val="17"/>
              </w:rPr>
              <w:t>Device Gateway</w:t>
            </w:r>
          </w:p>
        </w:tc>
        <w:tc>
          <w:tcPr>
            <w:tcW w:w="3900" w:type="dxa"/>
            <w:tcMar>
              <w:top w:w="80" w:type="dxa"/>
              <w:left w:w="100" w:type="dxa"/>
              <w:bottom w:w="80" w:type="dxa"/>
              <w:right w:w="100" w:type="dxa"/>
            </w:tcMar>
          </w:tcPr>
          <w:p w14:paraId="3412CA8E" w14:textId="77777777" w:rsidR="0057024A" w:rsidRDefault="00000000">
            <w:r>
              <w:rPr>
                <w:color w:val="000000"/>
                <w:sz w:val="17"/>
                <w:szCs w:val="17"/>
              </w:rPr>
              <w:t>The protocol boundary for physical hardware. Handles OCPP connection lifecycle (BootNotification, Heartbeat, Authorize) and translates raw OCPP frames into normalised domain events, so no other service has to speak OCPP.</w:t>
            </w:r>
          </w:p>
        </w:tc>
        <w:tc>
          <w:tcPr>
            <w:tcW w:w="1600" w:type="dxa"/>
            <w:tcMar>
              <w:top w:w="80" w:type="dxa"/>
              <w:left w:w="100" w:type="dxa"/>
              <w:bottom w:w="80" w:type="dxa"/>
              <w:right w:w="100" w:type="dxa"/>
            </w:tcMar>
          </w:tcPr>
          <w:p w14:paraId="4FF16F0B" w14:textId="7796B7F3" w:rsidR="0057024A" w:rsidRDefault="00000000">
            <w:r>
              <w:rPr>
                <w:color w:val="000000"/>
                <w:sz w:val="17"/>
                <w:szCs w:val="17"/>
              </w:rPr>
              <w:t>Spring Boot + WebSocket</w:t>
            </w:r>
            <w:r w:rsidR="00430093">
              <w:rPr>
                <w:color w:val="000000"/>
                <w:sz w:val="17"/>
                <w:szCs w:val="17"/>
              </w:rPr>
              <w:t xml:space="preserve"> / Native IoT</w:t>
            </w:r>
          </w:p>
        </w:tc>
        <w:tc>
          <w:tcPr>
            <w:tcW w:w="1900" w:type="dxa"/>
            <w:tcMar>
              <w:top w:w="80" w:type="dxa"/>
              <w:left w:w="100" w:type="dxa"/>
              <w:bottom w:w="80" w:type="dxa"/>
              <w:right w:w="100" w:type="dxa"/>
            </w:tcMar>
          </w:tcPr>
          <w:p w14:paraId="7C3DE171" w14:textId="77777777" w:rsidR="0057024A" w:rsidRDefault="00000000">
            <w:r>
              <w:rPr>
                <w:color w:val="000000"/>
                <w:sz w:val="17"/>
                <w:szCs w:val="17"/>
              </w:rPr>
              <w:t>Charging stations (OCPP), Domain Event Bus (publishes events)</w:t>
            </w:r>
          </w:p>
        </w:tc>
      </w:tr>
      <w:tr w:rsidR="0057024A" w14:paraId="68867D21"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0253BDA8" w14:textId="10E0AACD" w:rsidR="0057024A" w:rsidRDefault="00430093">
            <w:r>
              <w:rPr>
                <w:color w:val="000000"/>
                <w:sz w:val="17"/>
                <w:szCs w:val="17"/>
              </w:rPr>
              <w:t>Message</w:t>
            </w:r>
            <w:r w:rsidR="00000000">
              <w:rPr>
                <w:color w:val="000000"/>
                <w:sz w:val="17"/>
                <w:szCs w:val="17"/>
              </w:rPr>
              <w:t xml:space="preserve"> Bus</w:t>
            </w:r>
          </w:p>
        </w:tc>
        <w:tc>
          <w:tcPr>
            <w:tcW w:w="3900" w:type="dxa"/>
            <w:shd w:val="clear" w:color="auto" w:fill="EDF2F8"/>
            <w:tcMar>
              <w:top w:w="80" w:type="dxa"/>
              <w:left w:w="100" w:type="dxa"/>
              <w:bottom w:w="80" w:type="dxa"/>
              <w:right w:w="100" w:type="dxa"/>
            </w:tcMar>
          </w:tcPr>
          <w:p w14:paraId="619F8143" w14:textId="77777777" w:rsidR="0057024A" w:rsidRDefault="00000000">
            <w:r>
              <w:rPr>
                <w:color w:val="000000"/>
                <w:sz w:val="17"/>
                <w:szCs w:val="17"/>
              </w:rPr>
              <w:t>A narrow, purpose-built integration layer — not a general message bus for the whole platform. Carries charger telemetry from the Device Gateway to exactly the two services that need it. In-process today; Kafka if device volume later demands durable, replayable delivery.</w:t>
            </w:r>
          </w:p>
        </w:tc>
        <w:tc>
          <w:tcPr>
            <w:tcW w:w="1600" w:type="dxa"/>
            <w:shd w:val="clear" w:color="auto" w:fill="EDF2F8"/>
            <w:tcMar>
              <w:top w:w="80" w:type="dxa"/>
              <w:left w:w="100" w:type="dxa"/>
              <w:bottom w:w="80" w:type="dxa"/>
              <w:right w:w="100" w:type="dxa"/>
            </w:tcMar>
          </w:tcPr>
          <w:p w14:paraId="3F2EE021" w14:textId="77777777" w:rsidR="0057024A" w:rsidRDefault="00000000">
            <w:r>
              <w:rPr>
                <w:color w:val="000000"/>
                <w:sz w:val="17"/>
                <w:szCs w:val="17"/>
              </w:rPr>
              <w:t>In-process → Kafka later</w:t>
            </w:r>
          </w:p>
        </w:tc>
        <w:tc>
          <w:tcPr>
            <w:tcW w:w="1900" w:type="dxa"/>
            <w:shd w:val="clear" w:color="auto" w:fill="EDF2F8"/>
            <w:tcMar>
              <w:top w:w="80" w:type="dxa"/>
              <w:left w:w="100" w:type="dxa"/>
              <w:bottom w:w="80" w:type="dxa"/>
              <w:right w:w="100" w:type="dxa"/>
            </w:tcMar>
          </w:tcPr>
          <w:p w14:paraId="045914FA" w14:textId="77777777" w:rsidR="0057024A" w:rsidRDefault="00000000">
            <w:r>
              <w:rPr>
                <w:color w:val="000000"/>
                <w:sz w:val="17"/>
                <w:szCs w:val="17"/>
              </w:rPr>
              <w:t>Device Gateway (consumes from), Station Mgmt + Session Mgmt (publishes to)</w:t>
            </w:r>
          </w:p>
        </w:tc>
      </w:tr>
    </w:tbl>
    <w:p w14:paraId="0A7B51AE" w14:textId="77777777" w:rsidR="0057024A" w:rsidRDefault="00000000">
      <w:pPr>
        <w:pStyle w:val="Heading2"/>
        <w:spacing w:before="280" w:after="120"/>
      </w:pPr>
      <w:r>
        <w:rPr>
          <w:b/>
          <w:bCs/>
          <w:sz w:val="24"/>
          <w:szCs w:val="24"/>
        </w:rPr>
        <w:t>Domain Services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1600"/>
        <w:gridCol w:w="1900"/>
      </w:tblGrid>
      <w:tr w:rsidR="0057024A" w14:paraId="2A1D0C1F" w14:textId="77777777">
        <w:tblPrEx>
          <w:tblCellMar>
            <w:top w:w="0" w:type="dxa"/>
            <w:bottom w:w="0" w:type="dxa"/>
          </w:tblCellMar>
        </w:tblPrEx>
        <w:tc>
          <w:tcPr>
            <w:tcW w:w="1700" w:type="dxa"/>
            <w:shd w:val="clear" w:color="auto" w:fill="1F3864"/>
            <w:tcMar>
              <w:top w:w="80" w:type="dxa"/>
              <w:left w:w="100" w:type="dxa"/>
              <w:bottom w:w="80" w:type="dxa"/>
              <w:right w:w="100" w:type="dxa"/>
            </w:tcMar>
          </w:tcPr>
          <w:p w14:paraId="37F928E6" w14:textId="77777777" w:rsidR="0057024A" w:rsidRDefault="00000000">
            <w:r>
              <w:rPr>
                <w:b/>
                <w:bCs/>
                <w:color w:val="FFFFFF"/>
              </w:rPr>
              <w:t>Component</w:t>
            </w:r>
          </w:p>
        </w:tc>
        <w:tc>
          <w:tcPr>
            <w:tcW w:w="3900" w:type="dxa"/>
            <w:shd w:val="clear" w:color="auto" w:fill="1F3864"/>
            <w:tcMar>
              <w:top w:w="80" w:type="dxa"/>
              <w:left w:w="100" w:type="dxa"/>
              <w:bottom w:w="80" w:type="dxa"/>
              <w:right w:w="100" w:type="dxa"/>
            </w:tcMar>
          </w:tcPr>
          <w:p w14:paraId="6CA2CB3B" w14:textId="77777777" w:rsidR="0057024A" w:rsidRDefault="00000000">
            <w:r>
              <w:rPr>
                <w:b/>
                <w:bCs/>
                <w:color w:val="FFFFFF"/>
              </w:rPr>
              <w:t>Responsibility</w:t>
            </w:r>
          </w:p>
        </w:tc>
        <w:tc>
          <w:tcPr>
            <w:tcW w:w="1600" w:type="dxa"/>
            <w:shd w:val="clear" w:color="auto" w:fill="1F3864"/>
            <w:tcMar>
              <w:top w:w="80" w:type="dxa"/>
              <w:left w:w="100" w:type="dxa"/>
              <w:bottom w:w="80" w:type="dxa"/>
              <w:right w:w="100" w:type="dxa"/>
            </w:tcMar>
          </w:tcPr>
          <w:p w14:paraId="3C5B81CE" w14:textId="77777777" w:rsidR="0057024A" w:rsidRDefault="00000000">
            <w:r>
              <w:rPr>
                <w:b/>
                <w:bCs/>
                <w:color w:val="FFFFFF"/>
              </w:rPr>
              <w:t>Technology</w:t>
            </w:r>
          </w:p>
        </w:tc>
        <w:tc>
          <w:tcPr>
            <w:tcW w:w="1900" w:type="dxa"/>
            <w:shd w:val="clear" w:color="auto" w:fill="1F3864"/>
            <w:tcMar>
              <w:top w:w="80" w:type="dxa"/>
              <w:left w:w="100" w:type="dxa"/>
              <w:bottom w:w="80" w:type="dxa"/>
              <w:right w:w="100" w:type="dxa"/>
            </w:tcMar>
          </w:tcPr>
          <w:p w14:paraId="1D8FA0EB" w14:textId="77777777" w:rsidR="0057024A" w:rsidRDefault="00000000">
            <w:r>
              <w:rPr>
                <w:b/>
                <w:bCs/>
                <w:color w:val="FFFFFF"/>
              </w:rPr>
              <w:t>Talks To</w:t>
            </w:r>
          </w:p>
        </w:tc>
      </w:tr>
      <w:tr w:rsidR="0057024A" w14:paraId="7581AD2D" w14:textId="77777777">
        <w:tblPrEx>
          <w:tblCellMar>
            <w:top w:w="0" w:type="dxa"/>
            <w:bottom w:w="0" w:type="dxa"/>
          </w:tblCellMar>
        </w:tblPrEx>
        <w:tc>
          <w:tcPr>
            <w:tcW w:w="1700" w:type="dxa"/>
            <w:tcMar>
              <w:top w:w="80" w:type="dxa"/>
              <w:left w:w="100" w:type="dxa"/>
              <w:bottom w:w="80" w:type="dxa"/>
              <w:right w:w="100" w:type="dxa"/>
            </w:tcMar>
          </w:tcPr>
          <w:p w14:paraId="3766D64E" w14:textId="77777777" w:rsidR="0057024A" w:rsidRDefault="00000000">
            <w:r>
              <w:rPr>
                <w:color w:val="000000"/>
                <w:sz w:val="17"/>
                <w:szCs w:val="17"/>
              </w:rPr>
              <w:t>Identity &amp; Access</w:t>
            </w:r>
          </w:p>
        </w:tc>
        <w:tc>
          <w:tcPr>
            <w:tcW w:w="3900" w:type="dxa"/>
            <w:tcMar>
              <w:top w:w="80" w:type="dxa"/>
              <w:left w:w="100" w:type="dxa"/>
              <w:bottom w:w="80" w:type="dxa"/>
              <w:right w:w="100" w:type="dxa"/>
            </w:tcMar>
          </w:tcPr>
          <w:p w14:paraId="7F384E64" w14:textId="77777777" w:rsidR="0057024A" w:rsidRDefault="00000000">
            <w:r>
              <w:rPr>
                <w:color w:val="000000"/>
                <w:sz w:val="17"/>
                <w:szCs w:val="17"/>
              </w:rPr>
              <w:t>Authorization only (Section 3.2): RBAC, fine-grained permissions, tenant/vendor scoping, keyed off Keycloak's subject identifier.</w:t>
            </w:r>
          </w:p>
        </w:tc>
        <w:tc>
          <w:tcPr>
            <w:tcW w:w="1600" w:type="dxa"/>
            <w:tcMar>
              <w:top w:w="80" w:type="dxa"/>
              <w:left w:w="100" w:type="dxa"/>
              <w:bottom w:w="80" w:type="dxa"/>
              <w:right w:w="100" w:type="dxa"/>
            </w:tcMar>
          </w:tcPr>
          <w:p w14:paraId="2E244D49" w14:textId="77777777" w:rsidR="0057024A" w:rsidRDefault="00000000">
            <w:r>
              <w:rPr>
                <w:color w:val="000000"/>
                <w:sz w:val="17"/>
                <w:szCs w:val="17"/>
              </w:rPr>
              <w:t>Spring Boot</w:t>
            </w:r>
          </w:p>
        </w:tc>
        <w:tc>
          <w:tcPr>
            <w:tcW w:w="1900" w:type="dxa"/>
            <w:tcMar>
              <w:top w:w="80" w:type="dxa"/>
              <w:left w:w="100" w:type="dxa"/>
              <w:bottom w:w="80" w:type="dxa"/>
              <w:right w:w="100" w:type="dxa"/>
            </w:tcMar>
          </w:tcPr>
          <w:p w14:paraId="41B5C635" w14:textId="77777777" w:rsidR="0057024A" w:rsidRDefault="00000000">
            <w:r>
              <w:rPr>
                <w:color w:val="000000"/>
                <w:sz w:val="17"/>
                <w:szCs w:val="17"/>
              </w:rPr>
              <w:t>API Gateway (direct); consulted by every other service for authorization decisions</w:t>
            </w:r>
          </w:p>
        </w:tc>
      </w:tr>
      <w:tr w:rsidR="0057024A" w14:paraId="5C7AB24D"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0ADD93F5" w14:textId="77777777" w:rsidR="0057024A" w:rsidRDefault="00000000">
            <w:r>
              <w:rPr>
                <w:color w:val="000000"/>
                <w:sz w:val="17"/>
                <w:szCs w:val="17"/>
              </w:rPr>
              <w:t>Station Mgmt</w:t>
            </w:r>
          </w:p>
        </w:tc>
        <w:tc>
          <w:tcPr>
            <w:tcW w:w="3900" w:type="dxa"/>
            <w:shd w:val="clear" w:color="auto" w:fill="EDF2F8"/>
            <w:tcMar>
              <w:top w:w="80" w:type="dxa"/>
              <w:left w:w="100" w:type="dxa"/>
              <w:bottom w:w="80" w:type="dxa"/>
              <w:right w:w="100" w:type="dxa"/>
            </w:tcMar>
          </w:tcPr>
          <w:p w14:paraId="7181D42D" w14:textId="77777777" w:rsidR="0057024A" w:rsidRDefault="00000000">
            <w:r>
              <w:rPr>
                <w:color w:val="000000"/>
                <w:sz w:val="17"/>
                <w:szCs w:val="17"/>
              </w:rPr>
              <w:t>Station and chargepoint registry: ownership, connectors, unit price, availability, firmware metadata. Updates health/status from device telemetry.</w:t>
            </w:r>
          </w:p>
        </w:tc>
        <w:tc>
          <w:tcPr>
            <w:tcW w:w="1600" w:type="dxa"/>
            <w:shd w:val="clear" w:color="auto" w:fill="EDF2F8"/>
            <w:tcMar>
              <w:top w:w="80" w:type="dxa"/>
              <w:left w:w="100" w:type="dxa"/>
              <w:bottom w:w="80" w:type="dxa"/>
              <w:right w:w="100" w:type="dxa"/>
            </w:tcMar>
          </w:tcPr>
          <w:p w14:paraId="1CB5A8B4" w14:textId="77777777" w:rsidR="0057024A" w:rsidRDefault="00000000">
            <w:r>
              <w:rPr>
                <w:color w:val="000000"/>
                <w:sz w:val="17"/>
                <w:szCs w:val="17"/>
              </w:rPr>
              <w:t>Spring Boot</w:t>
            </w:r>
          </w:p>
        </w:tc>
        <w:tc>
          <w:tcPr>
            <w:tcW w:w="1900" w:type="dxa"/>
            <w:shd w:val="clear" w:color="auto" w:fill="EDF2F8"/>
            <w:tcMar>
              <w:top w:w="80" w:type="dxa"/>
              <w:left w:w="100" w:type="dxa"/>
              <w:bottom w:w="80" w:type="dxa"/>
              <w:right w:w="100" w:type="dxa"/>
            </w:tcMar>
          </w:tcPr>
          <w:p w14:paraId="0015B984" w14:textId="77777777" w:rsidR="0057024A" w:rsidRDefault="00000000">
            <w:r>
              <w:rPr>
                <w:color w:val="000000"/>
                <w:sz w:val="17"/>
                <w:szCs w:val="17"/>
              </w:rPr>
              <w:t>API Gateway (direct); Domain Event Bus (StatusNotification, Heartbeat)</w:t>
            </w:r>
          </w:p>
        </w:tc>
      </w:tr>
      <w:tr w:rsidR="0057024A" w14:paraId="5783A067" w14:textId="77777777">
        <w:tblPrEx>
          <w:tblCellMar>
            <w:top w:w="0" w:type="dxa"/>
            <w:bottom w:w="0" w:type="dxa"/>
          </w:tblCellMar>
        </w:tblPrEx>
        <w:tc>
          <w:tcPr>
            <w:tcW w:w="1700" w:type="dxa"/>
            <w:tcMar>
              <w:top w:w="80" w:type="dxa"/>
              <w:left w:w="100" w:type="dxa"/>
              <w:bottom w:w="80" w:type="dxa"/>
              <w:right w:w="100" w:type="dxa"/>
            </w:tcMar>
          </w:tcPr>
          <w:p w14:paraId="6A171A66" w14:textId="77777777" w:rsidR="0057024A" w:rsidRDefault="00000000">
            <w:r>
              <w:rPr>
                <w:color w:val="000000"/>
                <w:sz w:val="17"/>
                <w:szCs w:val="17"/>
              </w:rPr>
              <w:t>Session Mgmt</w:t>
            </w:r>
          </w:p>
        </w:tc>
        <w:tc>
          <w:tcPr>
            <w:tcW w:w="3900" w:type="dxa"/>
            <w:tcMar>
              <w:top w:w="80" w:type="dxa"/>
              <w:left w:w="100" w:type="dxa"/>
              <w:bottom w:w="80" w:type="dxa"/>
              <w:right w:w="100" w:type="dxa"/>
            </w:tcMar>
          </w:tcPr>
          <w:p w14:paraId="135CAE26" w14:textId="77777777" w:rsidR="0057024A" w:rsidRDefault="00000000">
            <w:r>
              <w:rPr>
                <w:color w:val="000000"/>
                <w:sz w:val="17"/>
                <w:szCs w:val="17"/>
              </w:rPr>
              <w:t>Charging session lifecycle: start, stop, metering, state. Owns the transactional record of what happened during a charge.</w:t>
            </w:r>
          </w:p>
        </w:tc>
        <w:tc>
          <w:tcPr>
            <w:tcW w:w="1600" w:type="dxa"/>
            <w:tcMar>
              <w:top w:w="80" w:type="dxa"/>
              <w:left w:w="100" w:type="dxa"/>
              <w:bottom w:w="80" w:type="dxa"/>
              <w:right w:w="100" w:type="dxa"/>
            </w:tcMar>
          </w:tcPr>
          <w:p w14:paraId="65919B47" w14:textId="77777777" w:rsidR="0057024A" w:rsidRDefault="00000000">
            <w:r>
              <w:rPr>
                <w:color w:val="000000"/>
                <w:sz w:val="17"/>
                <w:szCs w:val="17"/>
              </w:rPr>
              <w:t>Spring Boot</w:t>
            </w:r>
          </w:p>
        </w:tc>
        <w:tc>
          <w:tcPr>
            <w:tcW w:w="1900" w:type="dxa"/>
            <w:tcMar>
              <w:top w:w="80" w:type="dxa"/>
              <w:left w:w="100" w:type="dxa"/>
              <w:bottom w:w="80" w:type="dxa"/>
              <w:right w:w="100" w:type="dxa"/>
            </w:tcMar>
          </w:tcPr>
          <w:p w14:paraId="1DFEEAD5" w14:textId="77777777" w:rsidR="0057024A" w:rsidRDefault="00000000">
            <w:r>
              <w:rPr>
                <w:color w:val="000000"/>
                <w:sz w:val="17"/>
                <w:szCs w:val="17"/>
              </w:rPr>
              <w:t>API Gateway (direct); Domain Event Bus (StartTransaction, MeterValues, StopTransaction)</w:t>
            </w:r>
          </w:p>
        </w:tc>
      </w:tr>
      <w:tr w:rsidR="0057024A" w14:paraId="38166C13"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6FAD8401" w14:textId="77777777" w:rsidR="0057024A" w:rsidRDefault="00000000">
            <w:r>
              <w:rPr>
                <w:color w:val="000000"/>
                <w:sz w:val="17"/>
                <w:szCs w:val="17"/>
              </w:rPr>
              <w:t>Pricing &amp; Billing</w:t>
            </w:r>
          </w:p>
        </w:tc>
        <w:tc>
          <w:tcPr>
            <w:tcW w:w="3900" w:type="dxa"/>
            <w:shd w:val="clear" w:color="auto" w:fill="EDF2F8"/>
            <w:tcMar>
              <w:top w:w="80" w:type="dxa"/>
              <w:left w:w="100" w:type="dxa"/>
              <w:bottom w:w="80" w:type="dxa"/>
              <w:right w:w="100" w:type="dxa"/>
            </w:tcMar>
          </w:tcPr>
          <w:p w14:paraId="6EAE0C7A" w14:textId="77777777" w:rsidR="0057024A" w:rsidRDefault="00000000">
            <w:r>
              <w:rPr>
                <w:color w:val="000000"/>
                <w:sz w:val="17"/>
                <w:szCs w:val="17"/>
              </w:rPr>
              <w:t>Tariff rules, markup/rate calculation, invoice generation. In the exercise, only the rate-calculation half of this is built (Section 15.1).</w:t>
            </w:r>
          </w:p>
        </w:tc>
        <w:tc>
          <w:tcPr>
            <w:tcW w:w="1600" w:type="dxa"/>
            <w:shd w:val="clear" w:color="auto" w:fill="EDF2F8"/>
            <w:tcMar>
              <w:top w:w="80" w:type="dxa"/>
              <w:left w:w="100" w:type="dxa"/>
              <w:bottom w:w="80" w:type="dxa"/>
              <w:right w:w="100" w:type="dxa"/>
            </w:tcMar>
          </w:tcPr>
          <w:p w14:paraId="262196BD" w14:textId="77777777" w:rsidR="0057024A" w:rsidRDefault="00000000">
            <w:r>
              <w:rPr>
                <w:color w:val="000000"/>
                <w:sz w:val="17"/>
                <w:szCs w:val="17"/>
              </w:rPr>
              <w:t>Spring Boot</w:t>
            </w:r>
          </w:p>
        </w:tc>
        <w:tc>
          <w:tcPr>
            <w:tcW w:w="1900" w:type="dxa"/>
            <w:shd w:val="clear" w:color="auto" w:fill="EDF2F8"/>
            <w:tcMar>
              <w:top w:w="80" w:type="dxa"/>
              <w:left w:w="100" w:type="dxa"/>
              <w:bottom w:w="80" w:type="dxa"/>
              <w:right w:w="100" w:type="dxa"/>
            </w:tcMar>
          </w:tcPr>
          <w:p w14:paraId="71A09238" w14:textId="77777777" w:rsidR="0057024A" w:rsidRDefault="00000000">
            <w:r>
              <w:rPr>
                <w:color w:val="000000"/>
                <w:sz w:val="17"/>
                <w:szCs w:val="17"/>
              </w:rPr>
              <w:t>API Gateway (direct); called by Session Mgmt for the effective rate</w:t>
            </w:r>
          </w:p>
        </w:tc>
      </w:tr>
      <w:tr w:rsidR="0057024A" w14:paraId="1D4B5C93" w14:textId="77777777">
        <w:tblPrEx>
          <w:tblCellMar>
            <w:top w:w="0" w:type="dxa"/>
            <w:bottom w:w="0" w:type="dxa"/>
          </w:tblCellMar>
        </w:tblPrEx>
        <w:tc>
          <w:tcPr>
            <w:tcW w:w="1700" w:type="dxa"/>
            <w:tcMar>
              <w:top w:w="80" w:type="dxa"/>
              <w:left w:w="100" w:type="dxa"/>
              <w:bottom w:w="80" w:type="dxa"/>
              <w:right w:w="100" w:type="dxa"/>
            </w:tcMar>
          </w:tcPr>
          <w:p w14:paraId="4F3CE6CC" w14:textId="77777777" w:rsidR="0057024A" w:rsidRDefault="00000000">
            <w:r>
              <w:rPr>
                <w:color w:val="000000"/>
                <w:sz w:val="17"/>
                <w:szCs w:val="17"/>
              </w:rPr>
              <w:t>Payment Processing</w:t>
            </w:r>
          </w:p>
        </w:tc>
        <w:tc>
          <w:tcPr>
            <w:tcW w:w="3900" w:type="dxa"/>
            <w:tcMar>
              <w:top w:w="80" w:type="dxa"/>
              <w:left w:w="100" w:type="dxa"/>
              <w:bottom w:w="80" w:type="dxa"/>
              <w:right w:w="100" w:type="dxa"/>
            </w:tcMar>
          </w:tcPr>
          <w:p w14:paraId="6E6F0E67" w14:textId="77777777" w:rsidR="0057024A" w:rsidRDefault="00000000">
            <w:r>
              <w:rPr>
                <w:color w:val="000000"/>
                <w:sz w:val="17"/>
                <w:szCs w:val="17"/>
              </w:rPr>
              <w:t>Payment orchestration and provider integration (e.g. Stripe, Adyen), kept out of PCI scope for the rest of the platform via tokenisation.</w:t>
            </w:r>
          </w:p>
        </w:tc>
        <w:tc>
          <w:tcPr>
            <w:tcW w:w="1600" w:type="dxa"/>
            <w:tcMar>
              <w:top w:w="80" w:type="dxa"/>
              <w:left w:w="100" w:type="dxa"/>
              <w:bottom w:w="80" w:type="dxa"/>
              <w:right w:w="100" w:type="dxa"/>
            </w:tcMar>
          </w:tcPr>
          <w:p w14:paraId="35886DA5" w14:textId="77777777" w:rsidR="0057024A" w:rsidRDefault="00000000">
            <w:r>
              <w:rPr>
                <w:color w:val="000000"/>
                <w:sz w:val="17"/>
                <w:szCs w:val="17"/>
              </w:rPr>
              <w:t>Spring Boot</w:t>
            </w:r>
          </w:p>
        </w:tc>
        <w:tc>
          <w:tcPr>
            <w:tcW w:w="1900" w:type="dxa"/>
            <w:tcMar>
              <w:top w:w="80" w:type="dxa"/>
              <w:left w:w="100" w:type="dxa"/>
              <w:bottom w:w="80" w:type="dxa"/>
              <w:right w:w="100" w:type="dxa"/>
            </w:tcMar>
          </w:tcPr>
          <w:p w14:paraId="4DE31FE4" w14:textId="77777777" w:rsidR="0057024A" w:rsidRDefault="00000000">
            <w:r>
              <w:rPr>
                <w:color w:val="000000"/>
                <w:sz w:val="17"/>
                <w:szCs w:val="17"/>
              </w:rPr>
              <w:t>API Gateway (direct); triggered by session-completed / invoice-</w:t>
            </w:r>
            <w:r>
              <w:rPr>
                <w:color w:val="000000"/>
                <w:sz w:val="17"/>
                <w:szCs w:val="17"/>
              </w:rPr>
              <w:lastRenderedPageBreak/>
              <w:t>generated events; Internal API Gateway (outbound); Temporal Cluster (orchestration)</w:t>
            </w:r>
          </w:p>
        </w:tc>
      </w:tr>
      <w:tr w:rsidR="0057024A" w14:paraId="4D5BCD36"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6F2B38B5" w14:textId="77777777" w:rsidR="0057024A" w:rsidRDefault="00000000">
            <w:r>
              <w:rPr>
                <w:color w:val="000000"/>
                <w:sz w:val="17"/>
                <w:szCs w:val="17"/>
              </w:rPr>
              <w:lastRenderedPageBreak/>
              <w:t>Notification</w:t>
            </w:r>
          </w:p>
        </w:tc>
        <w:tc>
          <w:tcPr>
            <w:tcW w:w="3900" w:type="dxa"/>
            <w:shd w:val="clear" w:color="auto" w:fill="EDF2F8"/>
            <w:tcMar>
              <w:top w:w="80" w:type="dxa"/>
              <w:left w:w="100" w:type="dxa"/>
              <w:bottom w:w="80" w:type="dxa"/>
              <w:right w:w="100" w:type="dxa"/>
            </w:tcMar>
          </w:tcPr>
          <w:p w14:paraId="682B78A1" w14:textId="77777777" w:rsidR="0057024A" w:rsidRDefault="00000000">
            <w:r>
              <w:rPr>
                <w:color w:val="000000"/>
                <w:sz w:val="17"/>
                <w:szCs w:val="17"/>
              </w:rPr>
              <w:t>Multi-channel delivery (push, SMS, email) driven by domain events — session complete, payment failed, station offline.</w:t>
            </w:r>
          </w:p>
        </w:tc>
        <w:tc>
          <w:tcPr>
            <w:tcW w:w="1600" w:type="dxa"/>
            <w:shd w:val="clear" w:color="auto" w:fill="EDF2F8"/>
            <w:tcMar>
              <w:top w:w="80" w:type="dxa"/>
              <w:left w:w="100" w:type="dxa"/>
              <w:bottom w:w="80" w:type="dxa"/>
              <w:right w:w="100" w:type="dxa"/>
            </w:tcMar>
          </w:tcPr>
          <w:p w14:paraId="66BFA283" w14:textId="77777777" w:rsidR="0057024A" w:rsidRDefault="00000000">
            <w:r>
              <w:rPr>
                <w:color w:val="000000"/>
                <w:sz w:val="17"/>
                <w:szCs w:val="17"/>
              </w:rPr>
              <w:t>Spring Boot</w:t>
            </w:r>
          </w:p>
        </w:tc>
        <w:tc>
          <w:tcPr>
            <w:tcW w:w="1900" w:type="dxa"/>
            <w:shd w:val="clear" w:color="auto" w:fill="EDF2F8"/>
            <w:tcMar>
              <w:top w:w="80" w:type="dxa"/>
              <w:left w:w="100" w:type="dxa"/>
              <w:bottom w:w="80" w:type="dxa"/>
              <w:right w:w="100" w:type="dxa"/>
            </w:tcMar>
          </w:tcPr>
          <w:p w14:paraId="60CA5640" w14:textId="77777777" w:rsidR="0057024A" w:rsidRDefault="00000000">
            <w:r>
              <w:rPr>
                <w:color w:val="000000"/>
                <w:sz w:val="17"/>
                <w:szCs w:val="17"/>
              </w:rPr>
              <w:t>API Gateway (direct, for preferences); triggered by events from other services</w:t>
            </w:r>
          </w:p>
        </w:tc>
      </w:tr>
    </w:tbl>
    <w:p w14:paraId="55DC630A" w14:textId="77777777" w:rsidR="0057024A" w:rsidRDefault="00000000">
      <w:pPr>
        <w:pStyle w:val="Heading2"/>
        <w:spacing w:before="280" w:after="120"/>
      </w:pPr>
      <w:r>
        <w:rPr>
          <w:b/>
          <w:bCs/>
          <w:sz w:val="24"/>
          <w:szCs w:val="24"/>
        </w:rPr>
        <w:t>Outbound Integration &amp; Workflow Orchestration</w:t>
      </w:r>
    </w:p>
    <w:p w14:paraId="02D048FC" w14:textId="77777777" w:rsidR="0057024A" w:rsidRDefault="00000000">
      <w:pPr>
        <w:spacing w:after="160"/>
      </w:pPr>
      <w:r>
        <w:rPr>
          <w:sz w:val="21"/>
          <w:szCs w:val="21"/>
        </w:rPr>
        <w:t>Two components exist purely to serve Payment Processing's external-facing responsibilities, and neither is a domain service in its own right: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1600"/>
        <w:gridCol w:w="1900"/>
      </w:tblGrid>
      <w:tr w:rsidR="0057024A" w14:paraId="4743B999" w14:textId="77777777">
        <w:tblPrEx>
          <w:tblCellMar>
            <w:top w:w="0" w:type="dxa"/>
            <w:bottom w:w="0" w:type="dxa"/>
          </w:tblCellMar>
        </w:tblPrEx>
        <w:tc>
          <w:tcPr>
            <w:tcW w:w="1700" w:type="dxa"/>
            <w:shd w:val="clear" w:color="auto" w:fill="1F3864"/>
            <w:tcMar>
              <w:top w:w="80" w:type="dxa"/>
              <w:left w:w="100" w:type="dxa"/>
              <w:bottom w:w="80" w:type="dxa"/>
              <w:right w:w="100" w:type="dxa"/>
            </w:tcMar>
          </w:tcPr>
          <w:p w14:paraId="0B8C9091" w14:textId="77777777" w:rsidR="0057024A" w:rsidRDefault="00000000">
            <w:r>
              <w:rPr>
                <w:b/>
                <w:bCs/>
                <w:color w:val="FFFFFF"/>
              </w:rPr>
              <w:t>Component</w:t>
            </w:r>
          </w:p>
        </w:tc>
        <w:tc>
          <w:tcPr>
            <w:tcW w:w="3900" w:type="dxa"/>
            <w:shd w:val="clear" w:color="auto" w:fill="1F3864"/>
            <w:tcMar>
              <w:top w:w="80" w:type="dxa"/>
              <w:left w:w="100" w:type="dxa"/>
              <w:bottom w:w="80" w:type="dxa"/>
              <w:right w:w="100" w:type="dxa"/>
            </w:tcMar>
          </w:tcPr>
          <w:p w14:paraId="2A92B3D1" w14:textId="77777777" w:rsidR="0057024A" w:rsidRDefault="00000000">
            <w:r>
              <w:rPr>
                <w:b/>
                <w:bCs/>
                <w:color w:val="FFFFFF"/>
              </w:rPr>
              <w:t>Responsibility</w:t>
            </w:r>
          </w:p>
        </w:tc>
        <w:tc>
          <w:tcPr>
            <w:tcW w:w="1600" w:type="dxa"/>
            <w:shd w:val="clear" w:color="auto" w:fill="1F3864"/>
            <w:tcMar>
              <w:top w:w="80" w:type="dxa"/>
              <w:left w:w="100" w:type="dxa"/>
              <w:bottom w:w="80" w:type="dxa"/>
              <w:right w:w="100" w:type="dxa"/>
            </w:tcMar>
          </w:tcPr>
          <w:p w14:paraId="590918AE" w14:textId="77777777" w:rsidR="0057024A" w:rsidRDefault="00000000">
            <w:r>
              <w:rPr>
                <w:b/>
                <w:bCs/>
                <w:color w:val="FFFFFF"/>
              </w:rPr>
              <w:t>Technology</w:t>
            </w:r>
          </w:p>
        </w:tc>
        <w:tc>
          <w:tcPr>
            <w:tcW w:w="1900" w:type="dxa"/>
            <w:shd w:val="clear" w:color="auto" w:fill="1F3864"/>
            <w:tcMar>
              <w:top w:w="80" w:type="dxa"/>
              <w:left w:w="100" w:type="dxa"/>
              <w:bottom w:w="80" w:type="dxa"/>
              <w:right w:w="100" w:type="dxa"/>
            </w:tcMar>
          </w:tcPr>
          <w:p w14:paraId="4D04ABE8" w14:textId="77777777" w:rsidR="0057024A" w:rsidRDefault="00000000">
            <w:r>
              <w:rPr>
                <w:b/>
                <w:bCs/>
                <w:color w:val="FFFFFF"/>
              </w:rPr>
              <w:t>Talks To</w:t>
            </w:r>
          </w:p>
        </w:tc>
      </w:tr>
      <w:tr w:rsidR="0057024A" w14:paraId="3540861A" w14:textId="77777777">
        <w:tblPrEx>
          <w:tblCellMar>
            <w:top w:w="0" w:type="dxa"/>
            <w:bottom w:w="0" w:type="dxa"/>
          </w:tblCellMar>
        </w:tblPrEx>
        <w:tc>
          <w:tcPr>
            <w:tcW w:w="1700" w:type="dxa"/>
            <w:tcMar>
              <w:top w:w="80" w:type="dxa"/>
              <w:left w:w="100" w:type="dxa"/>
              <w:bottom w:w="80" w:type="dxa"/>
              <w:right w:w="100" w:type="dxa"/>
            </w:tcMar>
          </w:tcPr>
          <w:p w14:paraId="0C340604" w14:textId="77777777" w:rsidR="0057024A" w:rsidRDefault="00000000">
            <w:r>
              <w:rPr>
                <w:color w:val="000000"/>
                <w:sz w:val="17"/>
                <w:szCs w:val="17"/>
              </w:rPr>
              <w:t>Internal API Gateway</w:t>
            </w:r>
          </w:p>
        </w:tc>
        <w:tc>
          <w:tcPr>
            <w:tcW w:w="3900" w:type="dxa"/>
            <w:tcMar>
              <w:top w:w="80" w:type="dxa"/>
              <w:left w:w="100" w:type="dxa"/>
              <w:bottom w:w="80" w:type="dxa"/>
              <w:right w:w="100" w:type="dxa"/>
            </w:tcMar>
          </w:tcPr>
          <w:p w14:paraId="42D77C5A" w14:textId="77777777" w:rsidR="0057024A" w:rsidRDefault="00000000">
            <w:r>
              <w:rPr>
                <w:color w:val="000000"/>
                <w:sz w:val="17"/>
                <w:szCs w:val="17"/>
              </w:rPr>
              <w:t>Egress point for calls out to external providers — isolates services from third-party API specifics (retries, circuit breaking, credential rotation) behind a stable internal interface. The inverse of the (inbound) API Gateway: this one exists so services never hold a direct dependency on a vendor's SDK.</w:t>
            </w:r>
          </w:p>
        </w:tc>
        <w:tc>
          <w:tcPr>
            <w:tcW w:w="1600" w:type="dxa"/>
            <w:tcMar>
              <w:top w:w="80" w:type="dxa"/>
              <w:left w:w="100" w:type="dxa"/>
              <w:bottom w:w="80" w:type="dxa"/>
              <w:right w:w="100" w:type="dxa"/>
            </w:tcMar>
          </w:tcPr>
          <w:p w14:paraId="5FCA6BAD" w14:textId="279288B1" w:rsidR="0057024A" w:rsidRDefault="00000000">
            <w:r>
              <w:rPr>
                <w:color w:val="000000"/>
                <w:sz w:val="17"/>
                <w:szCs w:val="17"/>
              </w:rPr>
              <w:t>Spring Cloud Gateway</w:t>
            </w:r>
            <w:r w:rsidR="00430093">
              <w:rPr>
                <w:color w:val="000000"/>
                <w:sz w:val="17"/>
                <w:szCs w:val="17"/>
              </w:rPr>
              <w:t xml:space="preserve"> / Kong / WSO2</w:t>
            </w:r>
          </w:p>
        </w:tc>
        <w:tc>
          <w:tcPr>
            <w:tcW w:w="1900" w:type="dxa"/>
            <w:tcMar>
              <w:top w:w="80" w:type="dxa"/>
              <w:left w:w="100" w:type="dxa"/>
              <w:bottom w:w="80" w:type="dxa"/>
              <w:right w:w="100" w:type="dxa"/>
            </w:tcMar>
          </w:tcPr>
          <w:p w14:paraId="7391A3A9" w14:textId="77777777" w:rsidR="0057024A" w:rsidRDefault="00000000">
            <w:r>
              <w:rPr>
                <w:color w:val="000000"/>
                <w:sz w:val="17"/>
                <w:szCs w:val="17"/>
              </w:rPr>
              <w:t>Payment Processing (outbound); Payment Provider (external)</w:t>
            </w:r>
          </w:p>
        </w:tc>
      </w:tr>
      <w:tr w:rsidR="0057024A" w14:paraId="2B8BC9A2"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07656918" w14:textId="77777777" w:rsidR="0057024A" w:rsidRDefault="00000000">
            <w:r>
              <w:rPr>
                <w:color w:val="000000"/>
                <w:sz w:val="17"/>
                <w:szCs w:val="17"/>
              </w:rPr>
              <w:t>Payment Provider</w:t>
            </w:r>
          </w:p>
        </w:tc>
        <w:tc>
          <w:tcPr>
            <w:tcW w:w="3900" w:type="dxa"/>
            <w:shd w:val="clear" w:color="auto" w:fill="EDF2F8"/>
            <w:tcMar>
              <w:top w:w="80" w:type="dxa"/>
              <w:left w:w="100" w:type="dxa"/>
              <w:bottom w:w="80" w:type="dxa"/>
              <w:right w:w="100" w:type="dxa"/>
            </w:tcMar>
          </w:tcPr>
          <w:p w14:paraId="587D626F" w14:textId="77777777" w:rsidR="0057024A" w:rsidRDefault="00000000">
            <w:r>
              <w:rPr>
                <w:color w:val="000000"/>
                <w:sz w:val="17"/>
                <w:szCs w:val="17"/>
              </w:rPr>
              <w:t>Third-party payment processor (e.g. Stripe, Adyen) that actually moves money. External system (Section 2.1), not owned by this platform — the same box shown in the C4 context diagram.</w:t>
            </w:r>
          </w:p>
        </w:tc>
        <w:tc>
          <w:tcPr>
            <w:tcW w:w="1600" w:type="dxa"/>
            <w:shd w:val="clear" w:color="auto" w:fill="EDF2F8"/>
            <w:tcMar>
              <w:top w:w="80" w:type="dxa"/>
              <w:left w:w="100" w:type="dxa"/>
              <w:bottom w:w="80" w:type="dxa"/>
              <w:right w:w="100" w:type="dxa"/>
            </w:tcMar>
          </w:tcPr>
          <w:p w14:paraId="5D361650" w14:textId="0DC80201" w:rsidR="0057024A" w:rsidRDefault="00000000">
            <w:r>
              <w:rPr>
                <w:color w:val="000000"/>
                <w:sz w:val="17"/>
                <w:szCs w:val="17"/>
              </w:rPr>
              <w:t>External (</w:t>
            </w:r>
            <w:r w:rsidR="00430093">
              <w:rPr>
                <w:color w:val="000000"/>
                <w:sz w:val="17"/>
                <w:szCs w:val="17"/>
              </w:rPr>
              <w:t xml:space="preserve">For example: </w:t>
            </w:r>
            <w:r>
              <w:rPr>
                <w:color w:val="000000"/>
                <w:sz w:val="17"/>
                <w:szCs w:val="17"/>
              </w:rPr>
              <w:t>Stripe/Adyen</w:t>
            </w:r>
            <w:r w:rsidR="00430093">
              <w:rPr>
                <w:color w:val="000000"/>
                <w:sz w:val="17"/>
                <w:szCs w:val="17"/>
              </w:rPr>
              <w:t xml:space="preserve"> ..</w:t>
            </w:r>
            <w:r>
              <w:rPr>
                <w:color w:val="000000"/>
                <w:sz w:val="17"/>
                <w:szCs w:val="17"/>
              </w:rPr>
              <w:t>)</w:t>
            </w:r>
          </w:p>
        </w:tc>
        <w:tc>
          <w:tcPr>
            <w:tcW w:w="1900" w:type="dxa"/>
            <w:shd w:val="clear" w:color="auto" w:fill="EDF2F8"/>
            <w:tcMar>
              <w:top w:w="80" w:type="dxa"/>
              <w:left w:w="100" w:type="dxa"/>
              <w:bottom w:w="80" w:type="dxa"/>
              <w:right w:w="100" w:type="dxa"/>
            </w:tcMar>
          </w:tcPr>
          <w:p w14:paraId="7F02DAAB" w14:textId="77777777" w:rsidR="0057024A" w:rsidRDefault="00000000">
            <w:r>
              <w:rPr>
                <w:color w:val="000000"/>
                <w:sz w:val="17"/>
                <w:szCs w:val="17"/>
              </w:rPr>
              <w:t>Internal API Gateway</w:t>
            </w:r>
          </w:p>
        </w:tc>
      </w:tr>
      <w:tr w:rsidR="0057024A" w14:paraId="1BF72612" w14:textId="77777777">
        <w:tblPrEx>
          <w:tblCellMar>
            <w:top w:w="0" w:type="dxa"/>
            <w:bottom w:w="0" w:type="dxa"/>
          </w:tblCellMar>
        </w:tblPrEx>
        <w:tc>
          <w:tcPr>
            <w:tcW w:w="1700" w:type="dxa"/>
            <w:tcMar>
              <w:top w:w="80" w:type="dxa"/>
              <w:left w:w="100" w:type="dxa"/>
              <w:bottom w:w="80" w:type="dxa"/>
              <w:right w:w="100" w:type="dxa"/>
            </w:tcMar>
          </w:tcPr>
          <w:p w14:paraId="2CC31AE7" w14:textId="77777777" w:rsidR="0057024A" w:rsidRDefault="00000000">
            <w:r>
              <w:rPr>
                <w:color w:val="000000"/>
                <w:sz w:val="17"/>
                <w:szCs w:val="17"/>
              </w:rPr>
              <w:t>Temporal Cluster</w:t>
            </w:r>
          </w:p>
        </w:tc>
        <w:tc>
          <w:tcPr>
            <w:tcW w:w="3900" w:type="dxa"/>
            <w:tcMar>
              <w:top w:w="80" w:type="dxa"/>
              <w:left w:w="100" w:type="dxa"/>
              <w:bottom w:w="80" w:type="dxa"/>
              <w:right w:w="100" w:type="dxa"/>
            </w:tcMar>
          </w:tcPr>
          <w:p w14:paraId="53EBDB98" w14:textId="77777777" w:rsidR="0057024A" w:rsidRDefault="00000000">
            <w:r>
              <w:rPr>
                <w:color w:val="000000"/>
                <w:sz w:val="17"/>
                <w:szCs w:val="17"/>
              </w:rPr>
              <w:t>Durable workflow orchestration engine for the payment and reconciliation process — gives each step of the session-completion chain (Section 3.4.4) automatic retry, durable state that survives a crash, and visibility into exactly where a stuck workflow is stuck. Only justified once a workflow spans multiple services with real failure modes to recover from (Section 14).</w:t>
            </w:r>
          </w:p>
        </w:tc>
        <w:tc>
          <w:tcPr>
            <w:tcW w:w="1600" w:type="dxa"/>
            <w:tcMar>
              <w:top w:w="80" w:type="dxa"/>
              <w:left w:w="100" w:type="dxa"/>
              <w:bottom w:w="80" w:type="dxa"/>
              <w:right w:w="100" w:type="dxa"/>
            </w:tcMar>
          </w:tcPr>
          <w:p w14:paraId="1A544198" w14:textId="77777777" w:rsidR="0057024A" w:rsidRDefault="00000000">
            <w:r>
              <w:rPr>
                <w:color w:val="000000"/>
                <w:sz w:val="17"/>
                <w:szCs w:val="17"/>
              </w:rPr>
              <w:t>Temporal</w:t>
            </w:r>
          </w:p>
        </w:tc>
        <w:tc>
          <w:tcPr>
            <w:tcW w:w="1900" w:type="dxa"/>
            <w:tcMar>
              <w:top w:w="80" w:type="dxa"/>
              <w:left w:w="100" w:type="dxa"/>
              <w:bottom w:w="80" w:type="dxa"/>
              <w:right w:w="100" w:type="dxa"/>
            </w:tcMar>
          </w:tcPr>
          <w:p w14:paraId="2D6522DC" w14:textId="77777777" w:rsidR="0057024A" w:rsidRDefault="00000000">
            <w:r>
              <w:rPr>
                <w:color w:val="000000"/>
                <w:sz w:val="17"/>
                <w:szCs w:val="17"/>
              </w:rPr>
              <w:t>Payment Processing (primary); coordinates with Pricing &amp; Billing and Notification for the same workflow</w:t>
            </w:r>
          </w:p>
        </w:tc>
      </w:tr>
    </w:tbl>
    <w:p w14:paraId="737C3356" w14:textId="77777777" w:rsidR="0057024A" w:rsidRDefault="00000000">
      <w:pPr>
        <w:pStyle w:val="Heading2"/>
        <w:spacing w:before="280" w:after="120"/>
      </w:pPr>
      <w:r>
        <w:rPr>
          <w:b/>
          <w:bCs/>
          <w:sz w:val="24"/>
          <w:szCs w:val="24"/>
        </w:rPr>
        <w:t>Data Layer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1600"/>
        <w:gridCol w:w="1900"/>
      </w:tblGrid>
      <w:tr w:rsidR="0057024A" w14:paraId="423D6CA5" w14:textId="77777777">
        <w:tblPrEx>
          <w:tblCellMar>
            <w:top w:w="0" w:type="dxa"/>
            <w:bottom w:w="0" w:type="dxa"/>
          </w:tblCellMar>
        </w:tblPrEx>
        <w:tc>
          <w:tcPr>
            <w:tcW w:w="1700" w:type="dxa"/>
            <w:shd w:val="clear" w:color="auto" w:fill="1F3864"/>
            <w:tcMar>
              <w:top w:w="80" w:type="dxa"/>
              <w:left w:w="100" w:type="dxa"/>
              <w:bottom w:w="80" w:type="dxa"/>
              <w:right w:w="100" w:type="dxa"/>
            </w:tcMar>
          </w:tcPr>
          <w:p w14:paraId="7ECA7049" w14:textId="77777777" w:rsidR="0057024A" w:rsidRDefault="00000000">
            <w:r>
              <w:rPr>
                <w:b/>
                <w:bCs/>
                <w:color w:val="FFFFFF"/>
              </w:rPr>
              <w:t>Component</w:t>
            </w:r>
          </w:p>
        </w:tc>
        <w:tc>
          <w:tcPr>
            <w:tcW w:w="3900" w:type="dxa"/>
            <w:shd w:val="clear" w:color="auto" w:fill="1F3864"/>
            <w:tcMar>
              <w:top w:w="80" w:type="dxa"/>
              <w:left w:w="100" w:type="dxa"/>
              <w:bottom w:w="80" w:type="dxa"/>
              <w:right w:w="100" w:type="dxa"/>
            </w:tcMar>
          </w:tcPr>
          <w:p w14:paraId="37429F13" w14:textId="77777777" w:rsidR="0057024A" w:rsidRDefault="00000000">
            <w:r>
              <w:rPr>
                <w:b/>
                <w:bCs/>
                <w:color w:val="FFFFFF"/>
              </w:rPr>
              <w:t>Responsibility</w:t>
            </w:r>
          </w:p>
        </w:tc>
        <w:tc>
          <w:tcPr>
            <w:tcW w:w="1600" w:type="dxa"/>
            <w:shd w:val="clear" w:color="auto" w:fill="1F3864"/>
            <w:tcMar>
              <w:top w:w="80" w:type="dxa"/>
              <w:left w:w="100" w:type="dxa"/>
              <w:bottom w:w="80" w:type="dxa"/>
              <w:right w:w="100" w:type="dxa"/>
            </w:tcMar>
          </w:tcPr>
          <w:p w14:paraId="11DD6DCD" w14:textId="77777777" w:rsidR="0057024A" w:rsidRDefault="00000000">
            <w:r>
              <w:rPr>
                <w:b/>
                <w:bCs/>
                <w:color w:val="FFFFFF"/>
              </w:rPr>
              <w:t>Technology</w:t>
            </w:r>
          </w:p>
        </w:tc>
        <w:tc>
          <w:tcPr>
            <w:tcW w:w="1900" w:type="dxa"/>
            <w:shd w:val="clear" w:color="auto" w:fill="1F3864"/>
            <w:tcMar>
              <w:top w:w="80" w:type="dxa"/>
              <w:left w:w="100" w:type="dxa"/>
              <w:bottom w:w="80" w:type="dxa"/>
              <w:right w:w="100" w:type="dxa"/>
            </w:tcMar>
          </w:tcPr>
          <w:p w14:paraId="76CA1967" w14:textId="77777777" w:rsidR="0057024A" w:rsidRDefault="00000000">
            <w:r>
              <w:rPr>
                <w:b/>
                <w:bCs/>
                <w:color w:val="FFFFFF"/>
              </w:rPr>
              <w:t>Talks To</w:t>
            </w:r>
          </w:p>
        </w:tc>
      </w:tr>
      <w:tr w:rsidR="0057024A" w14:paraId="67969561" w14:textId="77777777">
        <w:tblPrEx>
          <w:tblCellMar>
            <w:top w:w="0" w:type="dxa"/>
            <w:bottom w:w="0" w:type="dxa"/>
          </w:tblCellMar>
        </w:tblPrEx>
        <w:tc>
          <w:tcPr>
            <w:tcW w:w="1700" w:type="dxa"/>
            <w:tcMar>
              <w:top w:w="80" w:type="dxa"/>
              <w:left w:w="100" w:type="dxa"/>
              <w:bottom w:w="80" w:type="dxa"/>
              <w:right w:w="100" w:type="dxa"/>
            </w:tcMar>
          </w:tcPr>
          <w:p w14:paraId="497DC2E4" w14:textId="77777777" w:rsidR="0057024A" w:rsidRDefault="00000000">
            <w:r>
              <w:rPr>
                <w:color w:val="000000"/>
                <w:sz w:val="17"/>
                <w:szCs w:val="17"/>
              </w:rPr>
              <w:t>Data Platform</w:t>
            </w:r>
          </w:p>
        </w:tc>
        <w:tc>
          <w:tcPr>
            <w:tcW w:w="3900" w:type="dxa"/>
            <w:tcMar>
              <w:top w:w="80" w:type="dxa"/>
              <w:left w:w="100" w:type="dxa"/>
              <w:bottom w:w="80" w:type="dxa"/>
              <w:right w:w="100" w:type="dxa"/>
            </w:tcMar>
          </w:tcPr>
          <w:p w14:paraId="78AA9392" w14:textId="77777777" w:rsidR="0057024A" w:rsidRDefault="00000000">
            <w:r>
              <w:rPr>
                <w:color w:val="000000"/>
                <w:sz w:val="17"/>
                <w:szCs w:val="17"/>
              </w:rPr>
              <w:t>Aggregates data out of all six domain services into read models for reporting, analytics, and search — so operational services stay lean and don't carry reporting-query load.</w:t>
            </w:r>
          </w:p>
        </w:tc>
        <w:tc>
          <w:tcPr>
            <w:tcW w:w="1600" w:type="dxa"/>
            <w:tcMar>
              <w:top w:w="80" w:type="dxa"/>
              <w:left w:w="100" w:type="dxa"/>
              <w:bottom w:w="80" w:type="dxa"/>
              <w:right w:w="100" w:type="dxa"/>
            </w:tcMar>
          </w:tcPr>
          <w:p w14:paraId="42EC33B6" w14:textId="26086501" w:rsidR="0057024A" w:rsidRDefault="00000000">
            <w:r>
              <w:rPr>
                <w:color w:val="000000"/>
                <w:sz w:val="17"/>
                <w:szCs w:val="17"/>
              </w:rPr>
              <w:t>Spring Boot (batch/stream)</w:t>
            </w:r>
            <w:r w:rsidR="00430093">
              <w:rPr>
                <w:color w:val="000000"/>
                <w:sz w:val="17"/>
                <w:szCs w:val="17"/>
              </w:rPr>
              <w:t xml:space="preserve"> / Cloud Native</w:t>
            </w:r>
          </w:p>
        </w:tc>
        <w:tc>
          <w:tcPr>
            <w:tcW w:w="1900" w:type="dxa"/>
            <w:tcMar>
              <w:top w:w="80" w:type="dxa"/>
              <w:left w:w="100" w:type="dxa"/>
              <w:bottom w:w="80" w:type="dxa"/>
              <w:right w:w="100" w:type="dxa"/>
            </w:tcMar>
          </w:tcPr>
          <w:p w14:paraId="7A88A7B4" w14:textId="77777777" w:rsidR="0057024A" w:rsidRDefault="00000000">
            <w:r>
              <w:rPr>
                <w:color w:val="000000"/>
                <w:sz w:val="17"/>
                <w:szCs w:val="17"/>
              </w:rPr>
              <w:t>All six domain services (consumes from)</w:t>
            </w:r>
          </w:p>
        </w:tc>
      </w:tr>
      <w:tr w:rsidR="0057024A" w14:paraId="72EAE7B7"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16EDA726" w14:textId="77777777" w:rsidR="0057024A" w:rsidRDefault="00000000">
            <w:r>
              <w:rPr>
                <w:color w:val="000000"/>
                <w:sz w:val="17"/>
                <w:szCs w:val="17"/>
              </w:rPr>
              <w:t>PostgreSQL</w:t>
            </w:r>
          </w:p>
        </w:tc>
        <w:tc>
          <w:tcPr>
            <w:tcW w:w="3900" w:type="dxa"/>
            <w:shd w:val="clear" w:color="auto" w:fill="EDF2F8"/>
            <w:tcMar>
              <w:top w:w="80" w:type="dxa"/>
              <w:left w:w="100" w:type="dxa"/>
              <w:bottom w:w="80" w:type="dxa"/>
              <w:right w:w="100" w:type="dxa"/>
            </w:tcMar>
          </w:tcPr>
          <w:p w14:paraId="3632086A" w14:textId="77777777" w:rsidR="0057024A" w:rsidRDefault="00000000">
            <w:r>
              <w:rPr>
                <w:color w:val="000000"/>
                <w:sz w:val="17"/>
                <w:szCs w:val="17"/>
              </w:rPr>
              <w:t>System of record, one logical schema per module (Section 10.1). Source of truth for every domain service's own data.</w:t>
            </w:r>
          </w:p>
        </w:tc>
        <w:tc>
          <w:tcPr>
            <w:tcW w:w="1600" w:type="dxa"/>
            <w:shd w:val="clear" w:color="auto" w:fill="EDF2F8"/>
            <w:tcMar>
              <w:top w:w="80" w:type="dxa"/>
              <w:left w:w="100" w:type="dxa"/>
              <w:bottom w:w="80" w:type="dxa"/>
              <w:right w:w="100" w:type="dxa"/>
            </w:tcMar>
          </w:tcPr>
          <w:p w14:paraId="38799968" w14:textId="77777777" w:rsidR="0057024A" w:rsidRDefault="00000000">
            <w:r>
              <w:rPr>
                <w:color w:val="000000"/>
                <w:sz w:val="17"/>
                <w:szCs w:val="17"/>
              </w:rPr>
              <w:t>PostgreSQL</w:t>
            </w:r>
          </w:p>
        </w:tc>
        <w:tc>
          <w:tcPr>
            <w:tcW w:w="1900" w:type="dxa"/>
            <w:shd w:val="clear" w:color="auto" w:fill="EDF2F8"/>
            <w:tcMar>
              <w:top w:w="80" w:type="dxa"/>
              <w:left w:w="100" w:type="dxa"/>
              <w:bottom w:w="80" w:type="dxa"/>
              <w:right w:w="100" w:type="dxa"/>
            </w:tcMar>
          </w:tcPr>
          <w:p w14:paraId="2BFF0EE3" w14:textId="77777777" w:rsidR="0057024A" w:rsidRDefault="00000000">
            <w:r>
              <w:rPr>
                <w:color w:val="000000"/>
                <w:sz w:val="17"/>
                <w:szCs w:val="17"/>
              </w:rPr>
              <w:t>Every domain service (its own schema only)</w:t>
            </w:r>
          </w:p>
        </w:tc>
      </w:tr>
      <w:tr w:rsidR="0057024A" w14:paraId="24318103" w14:textId="77777777">
        <w:tblPrEx>
          <w:tblCellMar>
            <w:top w:w="0" w:type="dxa"/>
            <w:bottom w:w="0" w:type="dxa"/>
          </w:tblCellMar>
        </w:tblPrEx>
        <w:tc>
          <w:tcPr>
            <w:tcW w:w="1700" w:type="dxa"/>
            <w:tcMar>
              <w:top w:w="80" w:type="dxa"/>
              <w:left w:w="100" w:type="dxa"/>
              <w:bottom w:w="80" w:type="dxa"/>
              <w:right w:w="100" w:type="dxa"/>
            </w:tcMar>
          </w:tcPr>
          <w:p w14:paraId="38C83BBC" w14:textId="77777777" w:rsidR="0057024A" w:rsidRDefault="00000000">
            <w:r>
              <w:rPr>
                <w:color w:val="000000"/>
                <w:sz w:val="17"/>
                <w:szCs w:val="17"/>
              </w:rPr>
              <w:t>TimescaleDB</w:t>
            </w:r>
          </w:p>
        </w:tc>
        <w:tc>
          <w:tcPr>
            <w:tcW w:w="3900" w:type="dxa"/>
            <w:tcMar>
              <w:top w:w="80" w:type="dxa"/>
              <w:left w:w="100" w:type="dxa"/>
              <w:bottom w:w="80" w:type="dxa"/>
              <w:right w:w="100" w:type="dxa"/>
            </w:tcMar>
          </w:tcPr>
          <w:p w14:paraId="74A8767B" w14:textId="77777777" w:rsidR="0057024A" w:rsidRDefault="00000000">
            <w:r>
              <w:rPr>
                <w:color w:val="000000"/>
                <w:sz w:val="17"/>
                <w:szCs w:val="17"/>
              </w:rPr>
              <w:t>High-volume, time-series telemetry — MeterValues readings arrive far more often than session or station records change, and benefit from time-partitioned storage.</w:t>
            </w:r>
          </w:p>
        </w:tc>
        <w:tc>
          <w:tcPr>
            <w:tcW w:w="1600" w:type="dxa"/>
            <w:tcMar>
              <w:top w:w="80" w:type="dxa"/>
              <w:left w:w="100" w:type="dxa"/>
              <w:bottom w:w="80" w:type="dxa"/>
              <w:right w:w="100" w:type="dxa"/>
            </w:tcMar>
          </w:tcPr>
          <w:p w14:paraId="7DD64F0E" w14:textId="77777777" w:rsidR="0057024A" w:rsidRDefault="00000000">
            <w:r>
              <w:rPr>
                <w:color w:val="000000"/>
                <w:sz w:val="17"/>
                <w:szCs w:val="17"/>
              </w:rPr>
              <w:t>TimescaleDB</w:t>
            </w:r>
          </w:p>
        </w:tc>
        <w:tc>
          <w:tcPr>
            <w:tcW w:w="1900" w:type="dxa"/>
            <w:tcMar>
              <w:top w:w="80" w:type="dxa"/>
              <w:left w:w="100" w:type="dxa"/>
              <w:bottom w:w="80" w:type="dxa"/>
              <w:right w:w="100" w:type="dxa"/>
            </w:tcMar>
          </w:tcPr>
          <w:p w14:paraId="21A3CE63" w14:textId="77777777" w:rsidR="0057024A" w:rsidRDefault="00000000">
            <w:r>
              <w:rPr>
                <w:color w:val="000000"/>
                <w:sz w:val="17"/>
                <w:szCs w:val="17"/>
              </w:rPr>
              <w:t>Data Platform (ingest and query)</w:t>
            </w:r>
          </w:p>
        </w:tc>
      </w:tr>
      <w:tr w:rsidR="0057024A" w14:paraId="63EB62B4" w14:textId="77777777">
        <w:tblPrEx>
          <w:tblCellMar>
            <w:top w:w="0" w:type="dxa"/>
            <w:bottom w:w="0" w:type="dxa"/>
          </w:tblCellMar>
        </w:tblPrEx>
        <w:tc>
          <w:tcPr>
            <w:tcW w:w="1700" w:type="dxa"/>
            <w:shd w:val="clear" w:color="auto" w:fill="EDF2F8"/>
            <w:tcMar>
              <w:top w:w="80" w:type="dxa"/>
              <w:left w:w="100" w:type="dxa"/>
              <w:bottom w:w="80" w:type="dxa"/>
              <w:right w:w="100" w:type="dxa"/>
            </w:tcMar>
          </w:tcPr>
          <w:p w14:paraId="1A2F09CA" w14:textId="77777777" w:rsidR="0057024A" w:rsidRDefault="00000000">
            <w:r>
              <w:rPr>
                <w:color w:val="000000"/>
                <w:sz w:val="17"/>
                <w:szCs w:val="17"/>
              </w:rPr>
              <w:t>Object storage (S3)</w:t>
            </w:r>
          </w:p>
        </w:tc>
        <w:tc>
          <w:tcPr>
            <w:tcW w:w="3900" w:type="dxa"/>
            <w:shd w:val="clear" w:color="auto" w:fill="EDF2F8"/>
            <w:tcMar>
              <w:top w:w="80" w:type="dxa"/>
              <w:left w:w="100" w:type="dxa"/>
              <w:bottom w:w="80" w:type="dxa"/>
              <w:right w:w="100" w:type="dxa"/>
            </w:tcMar>
          </w:tcPr>
          <w:p w14:paraId="1997389E" w14:textId="77777777" w:rsidR="0057024A" w:rsidRDefault="00000000">
            <w:r>
              <w:rPr>
                <w:color w:val="000000"/>
                <w:sz w:val="17"/>
                <w:szCs w:val="17"/>
              </w:rPr>
              <w:t>Large or binary artefacts that don't belong in a relational row: firmware images, generated invoice PDFs.</w:t>
            </w:r>
          </w:p>
        </w:tc>
        <w:tc>
          <w:tcPr>
            <w:tcW w:w="1600" w:type="dxa"/>
            <w:shd w:val="clear" w:color="auto" w:fill="EDF2F8"/>
            <w:tcMar>
              <w:top w:w="80" w:type="dxa"/>
              <w:left w:w="100" w:type="dxa"/>
              <w:bottom w:w="80" w:type="dxa"/>
              <w:right w:w="100" w:type="dxa"/>
            </w:tcMar>
          </w:tcPr>
          <w:p w14:paraId="5963BBA5" w14:textId="77777777" w:rsidR="0057024A" w:rsidRDefault="00000000">
            <w:r>
              <w:rPr>
                <w:color w:val="000000"/>
                <w:sz w:val="17"/>
                <w:szCs w:val="17"/>
              </w:rPr>
              <w:t>AWS S3 (or equiv.)</w:t>
            </w:r>
          </w:p>
        </w:tc>
        <w:tc>
          <w:tcPr>
            <w:tcW w:w="1900" w:type="dxa"/>
            <w:shd w:val="clear" w:color="auto" w:fill="EDF2F8"/>
            <w:tcMar>
              <w:top w:w="80" w:type="dxa"/>
              <w:left w:w="100" w:type="dxa"/>
              <w:bottom w:w="80" w:type="dxa"/>
              <w:right w:w="100" w:type="dxa"/>
            </w:tcMar>
          </w:tcPr>
          <w:p w14:paraId="62229643" w14:textId="77777777" w:rsidR="0057024A" w:rsidRDefault="00000000">
            <w:r>
              <w:rPr>
                <w:color w:val="000000"/>
                <w:sz w:val="17"/>
                <w:szCs w:val="17"/>
              </w:rPr>
              <w:t>Station Mgmt (firmware), Pricing &amp; Billing (invoices)</w:t>
            </w:r>
          </w:p>
        </w:tc>
      </w:tr>
      <w:tr w:rsidR="0057024A" w14:paraId="1E6F75F0" w14:textId="77777777">
        <w:tblPrEx>
          <w:tblCellMar>
            <w:top w:w="0" w:type="dxa"/>
            <w:bottom w:w="0" w:type="dxa"/>
          </w:tblCellMar>
        </w:tblPrEx>
        <w:tc>
          <w:tcPr>
            <w:tcW w:w="1700" w:type="dxa"/>
            <w:tcMar>
              <w:top w:w="80" w:type="dxa"/>
              <w:left w:w="100" w:type="dxa"/>
              <w:bottom w:w="80" w:type="dxa"/>
              <w:right w:w="100" w:type="dxa"/>
            </w:tcMar>
          </w:tcPr>
          <w:p w14:paraId="58366F7A" w14:textId="77777777" w:rsidR="0057024A" w:rsidRDefault="00000000">
            <w:r>
              <w:rPr>
                <w:color w:val="000000"/>
                <w:sz w:val="17"/>
                <w:szCs w:val="17"/>
              </w:rPr>
              <w:t>Audit log</w:t>
            </w:r>
          </w:p>
        </w:tc>
        <w:tc>
          <w:tcPr>
            <w:tcW w:w="3900" w:type="dxa"/>
            <w:tcMar>
              <w:top w:w="80" w:type="dxa"/>
              <w:left w:w="100" w:type="dxa"/>
              <w:bottom w:w="80" w:type="dxa"/>
              <w:right w:w="100" w:type="dxa"/>
            </w:tcMar>
          </w:tcPr>
          <w:p w14:paraId="3B5F7E3A" w14:textId="77777777" w:rsidR="0057024A" w:rsidRDefault="00000000">
            <w:r>
              <w:rPr>
                <w:color w:val="000000"/>
                <w:sz w:val="17"/>
                <w:szCs w:val="17"/>
              </w:rPr>
              <w:t>Immutable, append-only record of business-significant mutations, retained for compliance (7 years). Written to, never queried by, the business logic.</w:t>
            </w:r>
          </w:p>
        </w:tc>
        <w:tc>
          <w:tcPr>
            <w:tcW w:w="1600" w:type="dxa"/>
            <w:tcMar>
              <w:top w:w="80" w:type="dxa"/>
              <w:left w:w="100" w:type="dxa"/>
              <w:bottom w:w="80" w:type="dxa"/>
              <w:right w:w="100" w:type="dxa"/>
            </w:tcMar>
          </w:tcPr>
          <w:p w14:paraId="597A47EB" w14:textId="77777777" w:rsidR="0057024A" w:rsidRDefault="00000000">
            <w:r>
              <w:rPr>
                <w:color w:val="000000"/>
                <w:sz w:val="17"/>
                <w:szCs w:val="17"/>
              </w:rPr>
              <w:t>Append-only table</w:t>
            </w:r>
          </w:p>
        </w:tc>
        <w:tc>
          <w:tcPr>
            <w:tcW w:w="1900" w:type="dxa"/>
            <w:tcMar>
              <w:top w:w="80" w:type="dxa"/>
              <w:left w:w="100" w:type="dxa"/>
              <w:bottom w:w="80" w:type="dxa"/>
              <w:right w:w="100" w:type="dxa"/>
            </w:tcMar>
          </w:tcPr>
          <w:p w14:paraId="4325DBD6" w14:textId="77777777" w:rsidR="0057024A" w:rsidRDefault="00000000">
            <w:r>
              <w:rPr>
                <w:color w:val="000000"/>
                <w:sz w:val="17"/>
                <w:szCs w:val="17"/>
              </w:rPr>
              <w:t>Every domain service (write-only)</w:t>
            </w:r>
          </w:p>
        </w:tc>
      </w:tr>
    </w:tbl>
    <w:p w14:paraId="350C3FD2" w14:textId="77777777" w:rsidR="0057024A" w:rsidRDefault="00000000">
      <w:pPr>
        <w:pStyle w:val="Heading2"/>
        <w:spacing w:before="280" w:after="120"/>
      </w:pPr>
      <w:r>
        <w:rPr>
          <w:b/>
          <w:bCs/>
          <w:sz w:val="24"/>
          <w:szCs w:val="24"/>
        </w:rPr>
        <w:lastRenderedPageBreak/>
        <w:t>3.4 Architecture Flows</w:t>
      </w:r>
    </w:p>
    <w:p w14:paraId="31F927A4" w14:textId="77777777" w:rsidR="0057024A" w:rsidRDefault="00000000">
      <w:pPr>
        <w:spacing w:after="160"/>
      </w:pPr>
      <w:r>
        <w:rPr>
          <w:sz w:val="21"/>
          <w:szCs w:val="21"/>
        </w:rPr>
        <w:t>Four flows explain how the components in Figure 2 actually cooperate. The first two are the platform's everyday paths; the third and fourth show why the event bus and a decoupled billing step exist at all.</w:t>
      </w:r>
    </w:p>
    <w:p w14:paraId="3E729BF0" w14:textId="77777777" w:rsidR="0057024A" w:rsidRDefault="00000000">
      <w:pPr>
        <w:pStyle w:val="Heading2"/>
        <w:spacing w:before="280" w:after="120"/>
      </w:pPr>
      <w:r>
        <w:rPr>
          <w:b/>
          <w:bCs/>
          <w:sz w:val="24"/>
          <w:szCs w:val="24"/>
        </w:rPr>
        <w:t>3.4.1 Authentication Flow</w:t>
      </w:r>
    </w:p>
    <w:p w14:paraId="4DD52C77" w14:textId="77777777" w:rsidR="0057024A" w:rsidRDefault="00000000">
      <w:pPr>
        <w:pStyle w:val="ListParagraph"/>
        <w:numPr>
          <w:ilvl w:val="0"/>
          <w:numId w:val="3"/>
        </w:numPr>
        <w:spacing w:after="80"/>
      </w:pPr>
      <w:r>
        <w:rPr>
          <w:sz w:val="21"/>
          <w:szCs w:val="21"/>
        </w:rPr>
        <w:t>A client app authenticates directly against Keycloak (username/password, MFA, or social/enterprise login — entirely outside this platform's own code).</w:t>
      </w:r>
    </w:p>
    <w:p w14:paraId="0617A8C0" w14:textId="77777777" w:rsidR="0057024A" w:rsidRDefault="00000000">
      <w:pPr>
        <w:pStyle w:val="ListParagraph"/>
        <w:numPr>
          <w:ilvl w:val="0"/>
          <w:numId w:val="3"/>
        </w:numPr>
        <w:spacing w:after="80"/>
      </w:pPr>
      <w:r>
        <w:rPr>
          <w:sz w:val="21"/>
          <w:szCs w:val="21"/>
        </w:rPr>
        <w:t>Keycloak issues a JWT carrying a stable subject identifier and a coarse account type (admin, vendor user, customer).</w:t>
      </w:r>
    </w:p>
    <w:p w14:paraId="54B18738" w14:textId="77777777" w:rsidR="0057024A" w:rsidRDefault="00000000">
      <w:pPr>
        <w:pStyle w:val="ListParagraph"/>
        <w:numPr>
          <w:ilvl w:val="0"/>
          <w:numId w:val="3"/>
        </w:numPr>
        <w:spacing w:after="80"/>
      </w:pPr>
      <w:r>
        <w:rPr>
          <w:sz w:val="21"/>
          <w:szCs w:val="21"/>
        </w:rPr>
        <w:t>The client attaches that token as a Bearer credential to every subsequent API Gateway request.</w:t>
      </w:r>
    </w:p>
    <w:p w14:paraId="399D5566" w14:textId="77777777" w:rsidR="0057024A" w:rsidRDefault="00000000">
      <w:pPr>
        <w:pStyle w:val="ListParagraph"/>
        <w:numPr>
          <w:ilvl w:val="0"/>
          <w:numId w:val="3"/>
        </w:numPr>
        <w:spacing w:after="80"/>
      </w:pPr>
      <w:r>
        <w:rPr>
          <w:sz w:val="21"/>
          <w:szCs w:val="21"/>
        </w:rPr>
        <w:t>The API Gateway, acting as an OAuth2 Resource Server, validates the token's signature, expiry, and issuer against Keycloak's public keys — it never contacts Keycloak synchronously per request.</w:t>
      </w:r>
    </w:p>
    <w:p w14:paraId="63E1ECAA" w14:textId="74A08574" w:rsidR="0057024A" w:rsidRDefault="00742AF7">
      <w:pPr>
        <w:pStyle w:val="ListParagraph"/>
        <w:numPr>
          <w:ilvl w:val="0"/>
          <w:numId w:val="3"/>
        </w:numPr>
        <w:spacing w:after="80"/>
      </w:pPr>
      <w:r w:rsidRPr="00742AF7">
        <w:rPr>
          <w:b/>
          <w:bCs/>
          <w:sz w:val="21"/>
          <w:szCs w:val="21"/>
        </w:rPr>
        <w:t>The authenticated identity is propagated to downstream services.</w:t>
      </w:r>
      <w:r w:rsidRPr="00742AF7">
        <w:rPr>
          <w:sz w:val="21"/>
          <w:szCs w:val="21"/>
        </w:rPr>
        <w:t xml:space="preserve"> Each service (or a centralized Identity &amp; Access service) performs authorization by mapping the authenticated user to the platform's own roles, permissions, and business rules. Authorization decisions are based on the platform's permission model rather than Keycloak's internal authorization model.</w:t>
      </w:r>
    </w:p>
    <w:p w14:paraId="6D4121F4" w14:textId="77777777" w:rsidR="0057024A" w:rsidRDefault="00000000">
      <w:pPr>
        <w:pStyle w:val="Heading2"/>
        <w:spacing w:before="280" w:after="120"/>
      </w:pPr>
      <w:r>
        <w:rPr>
          <w:b/>
          <w:bCs/>
          <w:sz w:val="24"/>
          <w:szCs w:val="24"/>
        </w:rPr>
        <w:t>3.4.2 Synchronous Client Request Flow</w:t>
      </w:r>
    </w:p>
    <w:p w14:paraId="76C07291" w14:textId="77777777" w:rsidR="0057024A" w:rsidRDefault="00000000">
      <w:pPr>
        <w:spacing w:after="160"/>
      </w:pPr>
      <w:r>
        <w:rPr>
          <w:sz w:val="21"/>
          <w:szCs w:val="21"/>
        </w:rPr>
        <w:t>Example: a vendor requesting their chargepoint income breakdown.</w:t>
      </w:r>
    </w:p>
    <w:p w14:paraId="4FF8184A" w14:textId="6E4CDE20" w:rsidR="0057024A" w:rsidRDefault="00742AF7">
      <w:pPr>
        <w:pStyle w:val="ListParagraph"/>
        <w:numPr>
          <w:ilvl w:val="0"/>
          <w:numId w:val="4"/>
        </w:numPr>
        <w:spacing w:after="80"/>
      </w:pPr>
      <w:r w:rsidRPr="00742AF7">
        <w:rPr>
          <w:b/>
          <w:bCs/>
          <w:sz w:val="21"/>
          <w:szCs w:val="21"/>
        </w:rPr>
        <w:t>The client application sends a GET request to the API Gateway</w:t>
      </w:r>
      <w:r w:rsidRPr="00742AF7">
        <w:rPr>
          <w:sz w:val="21"/>
          <w:szCs w:val="21"/>
        </w:rPr>
        <w:t xml:space="preserve"> with its Bearer access token.</w:t>
      </w:r>
    </w:p>
    <w:p w14:paraId="7BC8B335" w14:textId="6C70AC46" w:rsidR="0057024A" w:rsidRDefault="00742AF7">
      <w:pPr>
        <w:pStyle w:val="ListParagraph"/>
        <w:numPr>
          <w:ilvl w:val="0"/>
          <w:numId w:val="4"/>
        </w:numPr>
        <w:spacing w:after="80"/>
      </w:pPr>
      <w:r w:rsidRPr="00742AF7">
        <w:rPr>
          <w:b/>
          <w:bCs/>
          <w:sz w:val="21"/>
          <w:szCs w:val="21"/>
        </w:rPr>
        <w:t>The API Gateway validates the JWT</w:t>
      </w:r>
      <w:r w:rsidRPr="00742AF7">
        <w:rPr>
          <w:sz w:val="21"/>
          <w:szCs w:val="21"/>
        </w:rPr>
        <w:t xml:space="preserve"> (as described in Section 2.4.1), forwards the authenticated principal to the appropriate backend service, and routes the request to </w:t>
      </w:r>
      <w:r w:rsidRPr="00742AF7">
        <w:rPr>
          <w:b/>
          <w:bCs/>
          <w:sz w:val="21"/>
          <w:szCs w:val="21"/>
        </w:rPr>
        <w:t>Station Management</w:t>
      </w:r>
      <w:r w:rsidRPr="00742AF7">
        <w:rPr>
          <w:sz w:val="21"/>
          <w:szCs w:val="21"/>
        </w:rPr>
        <w:t xml:space="preserve"> (or the service that owns the endpoint). No event bus is involved because this is a synchronous request/response interaction.</w:t>
      </w:r>
    </w:p>
    <w:p w14:paraId="5D9000C6" w14:textId="3EE1F9B4" w:rsidR="0057024A" w:rsidRDefault="00742AF7">
      <w:pPr>
        <w:pStyle w:val="ListParagraph"/>
        <w:numPr>
          <w:ilvl w:val="0"/>
          <w:numId w:val="4"/>
        </w:numPr>
        <w:spacing w:after="80"/>
      </w:pPr>
      <w:r w:rsidRPr="00742AF7">
        <w:rPr>
          <w:b/>
          <w:bCs/>
          <w:sz w:val="21"/>
          <w:szCs w:val="21"/>
        </w:rPr>
        <w:t>Station Management authorizes the request</w:t>
      </w:r>
      <w:r w:rsidRPr="00742AF7">
        <w:rPr>
          <w:sz w:val="21"/>
          <w:szCs w:val="21"/>
        </w:rPr>
        <w:t xml:space="preserve"> by evaluating whether the authenticated user has permission to access the requested vendor's resources. This authorization may involve consulting the Identity &amp; Access module for platform roles and vendor membership before applying its own domain-specific business rules.</w:t>
      </w:r>
    </w:p>
    <w:p w14:paraId="787A83D1" w14:textId="1D02EA18" w:rsidR="0057024A" w:rsidRDefault="00742AF7">
      <w:pPr>
        <w:pStyle w:val="ListParagraph"/>
        <w:numPr>
          <w:ilvl w:val="0"/>
          <w:numId w:val="4"/>
        </w:numPr>
        <w:spacing w:after="80"/>
      </w:pPr>
      <w:r w:rsidRPr="00742AF7">
        <w:rPr>
          <w:b/>
          <w:bCs/>
          <w:sz w:val="21"/>
          <w:szCs w:val="21"/>
        </w:rPr>
        <w:t>Station Management retrieves the requested data</w:t>
      </w:r>
      <w:r w:rsidRPr="00742AF7">
        <w:rPr>
          <w:sz w:val="21"/>
          <w:szCs w:val="21"/>
        </w:rPr>
        <w:t xml:space="preserve"> from its own datastore. For reporting, analytics, or other precomputed aggregates, it may instead query the Data Platform's read models or reporting views rather than recalculating results from operational data.</w:t>
      </w:r>
    </w:p>
    <w:p w14:paraId="0F1FEB9B" w14:textId="68E5758D" w:rsidR="0057024A" w:rsidRDefault="00742AF7">
      <w:pPr>
        <w:pStyle w:val="ListParagraph"/>
        <w:numPr>
          <w:ilvl w:val="0"/>
          <w:numId w:val="4"/>
        </w:numPr>
        <w:spacing w:after="80"/>
      </w:pPr>
      <w:r w:rsidRPr="00742AF7">
        <w:rPr>
          <w:b/>
          <w:bCs/>
          <w:sz w:val="21"/>
          <w:szCs w:val="21"/>
        </w:rPr>
        <w:t>Station Management returns the response to the API Gateway</w:t>
      </w:r>
      <w:r w:rsidRPr="00742AF7">
        <w:rPr>
          <w:sz w:val="21"/>
          <w:szCs w:val="21"/>
        </w:rPr>
        <w:t>, which forwards it to the client.</w:t>
      </w:r>
    </w:p>
    <w:p w14:paraId="569E4464" w14:textId="77777777" w:rsidR="0057024A" w:rsidRDefault="00000000">
      <w:pPr>
        <w:pStyle w:val="Heading2"/>
        <w:spacing w:before="280" w:after="120"/>
      </w:pPr>
      <w:r>
        <w:rPr>
          <w:b/>
          <w:bCs/>
          <w:sz w:val="24"/>
          <w:szCs w:val="24"/>
        </w:rPr>
        <w:t>3.4.3 Charger Telemetry Flow (Event-Driven)</w:t>
      </w:r>
    </w:p>
    <w:p w14:paraId="10B29B2E" w14:textId="77777777" w:rsidR="0057024A" w:rsidRDefault="00000000">
      <w:pPr>
        <w:spacing w:after="160"/>
      </w:pPr>
      <w:r>
        <w:rPr>
          <w:sz w:val="21"/>
          <w:szCs w:val="21"/>
        </w:rPr>
        <w:t>Example: a charging station reporting a MeterValues reading mid-session.</w:t>
      </w:r>
    </w:p>
    <w:p w14:paraId="2EF7E7F0" w14:textId="1B14E662" w:rsidR="0057024A" w:rsidRDefault="00742AF7">
      <w:pPr>
        <w:pStyle w:val="ListParagraph"/>
        <w:numPr>
          <w:ilvl w:val="0"/>
          <w:numId w:val="5"/>
        </w:numPr>
        <w:spacing w:after="80"/>
      </w:pPr>
      <w:r w:rsidRPr="00742AF7">
        <w:rPr>
          <w:b/>
          <w:bCs/>
          <w:sz w:val="21"/>
          <w:szCs w:val="21"/>
        </w:rPr>
        <w:t>The charging station sends an OCPP MeterValues message</w:t>
      </w:r>
      <w:r w:rsidRPr="00742AF7">
        <w:rPr>
          <w:sz w:val="21"/>
          <w:szCs w:val="21"/>
        </w:rPr>
        <w:t xml:space="preserve"> over its WebSocket connection to the Device Gateway.</w:t>
      </w:r>
    </w:p>
    <w:p w14:paraId="7789ACD0" w14:textId="71675952" w:rsidR="0057024A" w:rsidRDefault="00742AF7">
      <w:pPr>
        <w:pStyle w:val="ListParagraph"/>
        <w:numPr>
          <w:ilvl w:val="0"/>
          <w:numId w:val="5"/>
        </w:numPr>
        <w:spacing w:after="80"/>
      </w:pPr>
      <w:r w:rsidRPr="00742AF7">
        <w:rPr>
          <w:b/>
          <w:bCs/>
          <w:sz w:val="21"/>
          <w:szCs w:val="21"/>
        </w:rPr>
        <w:t>The Device Gateway validates and translates the OCPP message</w:t>
      </w:r>
      <w:r w:rsidRPr="00742AF7">
        <w:rPr>
          <w:sz w:val="21"/>
          <w:szCs w:val="21"/>
        </w:rPr>
        <w:t xml:space="preserve"> into one or more normalized domain events (for example, MeterValuesReceived) and publishes them to the Domain Event Bus. Downstream services are decoupled from the OCPP protocol and consume only domain events.</w:t>
      </w:r>
    </w:p>
    <w:p w14:paraId="77B7A477" w14:textId="05C8011B" w:rsidR="0057024A" w:rsidRDefault="00A01AFF">
      <w:pPr>
        <w:pStyle w:val="ListParagraph"/>
        <w:numPr>
          <w:ilvl w:val="0"/>
          <w:numId w:val="5"/>
        </w:numPr>
        <w:spacing w:after="80"/>
      </w:pPr>
      <w:r w:rsidRPr="00A01AFF">
        <w:rPr>
          <w:b/>
          <w:bCs/>
          <w:sz w:val="21"/>
          <w:szCs w:val="21"/>
        </w:rPr>
        <w:t>Interested services consume the events independently.</w:t>
      </w:r>
      <w:r w:rsidRPr="00A01AFF">
        <w:rPr>
          <w:sz w:val="21"/>
          <w:szCs w:val="21"/>
        </w:rPr>
        <w:t xml:space="preserve"> For example, Session Management updates the in-progress charging session's energy consumption, while Station Management consumes operational events such as StatusNotification and Heartbeat to maintain charger health and availability</w:t>
      </w:r>
      <w:r w:rsidR="00000000">
        <w:rPr>
          <w:sz w:val="21"/>
          <w:szCs w:val="21"/>
        </w:rPr>
        <w:t>.</w:t>
      </w:r>
    </w:p>
    <w:p w14:paraId="5B2D61A4" w14:textId="6B1DF1AD" w:rsidR="0057024A" w:rsidRDefault="00A01AFF">
      <w:pPr>
        <w:pStyle w:val="ListParagraph"/>
        <w:numPr>
          <w:ilvl w:val="0"/>
          <w:numId w:val="5"/>
        </w:numPr>
        <w:spacing w:after="80"/>
      </w:pPr>
      <w:r w:rsidRPr="00A01AFF">
        <w:rPr>
          <w:b/>
          <w:bCs/>
          <w:sz w:val="21"/>
          <w:szCs w:val="21"/>
        </w:rPr>
        <w:t>Each service processes the event and persists its own state independently.</w:t>
      </w:r>
      <w:r w:rsidRPr="00A01AFF">
        <w:rPr>
          <w:sz w:val="21"/>
          <w:szCs w:val="21"/>
        </w:rPr>
        <w:t xml:space="preserve"> Event publication is asynchronous, so the Device Gateway does not wait for downstream database writes before acknowledging the OCPP message. This prevents slow or temporarily unavailable downstream services from impacting charger communication</w:t>
      </w:r>
      <w:r w:rsidR="00000000">
        <w:rPr>
          <w:sz w:val="21"/>
          <w:szCs w:val="21"/>
        </w:rPr>
        <w:t>.</w:t>
      </w:r>
    </w:p>
    <w:p w14:paraId="7707A685" w14:textId="47F55141" w:rsidR="0057024A" w:rsidRDefault="00A01AFF">
      <w:pPr>
        <w:pStyle w:val="ListParagraph"/>
        <w:numPr>
          <w:ilvl w:val="0"/>
          <w:numId w:val="5"/>
        </w:numPr>
        <w:spacing w:after="80"/>
      </w:pPr>
      <w:r w:rsidRPr="00A01AFF">
        <w:rPr>
          <w:sz w:val="21"/>
          <w:szCs w:val="21"/>
        </w:rPr>
        <w:t>Operational telemetry is stored in the appropriate telemetry store (for example, TimescaleDB), while the Data Platform consumes events or read models from the owning services to build reporting and analytical views</w:t>
      </w:r>
      <w:r w:rsidR="00000000">
        <w:rPr>
          <w:sz w:val="21"/>
          <w:szCs w:val="21"/>
        </w:rPr>
        <w:t>.</w:t>
      </w:r>
    </w:p>
    <w:p w14:paraId="58B0A19B" w14:textId="77777777" w:rsidR="00A01AFF" w:rsidRDefault="00A01AFF">
      <w:pPr>
        <w:rPr>
          <w:b/>
          <w:bCs/>
          <w:color w:val="2E74B5"/>
          <w:sz w:val="24"/>
          <w:szCs w:val="24"/>
        </w:rPr>
      </w:pPr>
      <w:r>
        <w:rPr>
          <w:b/>
          <w:bCs/>
          <w:sz w:val="24"/>
          <w:szCs w:val="24"/>
        </w:rPr>
        <w:br w:type="page"/>
      </w:r>
    </w:p>
    <w:p w14:paraId="7B8C2344" w14:textId="293B080D" w:rsidR="0057024A" w:rsidRDefault="00000000">
      <w:pPr>
        <w:pStyle w:val="Heading2"/>
        <w:spacing w:before="280" w:after="120"/>
      </w:pPr>
      <w:r>
        <w:rPr>
          <w:b/>
          <w:bCs/>
          <w:sz w:val="24"/>
          <w:szCs w:val="24"/>
        </w:rPr>
        <w:lastRenderedPageBreak/>
        <w:t>3.4.4 Session Completion &amp; Billing Flow</w:t>
      </w:r>
    </w:p>
    <w:p w14:paraId="4A31D792" w14:textId="77777777" w:rsidR="0057024A" w:rsidRDefault="00000000">
      <w:pPr>
        <w:spacing w:after="160"/>
      </w:pPr>
      <w:r>
        <w:rPr>
          <w:sz w:val="21"/>
          <w:szCs w:val="21"/>
        </w:rPr>
        <w:t>This flow is deliberately decoupled rather than a single synchronous chain, echoing the reasoning already captured in Section 14's decision log (cross-module transactions, payment settlement).</w:t>
      </w:r>
    </w:p>
    <w:p w14:paraId="7527DD38" w14:textId="468872ED" w:rsidR="0057024A" w:rsidRDefault="004A72F7">
      <w:pPr>
        <w:pStyle w:val="ListParagraph"/>
        <w:numPr>
          <w:ilvl w:val="0"/>
          <w:numId w:val="6"/>
        </w:numPr>
        <w:spacing w:after="80"/>
      </w:pPr>
      <w:r w:rsidRPr="004A72F7">
        <w:rPr>
          <w:b/>
          <w:bCs/>
          <w:sz w:val="21"/>
          <w:szCs w:val="21"/>
        </w:rPr>
        <w:t>Session Management marks a charging session as complete</w:t>
      </w:r>
      <w:r w:rsidRPr="004A72F7">
        <w:rPr>
          <w:sz w:val="21"/>
          <w:szCs w:val="21"/>
        </w:rPr>
        <w:t xml:space="preserve"> (for example, after receiving an OCPP StopTransaction or a customer ending the session through the mobile application) and publishes a SessionCompleted domain event</w:t>
      </w:r>
      <w:r w:rsidR="00000000">
        <w:rPr>
          <w:sz w:val="21"/>
          <w:szCs w:val="21"/>
        </w:rPr>
        <w:t>.</w:t>
      </w:r>
    </w:p>
    <w:p w14:paraId="155E9DBD" w14:textId="1BBB5E96" w:rsidR="0057024A" w:rsidRDefault="004A72F7">
      <w:pPr>
        <w:pStyle w:val="ListParagraph"/>
        <w:numPr>
          <w:ilvl w:val="0"/>
          <w:numId w:val="6"/>
        </w:numPr>
        <w:spacing w:after="80"/>
      </w:pPr>
      <w:r w:rsidRPr="004A72F7">
        <w:rPr>
          <w:b/>
          <w:bCs/>
          <w:sz w:val="21"/>
          <w:szCs w:val="21"/>
        </w:rPr>
        <w:t>A Temporal workflow is started</w:t>
      </w:r>
      <w:r w:rsidRPr="004A72F7">
        <w:rPr>
          <w:sz w:val="21"/>
          <w:szCs w:val="21"/>
        </w:rPr>
        <w:t xml:space="preserve"> in response to the SessionCompleted event. The workflow orchestrates the remaining business process while persisting its execution state durably</w:t>
      </w:r>
      <w:r w:rsidR="00000000">
        <w:rPr>
          <w:sz w:val="21"/>
          <w:szCs w:val="21"/>
        </w:rPr>
        <w:t>.</w:t>
      </w:r>
    </w:p>
    <w:p w14:paraId="69D620D1" w14:textId="54AF1BAB" w:rsidR="0057024A" w:rsidRDefault="004A72F7">
      <w:pPr>
        <w:pStyle w:val="ListParagraph"/>
        <w:numPr>
          <w:ilvl w:val="0"/>
          <w:numId w:val="6"/>
        </w:numPr>
        <w:spacing w:after="80"/>
      </w:pPr>
      <w:r w:rsidRPr="004A72F7">
        <w:rPr>
          <w:b/>
          <w:bCs/>
          <w:sz w:val="21"/>
          <w:szCs w:val="21"/>
        </w:rPr>
        <w:t>The workflow invokes Pricing &amp; Billing</w:t>
      </w:r>
      <w:r w:rsidRPr="004A72F7">
        <w:rPr>
          <w:sz w:val="21"/>
          <w:szCs w:val="21"/>
        </w:rPr>
        <w:t xml:space="preserve"> through the </w:t>
      </w:r>
      <w:r>
        <w:rPr>
          <w:sz w:val="21"/>
          <w:szCs w:val="21"/>
        </w:rPr>
        <w:t xml:space="preserve">REST APIs </w:t>
      </w:r>
      <w:r w:rsidRPr="004A72F7">
        <w:rPr>
          <w:sz w:val="21"/>
          <w:szCs w:val="21"/>
        </w:rPr>
        <w:t>to calculate the final charging cost and generate an invoice</w:t>
      </w:r>
      <w:r w:rsidR="00000000">
        <w:rPr>
          <w:sz w:val="21"/>
          <w:szCs w:val="21"/>
        </w:rPr>
        <w:t>.</w:t>
      </w:r>
    </w:p>
    <w:p w14:paraId="56B5E4DD" w14:textId="35175A43" w:rsidR="0057024A" w:rsidRDefault="004A72F7">
      <w:pPr>
        <w:pStyle w:val="ListParagraph"/>
        <w:numPr>
          <w:ilvl w:val="0"/>
          <w:numId w:val="6"/>
        </w:numPr>
        <w:spacing w:after="80"/>
      </w:pPr>
      <w:r w:rsidRPr="004A72F7">
        <w:rPr>
          <w:b/>
          <w:bCs/>
          <w:sz w:val="21"/>
          <w:szCs w:val="21"/>
        </w:rPr>
        <w:t>The workflow invokes Payment Processing</w:t>
      </w:r>
      <w:r w:rsidRPr="004A72F7">
        <w:rPr>
          <w:sz w:val="21"/>
          <w:szCs w:val="21"/>
        </w:rPr>
        <w:t xml:space="preserve"> through the Internal API Gateway to charge the customer's stored payment method. If the payment provider is unavailable or the request times out, Temporal automatically retries according to the configured retry policy without affecting the completed charging session</w:t>
      </w:r>
      <w:r w:rsidR="00000000">
        <w:rPr>
          <w:sz w:val="21"/>
          <w:szCs w:val="21"/>
        </w:rPr>
        <w:t>.</w:t>
      </w:r>
    </w:p>
    <w:p w14:paraId="1B19E48E" w14:textId="1FC5D525" w:rsidR="0057024A" w:rsidRPr="004A72F7" w:rsidRDefault="004A72F7">
      <w:pPr>
        <w:pStyle w:val="ListParagraph"/>
        <w:numPr>
          <w:ilvl w:val="0"/>
          <w:numId w:val="6"/>
        </w:numPr>
        <w:spacing w:after="80"/>
      </w:pPr>
      <w:r w:rsidRPr="004A72F7">
        <w:rPr>
          <w:b/>
          <w:bCs/>
          <w:sz w:val="21"/>
          <w:szCs w:val="21"/>
        </w:rPr>
        <w:t>As significant milestones occur</w:t>
      </w:r>
      <w:r w:rsidRPr="004A72F7">
        <w:rPr>
          <w:sz w:val="21"/>
          <w:szCs w:val="21"/>
        </w:rPr>
        <w:t xml:space="preserve"> (for example, InvoiceGenerated, PaymentSucceeded, or PaymentFailed), the owning services publish domain events. Notification consumes these events to send receipts or operational alerts, while other services remain loosely coupled</w:t>
      </w:r>
      <w:r w:rsidR="00000000">
        <w:rPr>
          <w:sz w:val="21"/>
          <w:szCs w:val="21"/>
        </w:rPr>
        <w:t>.</w:t>
      </w:r>
    </w:p>
    <w:p w14:paraId="48A6B019" w14:textId="60DF8476" w:rsidR="004A72F7" w:rsidRDefault="004A72F7">
      <w:pPr>
        <w:pStyle w:val="ListParagraph"/>
        <w:numPr>
          <w:ilvl w:val="0"/>
          <w:numId w:val="6"/>
        </w:numPr>
        <w:spacing w:after="80"/>
      </w:pPr>
      <w:r w:rsidRPr="004A72F7">
        <w:rPr>
          <w:b/>
          <w:bCs/>
        </w:rPr>
        <w:t>If the workflow cannot complete successfully</w:t>
      </w:r>
      <w:r w:rsidRPr="004A72F7">
        <w:t>, Temporal retains the workflow state and resumes execution when possible or escalates according to business policy. Scheduled reconciliation workflows periodically identify incomplete or failed payment workflows and retry or escalate them as appropriate</w:t>
      </w:r>
    </w:p>
    <w:p w14:paraId="4B61CF23" w14:textId="51ACB73D" w:rsidR="0057024A" w:rsidRDefault="004A72F7">
      <w:pPr>
        <w:spacing w:after="160"/>
      </w:pPr>
      <w:r w:rsidRPr="004A72F7">
        <w:rPr>
          <w:sz w:val="21"/>
          <w:szCs w:val="21"/>
        </w:rPr>
        <w:t xml:space="preserve">At this scale, the business process is implemented as a </w:t>
      </w:r>
      <w:r w:rsidRPr="004A72F7">
        <w:rPr>
          <w:b/>
          <w:bCs/>
          <w:sz w:val="21"/>
          <w:szCs w:val="21"/>
        </w:rPr>
        <w:t>Temporal Saga workflow</w:t>
      </w:r>
      <w:r w:rsidRPr="004A72F7">
        <w:rPr>
          <w:sz w:val="21"/>
          <w:szCs w:val="21"/>
        </w:rPr>
        <w:t xml:space="preserve"> rather than a collection of unrelated event handlers. Temporal durably persists workflow state, enabling automatic retries, compensation, and recovery from partial failures. For example, if payment succeeds but receipt delivery is interrupted, the workflow resumes from the last completed step rather than restarting or requiring manual intervention. The same workflow engine also executes scheduled reconciliation processes, such as retrying failed payments or escalating sessions that remain incomplete beyond a defined threshold</w:t>
      </w:r>
      <w:r w:rsidR="00000000">
        <w:rPr>
          <w:sz w:val="21"/>
          <w:szCs w:val="21"/>
        </w:rPr>
        <w:t>.</w:t>
      </w:r>
    </w:p>
    <w:p w14:paraId="02544A5C" w14:textId="77777777" w:rsidR="0057024A" w:rsidRDefault="00000000">
      <w:pPr>
        <w:pStyle w:val="Heading1"/>
        <w:pBdr>
          <w:bottom w:val="single" w:sz="6" w:space="4" w:color="1F3864"/>
        </w:pBdr>
        <w:spacing w:before="360" w:after="160"/>
      </w:pPr>
      <w:r>
        <w:rPr>
          <w:b/>
          <w:bCs/>
          <w:color w:val="1F3864"/>
          <w:sz w:val="30"/>
          <w:szCs w:val="30"/>
        </w:rPr>
        <w:t>4. Scope of This Exercise (Timeline-Driven)</w:t>
      </w:r>
    </w:p>
    <w:p w14:paraId="79722D51" w14:textId="77777777" w:rsidR="004A72F7" w:rsidRPr="004A72F7" w:rsidRDefault="004A72F7" w:rsidP="004A72F7">
      <w:pPr>
        <w:spacing w:after="160"/>
        <w:rPr>
          <w:sz w:val="21"/>
          <w:szCs w:val="21"/>
        </w:rPr>
      </w:pPr>
      <w:r w:rsidRPr="004A72F7">
        <w:rPr>
          <w:sz w:val="21"/>
          <w:szCs w:val="21"/>
        </w:rPr>
        <w:t xml:space="preserve">Given the exercise's timeline and scope, the implementation deliberately adopts a </w:t>
      </w:r>
      <w:r w:rsidRPr="004A72F7">
        <w:rPr>
          <w:b/>
          <w:bCs/>
          <w:sz w:val="21"/>
          <w:szCs w:val="21"/>
        </w:rPr>
        <w:t>modular monolith</w:t>
      </w:r>
      <w:r w:rsidRPr="004A72F7">
        <w:rPr>
          <w:sz w:val="21"/>
          <w:szCs w:val="21"/>
        </w:rPr>
        <w:t xml:space="preserve"> rather than the target production architecture described above. It focuses on delivering the explicit, testable requirements defined in the brief—namely station, vendor, customer, and session management, together with authentication and full-text search.</w:t>
      </w:r>
    </w:p>
    <w:p w14:paraId="2C41724A" w14:textId="77777777" w:rsidR="004A72F7" w:rsidRPr="004A72F7" w:rsidRDefault="004A72F7" w:rsidP="004A72F7">
      <w:pPr>
        <w:spacing w:after="160"/>
        <w:rPr>
          <w:sz w:val="21"/>
          <w:szCs w:val="21"/>
        </w:rPr>
      </w:pPr>
      <w:r w:rsidRPr="004A72F7">
        <w:rPr>
          <w:sz w:val="21"/>
          <w:szCs w:val="21"/>
        </w:rPr>
        <w:t>Each business capability is implemented as an independent module with clear boundaries, well-defined interfaces, and minimal coupling. This preserves the ability to evolve the system incrementally towards the target architecture, allowing individual modules to be extracted into independent services in the future with minimal impact on the overall design.</w:t>
      </w:r>
    </w:p>
    <w:p w14:paraId="2657171F" w14:textId="22339DD6" w:rsidR="0057024A" w:rsidRDefault="009E5F45" w:rsidP="009E5F45">
      <w:pPr>
        <w:spacing w:after="160"/>
      </w:pPr>
      <w:r w:rsidRPr="009E5F45">
        <w:lastRenderedPageBreak/>
        <w:drawing>
          <wp:inline distT="0" distB="0" distL="0" distR="0" wp14:anchorId="0445EDBF" wp14:editId="58BBCB74">
            <wp:extent cx="6400800" cy="4197350"/>
            <wp:effectExtent l="0" t="0" r="0" b="6350"/>
            <wp:docPr id="601110921" name="Picture 1"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10921" name="Picture 1" descr="A diagram of a software application&#10;&#10;Description automatically generated"/>
                    <pic:cNvPicPr/>
                  </pic:nvPicPr>
                  <pic:blipFill>
                    <a:blip r:embed="rId7"/>
                    <a:stretch>
                      <a:fillRect/>
                    </a:stretch>
                  </pic:blipFill>
                  <pic:spPr>
                    <a:xfrm>
                      <a:off x="0" y="0"/>
                      <a:ext cx="6400800" cy="4197350"/>
                    </a:xfrm>
                    <a:prstGeom prst="rect">
                      <a:avLst/>
                    </a:prstGeom>
                  </pic:spPr>
                </pic:pic>
              </a:graphicData>
            </a:graphic>
          </wp:inline>
        </w:drawing>
      </w:r>
    </w:p>
    <w:p w14:paraId="761EB921" w14:textId="77777777" w:rsidR="0057024A" w:rsidRDefault="00000000">
      <w:pPr>
        <w:spacing w:after="200"/>
        <w:jc w:val="center"/>
      </w:pPr>
      <w:r>
        <w:rPr>
          <w:i/>
          <w:iCs/>
          <w:color w:val="595959"/>
          <w:sz w:val="18"/>
          <w:szCs w:val="18"/>
        </w:rPr>
        <w:t>Figure 3 — What was actually built: a Spring Cloud Gateway (OAuth2 Resource Server) fronting a single dockerized Spring Boot service over one PostgreSQL instance, with the deferred vision components shown for contrast.</w:t>
      </w:r>
    </w:p>
    <w:p w14:paraId="13B12206" w14:textId="77777777" w:rsidR="0057024A" w:rsidRDefault="00000000">
      <w:pPr>
        <w:spacing w:after="160"/>
      </w:pPr>
      <w:r>
        <w:rPr>
          <w:sz w:val="21"/>
          <w:szCs w:val="21"/>
        </w:rPr>
        <w:t>Four architectural decisions define this scope. Each is deliberate, not a default, and each is explained below on its own terms rather than left implicit.</w:t>
      </w:r>
    </w:p>
    <w:p w14:paraId="0D72FD66" w14:textId="77777777" w:rsidR="0057024A" w:rsidRDefault="00000000">
      <w:pPr>
        <w:pStyle w:val="Heading2"/>
        <w:spacing w:before="280" w:after="120"/>
      </w:pPr>
      <w:r>
        <w:rPr>
          <w:b/>
          <w:bCs/>
          <w:sz w:val="24"/>
          <w:szCs w:val="24"/>
        </w:rPr>
        <w:t>4.1 Why a Modular Monolith, Not Microservices</w:t>
      </w:r>
    </w:p>
    <w:p w14:paraId="2B260831" w14:textId="77777777" w:rsidR="009E5F45" w:rsidRPr="009E5F45" w:rsidRDefault="009E5F45" w:rsidP="009E5F45">
      <w:pPr>
        <w:spacing w:after="160"/>
        <w:rPr>
          <w:sz w:val="21"/>
          <w:szCs w:val="21"/>
        </w:rPr>
      </w:pPr>
      <w:r w:rsidRPr="009E5F45">
        <w:rPr>
          <w:sz w:val="21"/>
          <w:szCs w:val="21"/>
        </w:rPr>
        <w:t>The vision architecture (Section 3) decomposes the platform into seven services. Implementing that architecture for this exercise would introduce complexity that is not justified by the current scope and operating model: there is a single delivery team, a single deployable application, and no requirement in the brief for independent scaling, deployment, or operational ownership of capabilities such as Station Management and Session Management.</w:t>
      </w:r>
    </w:p>
    <w:p w14:paraId="6D151AD6" w14:textId="77777777" w:rsidR="009E5F45" w:rsidRPr="009E5F45" w:rsidRDefault="009E5F45" w:rsidP="009E5F45">
      <w:pPr>
        <w:spacing w:after="160"/>
        <w:rPr>
          <w:sz w:val="21"/>
          <w:szCs w:val="21"/>
        </w:rPr>
      </w:pPr>
      <w:r w:rsidRPr="009E5F45">
        <w:rPr>
          <w:sz w:val="21"/>
          <w:szCs w:val="21"/>
        </w:rPr>
        <w:t>Microservices introduce distributed-system concerns that do not exist within a single process: network communication instead of direct method calls, eventual consistency instead of local transactions, service-to-service authentication, distributed observability, and independent deployment pipelines. These capabilities provide value when individual domains need to scale, evolve, or fail independently, but they also introduce operational overhead. Those trade-offs are not justified at the current stage of the platform.</w:t>
      </w:r>
    </w:p>
    <w:p w14:paraId="5DB3782E" w14:textId="77777777" w:rsidR="009E5F45" w:rsidRPr="009E5F45" w:rsidRDefault="009E5F45" w:rsidP="009E5F45">
      <w:pPr>
        <w:spacing w:after="160"/>
        <w:rPr>
          <w:sz w:val="21"/>
          <w:szCs w:val="21"/>
        </w:rPr>
      </w:pPr>
      <w:r w:rsidRPr="009E5F45">
        <w:rPr>
          <w:sz w:val="21"/>
          <w:szCs w:val="21"/>
        </w:rPr>
        <w:t>The modular monolith is not a rejection of the target architecture. It applies the same domain boundaries identified in Section 3.1 while choosing a different deployment topology for the current phase. Each module maintains its own domain logic, persistence boundaries, and well-defined interfaces (Section 10), creating a structure that can evolve towards independently deployable services when future scaling, ownership, or operational requirements justify that transition (Section 15).</w:t>
      </w:r>
    </w:p>
    <w:p w14:paraId="491660E4" w14:textId="77777777" w:rsidR="009E5F45" w:rsidRPr="009E5F45" w:rsidRDefault="009E5F45" w:rsidP="009E5F45">
      <w:pPr>
        <w:spacing w:after="160"/>
        <w:rPr>
          <w:sz w:val="21"/>
          <w:szCs w:val="21"/>
        </w:rPr>
      </w:pPr>
      <w:r w:rsidRPr="009E5F45">
        <w:rPr>
          <w:sz w:val="21"/>
          <w:szCs w:val="21"/>
        </w:rPr>
        <w:t xml:space="preserve">The decision is therefore about </w:t>
      </w:r>
      <w:r w:rsidRPr="009E5F45">
        <w:rPr>
          <w:b/>
          <w:bCs/>
          <w:sz w:val="21"/>
          <w:szCs w:val="21"/>
        </w:rPr>
        <w:t>deployment topology today</w:t>
      </w:r>
      <w:r w:rsidRPr="009E5F45">
        <w:rPr>
          <w:sz w:val="21"/>
          <w:szCs w:val="21"/>
        </w:rPr>
        <w:t>, not about abandoning the domain decomposition or limiting future architectural evolution.</w:t>
      </w:r>
    </w:p>
    <w:p w14:paraId="5512A991" w14:textId="3BB1B2D2" w:rsidR="0057024A" w:rsidRDefault="0057024A">
      <w:pPr>
        <w:spacing w:after="160"/>
      </w:pPr>
    </w:p>
    <w:p w14:paraId="47FFF83E" w14:textId="77777777" w:rsidR="0057024A" w:rsidRDefault="00000000">
      <w:pPr>
        <w:pStyle w:val="Heading2"/>
        <w:spacing w:before="280" w:after="120"/>
      </w:pPr>
      <w:r>
        <w:rPr>
          <w:b/>
          <w:bCs/>
          <w:sz w:val="24"/>
          <w:szCs w:val="24"/>
        </w:rPr>
        <w:lastRenderedPageBreak/>
        <w:t>4.2 Why Spring Cloud Gateway as an OAuth2 Resource Server</w:t>
      </w:r>
    </w:p>
    <w:p w14:paraId="1A9CC9C4" w14:textId="77777777" w:rsidR="009E5F45" w:rsidRPr="009E5F45" w:rsidRDefault="009E5F45" w:rsidP="009E5F45">
      <w:pPr>
        <w:spacing w:after="160"/>
        <w:rPr>
          <w:sz w:val="21"/>
          <w:szCs w:val="21"/>
        </w:rPr>
      </w:pPr>
      <w:r w:rsidRPr="009E5F45">
        <w:rPr>
          <w:sz w:val="21"/>
          <w:szCs w:val="21"/>
        </w:rPr>
        <w:t>Authentication is handled at the edge through Spring Cloud Gateway configured as an OAuth2 Resource Server. The gateway is responsible for validating incoming access tokens, including signature verification, issuer validation, audience checks, and expiry validation, before forwarding authenticated requests to backend modules.</w:t>
      </w:r>
    </w:p>
    <w:p w14:paraId="0BF53774" w14:textId="77777777" w:rsidR="009E5F45" w:rsidRPr="009E5F45" w:rsidRDefault="009E5F45" w:rsidP="009E5F45">
      <w:pPr>
        <w:spacing w:after="160"/>
        <w:rPr>
          <w:sz w:val="21"/>
          <w:szCs w:val="21"/>
        </w:rPr>
      </w:pPr>
      <w:r w:rsidRPr="009E5F45">
        <w:rPr>
          <w:sz w:val="21"/>
          <w:szCs w:val="21"/>
        </w:rPr>
        <w:t>This keeps authentication concerns separate from business capabilities. Backend modules focus on authorization decisions specific to the platform, such as role-based permissions, vendor/customer ownership rules, and tenant scoping (Section 6), rather than implementing JWT parsing and token validation logic throughout controllers and services.</w:t>
      </w:r>
    </w:p>
    <w:p w14:paraId="595D090C" w14:textId="77777777" w:rsidR="009E5F45" w:rsidRPr="009E5F45" w:rsidRDefault="009E5F45" w:rsidP="009E5F45">
      <w:pPr>
        <w:spacing w:after="160"/>
        <w:rPr>
          <w:sz w:val="21"/>
          <w:szCs w:val="21"/>
        </w:rPr>
      </w:pPr>
      <w:r w:rsidRPr="009E5F45">
        <w:rPr>
          <w:sz w:val="21"/>
          <w:szCs w:val="21"/>
        </w:rPr>
        <w:t>This is a deliberate architectural boundary that provides immediate value. Introducing or changing an external identity provider (such as Keycloak, Azure AD, or another OIDC-compatible provider) primarily affects the authentication configuration at the gateway layer, including issuer and JWKS configuration, rather than requiring authentication logic to be duplicated across application modules. Any provider-specific claim mapping can be isolated at the identity boundary.</w:t>
      </w:r>
    </w:p>
    <w:p w14:paraId="41E330D3" w14:textId="40040CFD" w:rsidR="0057024A" w:rsidRPr="009E5F45" w:rsidRDefault="009E5F45">
      <w:pPr>
        <w:spacing w:after="160"/>
        <w:rPr>
          <w:sz w:val="21"/>
          <w:szCs w:val="21"/>
        </w:rPr>
      </w:pPr>
      <w:r w:rsidRPr="009E5F45">
        <w:rPr>
          <w:sz w:val="21"/>
          <w:szCs w:val="21"/>
        </w:rPr>
        <w:t>The gateway also provides a natural location for cross-cutting concerns such as rate limiting, request tracing, audit logging, and security policies without coupling those concerns to domain logic.</w:t>
      </w:r>
    </w:p>
    <w:p w14:paraId="43D4E160" w14:textId="77777777" w:rsidR="0057024A" w:rsidRDefault="00000000">
      <w:pPr>
        <w:pStyle w:val="Heading2"/>
        <w:spacing w:before="280" w:after="120"/>
      </w:pPr>
      <w:r>
        <w:rPr>
          <w:b/>
          <w:bCs/>
          <w:sz w:val="24"/>
          <w:szCs w:val="24"/>
        </w:rPr>
        <w:t>4.3 Inter-Module Communication</w:t>
      </w:r>
    </w:p>
    <w:p w14:paraId="3268308D" w14:textId="77777777" w:rsidR="009E5F45" w:rsidRPr="009E5F45" w:rsidRDefault="009E5F45" w:rsidP="009E5F45">
      <w:pPr>
        <w:spacing w:after="160"/>
        <w:rPr>
          <w:sz w:val="21"/>
          <w:szCs w:val="21"/>
        </w:rPr>
      </w:pPr>
      <w:r w:rsidRPr="009E5F45">
        <w:rPr>
          <w:sz w:val="21"/>
          <w:szCs w:val="21"/>
        </w:rPr>
        <w:t>Although the platform is implemented as a modular monolith, modules communicate through the same boundaries that would exist if they were deployed independently. A module does not access another module's internal classes, repositories, or database schema directly. Instead, interaction occurs through explicitly defined contracts.</w:t>
      </w:r>
    </w:p>
    <w:p w14:paraId="621B728E" w14:textId="77777777" w:rsidR="009E5F45" w:rsidRPr="009E5F45" w:rsidRDefault="009E5F45" w:rsidP="009E5F45">
      <w:pPr>
        <w:spacing w:after="160"/>
        <w:rPr>
          <w:sz w:val="21"/>
          <w:szCs w:val="21"/>
        </w:rPr>
      </w:pPr>
      <w:r w:rsidRPr="009E5F45">
        <w:rPr>
          <w:sz w:val="21"/>
          <w:szCs w:val="21"/>
        </w:rPr>
        <w:t>For synchronous request/response scenarios, modules communicate through application-level interfaces exposed by the owning module. For example, Session Management may request customer or vehicle information through an Identity or Customer module interface rather than querying another module's persistence layer. This keeps ownership of business rules and data within the responsible module.</w:t>
      </w:r>
    </w:p>
    <w:p w14:paraId="5206898D" w14:textId="77777777" w:rsidR="009E5F45" w:rsidRPr="009E5F45" w:rsidRDefault="009E5F45" w:rsidP="009E5F45">
      <w:pPr>
        <w:spacing w:after="160"/>
        <w:rPr>
          <w:sz w:val="21"/>
          <w:szCs w:val="21"/>
        </w:rPr>
      </w:pPr>
      <w:r w:rsidRPr="009E5F45">
        <w:rPr>
          <w:sz w:val="21"/>
          <w:szCs w:val="21"/>
        </w:rPr>
        <w:t>For asynchronous workflows and cross-module side effects, modules communicate through domain events. For example, when a charging session completes, Session Management publishes a SessionCompleted event that other modules, such as Billing or Notification, may consume independently. This avoids tightly coupled call chains and provides a natural path towards event-driven communication if modules are extracted into separate services later.</w:t>
      </w:r>
    </w:p>
    <w:p w14:paraId="5FD7C980" w14:textId="77777777" w:rsidR="009E5F45" w:rsidRPr="009E5F45" w:rsidRDefault="009E5F45" w:rsidP="009E5F45">
      <w:pPr>
        <w:spacing w:after="160"/>
        <w:rPr>
          <w:sz w:val="21"/>
          <w:szCs w:val="21"/>
        </w:rPr>
      </w:pPr>
      <w:r w:rsidRPr="009E5F45">
        <w:rPr>
          <w:sz w:val="21"/>
          <w:szCs w:val="21"/>
        </w:rPr>
        <w:t>Each module owns its own persistence model. A module may expose query or command interfaces, but other modules must not bypass these boundaries by reading or writing directly to its database tables.</w:t>
      </w:r>
    </w:p>
    <w:p w14:paraId="4784D231" w14:textId="01D7BD40" w:rsidR="0057024A" w:rsidRPr="009E5F45" w:rsidRDefault="009E5F45">
      <w:pPr>
        <w:spacing w:after="160"/>
        <w:rPr>
          <w:sz w:val="21"/>
          <w:szCs w:val="21"/>
        </w:rPr>
      </w:pPr>
      <w:r w:rsidRPr="009E5F45">
        <w:rPr>
          <w:sz w:val="21"/>
          <w:szCs w:val="21"/>
        </w:rPr>
        <w:t>This approach provides the benefits of service-oriented boundaries while retaining the simplicity of in-process communication. If future requirements justify extracting modules into independent services, the existing interfaces and events become the foundation for replacing in-process calls with network APIs or message-based communication.</w:t>
      </w:r>
    </w:p>
    <w:p w14:paraId="4D8072CC" w14:textId="77777777" w:rsidR="0057024A" w:rsidRDefault="00000000">
      <w:pPr>
        <w:pStyle w:val="Heading2"/>
        <w:spacing w:before="280" w:after="120"/>
      </w:pPr>
      <w:r>
        <w:rPr>
          <w:b/>
          <w:bCs/>
          <w:sz w:val="24"/>
          <w:szCs w:val="24"/>
        </w:rPr>
        <w:t>4.4 Cross-Module Orchestration Workflow</w:t>
      </w:r>
    </w:p>
    <w:p w14:paraId="51DB7711" w14:textId="77777777" w:rsidR="00634B74" w:rsidRPr="00634B74" w:rsidRDefault="00634B74" w:rsidP="00634B74">
      <w:pPr>
        <w:spacing w:after="160"/>
        <w:rPr>
          <w:sz w:val="21"/>
          <w:szCs w:val="21"/>
        </w:rPr>
      </w:pPr>
      <w:r w:rsidRPr="00634B74">
        <w:rPr>
          <w:sz w:val="21"/>
          <w:szCs w:val="21"/>
        </w:rPr>
        <w:t>The scoped implementation contains one primary cross-module orchestration flow: charging session completion. When a session completes, Session Management synchronously requests the effective charging rate from the Pricing module, then persists the completed session with the calculated pricing information snapshotted as part of the session record (Section 5.2, Section 5.3).</w:t>
      </w:r>
    </w:p>
    <w:p w14:paraId="6B73AA74" w14:textId="77777777" w:rsidR="00634B74" w:rsidRPr="00634B74" w:rsidRDefault="00634B74" w:rsidP="00634B74">
      <w:pPr>
        <w:spacing w:after="160"/>
        <w:rPr>
          <w:sz w:val="21"/>
          <w:szCs w:val="21"/>
        </w:rPr>
      </w:pPr>
      <w:r w:rsidRPr="00634B74">
        <w:rPr>
          <w:sz w:val="21"/>
          <w:szCs w:val="21"/>
        </w:rPr>
        <w:t>This is intentionally implemented as a simple in-process orchestration rather than introducing a saga or workflow engine. At the current scope, the interaction involves a single downstream module within the same application boundary, with no external systems, long-running operations, or independent failure domains involved. A database transaction provides the required consistency guarantee: if pricing retrieval fails or session persistence fails, the transaction is rolled back and no incomplete session state is committed.</w:t>
      </w:r>
    </w:p>
    <w:p w14:paraId="4F5F17D4" w14:textId="77777777" w:rsidR="00634B74" w:rsidRPr="00634B74" w:rsidRDefault="00634B74" w:rsidP="00634B74">
      <w:pPr>
        <w:spacing w:after="160"/>
        <w:rPr>
          <w:sz w:val="21"/>
          <w:szCs w:val="21"/>
        </w:rPr>
      </w:pPr>
      <w:r w:rsidRPr="00634B74">
        <w:rPr>
          <w:sz w:val="21"/>
          <w:szCs w:val="21"/>
        </w:rPr>
        <w:t>This approach is a deliberate trade-off. It provides strong consistency and implementation simplicity for the current modular monolith while accepting tighter coupling between the participating modules. The module boundaries and interfaces are maintained so that this interaction can later evolve into an asynchronous workflow if future requirements introduce independent services or external dependencies.</w:t>
      </w:r>
    </w:p>
    <w:p w14:paraId="0E220B3E" w14:textId="77777777" w:rsidR="00634B74" w:rsidRPr="00634B74" w:rsidRDefault="00634B74" w:rsidP="00634B74">
      <w:pPr>
        <w:spacing w:after="160"/>
        <w:rPr>
          <w:sz w:val="21"/>
          <w:szCs w:val="21"/>
        </w:rPr>
      </w:pPr>
      <w:r w:rsidRPr="00634B74">
        <w:rPr>
          <w:sz w:val="21"/>
          <w:szCs w:val="21"/>
        </w:rPr>
        <w:lastRenderedPageBreak/>
        <w:t>This differs from the vision-scale architecture described in Section 14, where session completion expands into a multi-step business process involving Billing, Payment Processing, and Notification. Once a workflow spans multiple services, external providers, retries, and partial failures, a synchronous transaction is no longer sufficient. At that point, a durable workflow orchestration approach such as Temporal, with persisted state and compensation handling, becomes appropriate.</w:t>
      </w:r>
    </w:p>
    <w:p w14:paraId="4D46CDE0" w14:textId="50F66E48" w:rsidR="0057024A" w:rsidRPr="00634B74" w:rsidRDefault="00634B74">
      <w:pPr>
        <w:spacing w:after="160"/>
        <w:rPr>
          <w:sz w:val="21"/>
          <w:szCs w:val="21"/>
        </w:rPr>
      </w:pPr>
      <w:r w:rsidRPr="00634B74">
        <w:rPr>
          <w:sz w:val="21"/>
          <w:szCs w:val="21"/>
        </w:rPr>
        <w:t>The current design therefore implements the simplest reliable solution for the exercise while preserving the architectural path towards the more distributed workflow model described in the target architecture.</w:t>
      </w:r>
    </w:p>
    <w:p w14:paraId="3054F60C" w14:textId="77777777" w:rsidR="0057024A" w:rsidRDefault="00000000">
      <w:pPr>
        <w:pStyle w:val="Heading1"/>
        <w:pBdr>
          <w:bottom w:val="single" w:sz="6" w:space="4" w:color="1F3864"/>
        </w:pBdr>
        <w:spacing w:before="360" w:after="160"/>
      </w:pPr>
      <w:r>
        <w:rPr>
          <w:b/>
          <w:bCs/>
          <w:color w:val="1F3864"/>
          <w:sz w:val="30"/>
          <w:szCs w:val="30"/>
        </w:rPr>
        <w:t>5. Entity Model &amp; Relationships</w:t>
      </w:r>
    </w:p>
    <w:p w14:paraId="467004DF" w14:textId="118BDC28" w:rsidR="0057024A" w:rsidRPr="00634B74" w:rsidRDefault="00634B74">
      <w:pPr>
        <w:spacing w:after="160"/>
        <w:rPr>
          <w:sz w:val="21"/>
          <w:szCs w:val="21"/>
        </w:rPr>
      </w:pPr>
      <w:r w:rsidRPr="00634B74">
        <w:rPr>
          <w:sz w:val="21"/>
          <w:szCs w:val="21"/>
        </w:rPr>
        <w:t>The following entities represent the core business model for the MVP. Each entity boundary reflects a specific business responsibility, with explicit decisions made for areas where a simpler model could create future ambiguity.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2581"/>
        <w:gridCol w:w="2586"/>
        <w:gridCol w:w="3277"/>
      </w:tblGrid>
      <w:tr w:rsidR="0057024A" w14:paraId="2F67A661" w14:textId="77777777">
        <w:tblPrEx>
          <w:tblCellMar>
            <w:top w:w="0" w:type="dxa"/>
            <w:bottom w:w="0" w:type="dxa"/>
          </w:tblCellMar>
        </w:tblPrEx>
        <w:tc>
          <w:tcPr>
            <w:tcW w:w="1500" w:type="dxa"/>
            <w:shd w:val="clear" w:color="auto" w:fill="1F3864"/>
            <w:tcMar>
              <w:top w:w="80" w:type="dxa"/>
              <w:left w:w="100" w:type="dxa"/>
              <w:bottom w:w="80" w:type="dxa"/>
              <w:right w:w="100" w:type="dxa"/>
            </w:tcMar>
          </w:tcPr>
          <w:p w14:paraId="5277C909" w14:textId="77777777" w:rsidR="0057024A" w:rsidRDefault="00000000">
            <w:r>
              <w:rPr>
                <w:b/>
                <w:bCs/>
                <w:color w:val="FFFFFF"/>
              </w:rPr>
              <w:t>Entity</w:t>
            </w:r>
          </w:p>
        </w:tc>
        <w:tc>
          <w:tcPr>
            <w:tcW w:w="2600" w:type="dxa"/>
            <w:shd w:val="clear" w:color="auto" w:fill="1F3864"/>
            <w:tcMar>
              <w:top w:w="80" w:type="dxa"/>
              <w:left w:w="100" w:type="dxa"/>
              <w:bottom w:w="80" w:type="dxa"/>
              <w:right w:w="100" w:type="dxa"/>
            </w:tcMar>
          </w:tcPr>
          <w:p w14:paraId="586838EE" w14:textId="77777777" w:rsidR="0057024A" w:rsidRDefault="00000000">
            <w:r>
              <w:rPr>
                <w:b/>
                <w:bCs/>
                <w:color w:val="FFFFFF"/>
              </w:rPr>
              <w:t>Key Properties</w:t>
            </w:r>
          </w:p>
        </w:tc>
        <w:tc>
          <w:tcPr>
            <w:tcW w:w="2600" w:type="dxa"/>
            <w:shd w:val="clear" w:color="auto" w:fill="1F3864"/>
            <w:tcMar>
              <w:top w:w="80" w:type="dxa"/>
              <w:left w:w="100" w:type="dxa"/>
              <w:bottom w:w="80" w:type="dxa"/>
              <w:right w:w="100" w:type="dxa"/>
            </w:tcMar>
          </w:tcPr>
          <w:p w14:paraId="315CFA6C" w14:textId="77777777" w:rsidR="0057024A" w:rsidRDefault="00000000">
            <w:r>
              <w:rPr>
                <w:b/>
                <w:bCs/>
                <w:color w:val="FFFFFF"/>
              </w:rPr>
              <w:t>Relationships</w:t>
            </w:r>
          </w:p>
        </w:tc>
        <w:tc>
          <w:tcPr>
            <w:tcW w:w="3300" w:type="dxa"/>
            <w:shd w:val="clear" w:color="auto" w:fill="1F3864"/>
            <w:tcMar>
              <w:top w:w="80" w:type="dxa"/>
              <w:left w:w="100" w:type="dxa"/>
              <w:bottom w:w="80" w:type="dxa"/>
              <w:right w:w="100" w:type="dxa"/>
            </w:tcMar>
          </w:tcPr>
          <w:p w14:paraId="56FFD3A8" w14:textId="77777777" w:rsidR="0057024A" w:rsidRDefault="00000000">
            <w:r>
              <w:rPr>
                <w:b/>
                <w:bCs/>
                <w:color w:val="FFFFFF"/>
              </w:rPr>
              <w:t>Notable Decision</w:t>
            </w:r>
          </w:p>
        </w:tc>
      </w:tr>
      <w:tr w:rsidR="0057024A" w14:paraId="68A78DCF" w14:textId="77777777">
        <w:tblPrEx>
          <w:tblCellMar>
            <w:top w:w="0" w:type="dxa"/>
            <w:bottom w:w="0" w:type="dxa"/>
          </w:tblCellMar>
        </w:tblPrEx>
        <w:tc>
          <w:tcPr>
            <w:tcW w:w="1500" w:type="dxa"/>
            <w:tcMar>
              <w:top w:w="80" w:type="dxa"/>
              <w:left w:w="100" w:type="dxa"/>
              <w:bottom w:w="80" w:type="dxa"/>
              <w:right w:w="100" w:type="dxa"/>
            </w:tcMar>
          </w:tcPr>
          <w:p w14:paraId="3666A29E" w14:textId="77777777" w:rsidR="0057024A" w:rsidRDefault="00000000">
            <w:r>
              <w:rPr>
                <w:color w:val="000000"/>
              </w:rPr>
              <w:t>AdminUser</w:t>
            </w:r>
          </w:p>
        </w:tc>
        <w:tc>
          <w:tcPr>
            <w:tcW w:w="2600" w:type="dxa"/>
            <w:tcMar>
              <w:top w:w="80" w:type="dxa"/>
              <w:left w:w="100" w:type="dxa"/>
              <w:bottom w:w="80" w:type="dxa"/>
              <w:right w:w="100" w:type="dxa"/>
            </w:tcMar>
          </w:tcPr>
          <w:p w14:paraId="1A7956E6" w14:textId="77777777" w:rsidR="0057024A" w:rsidRDefault="00000000">
            <w:r>
              <w:rPr>
                <w:color w:val="000000"/>
              </w:rPr>
              <w:t>name, email</w:t>
            </w:r>
          </w:p>
        </w:tc>
        <w:tc>
          <w:tcPr>
            <w:tcW w:w="2600" w:type="dxa"/>
            <w:tcMar>
              <w:top w:w="80" w:type="dxa"/>
              <w:left w:w="100" w:type="dxa"/>
              <w:bottom w:w="80" w:type="dxa"/>
              <w:right w:w="100" w:type="dxa"/>
            </w:tcMar>
          </w:tcPr>
          <w:p w14:paraId="3C0784AE" w14:textId="77777777" w:rsidR="0057024A" w:rsidRDefault="00000000">
            <w:r>
              <w:rPr>
                <w:color w:val="000000"/>
              </w:rPr>
              <w:t>Global scope</w:t>
            </w:r>
          </w:p>
        </w:tc>
        <w:tc>
          <w:tcPr>
            <w:tcW w:w="3300" w:type="dxa"/>
            <w:tcMar>
              <w:top w:w="80" w:type="dxa"/>
              <w:left w:w="100" w:type="dxa"/>
              <w:bottom w:w="80" w:type="dxa"/>
              <w:right w:w="100" w:type="dxa"/>
            </w:tcMar>
          </w:tcPr>
          <w:p w14:paraId="0779D9DC" w14:textId="7EDB346F" w:rsidR="0057024A" w:rsidRDefault="00634B74">
            <w:r>
              <w:t>Not tenant-scoped. Administrators can manage platform-wide configuration and operate across all vendors.</w:t>
            </w:r>
          </w:p>
        </w:tc>
      </w:tr>
      <w:tr w:rsidR="0057024A" w14:paraId="0D8D83B1" w14:textId="77777777">
        <w:tblPrEx>
          <w:tblCellMar>
            <w:top w:w="0" w:type="dxa"/>
            <w:bottom w:w="0" w:type="dxa"/>
          </w:tblCellMar>
        </w:tblPrEx>
        <w:tc>
          <w:tcPr>
            <w:tcW w:w="1500" w:type="dxa"/>
            <w:shd w:val="clear" w:color="auto" w:fill="EDF2F8"/>
            <w:tcMar>
              <w:top w:w="80" w:type="dxa"/>
              <w:left w:w="100" w:type="dxa"/>
              <w:bottom w:w="80" w:type="dxa"/>
              <w:right w:w="100" w:type="dxa"/>
            </w:tcMar>
          </w:tcPr>
          <w:p w14:paraId="7EF82393" w14:textId="77777777" w:rsidR="0057024A" w:rsidRDefault="00000000">
            <w:r>
              <w:rPr>
                <w:color w:val="000000"/>
              </w:rPr>
              <w:t>Vendor</w:t>
            </w:r>
          </w:p>
        </w:tc>
        <w:tc>
          <w:tcPr>
            <w:tcW w:w="2600" w:type="dxa"/>
            <w:shd w:val="clear" w:color="auto" w:fill="EDF2F8"/>
            <w:tcMar>
              <w:top w:w="80" w:type="dxa"/>
              <w:left w:w="100" w:type="dxa"/>
              <w:bottom w:w="80" w:type="dxa"/>
              <w:right w:w="100" w:type="dxa"/>
            </w:tcMar>
          </w:tcPr>
          <w:p w14:paraId="1079B564" w14:textId="77777777" w:rsidR="0057024A" w:rsidRDefault="00000000">
            <w:r>
              <w:rPr>
                <w:color w:val="000000"/>
              </w:rPr>
              <w:t>name, account number</w:t>
            </w:r>
          </w:p>
        </w:tc>
        <w:tc>
          <w:tcPr>
            <w:tcW w:w="2600" w:type="dxa"/>
            <w:shd w:val="clear" w:color="auto" w:fill="EDF2F8"/>
            <w:tcMar>
              <w:top w:w="80" w:type="dxa"/>
              <w:left w:w="100" w:type="dxa"/>
              <w:bottom w:w="80" w:type="dxa"/>
              <w:right w:w="100" w:type="dxa"/>
            </w:tcMar>
          </w:tcPr>
          <w:p w14:paraId="283081E4" w14:textId="77777777" w:rsidR="0057024A" w:rsidRDefault="00000000">
            <w:r>
              <w:rPr>
                <w:color w:val="000000"/>
              </w:rPr>
              <w:t>1—N VendorUser; 1—N Chargepoint</w:t>
            </w:r>
          </w:p>
        </w:tc>
        <w:tc>
          <w:tcPr>
            <w:tcW w:w="3300" w:type="dxa"/>
            <w:shd w:val="clear" w:color="auto" w:fill="EDF2F8"/>
            <w:tcMar>
              <w:top w:w="80" w:type="dxa"/>
              <w:left w:w="100" w:type="dxa"/>
              <w:bottom w:w="80" w:type="dxa"/>
              <w:right w:w="100" w:type="dxa"/>
            </w:tcMar>
          </w:tcPr>
          <w:p w14:paraId="67F3C305" w14:textId="15F6943B" w:rsidR="0057024A" w:rsidRDefault="00212240">
            <w:r>
              <w:t>Represents a charging network/operator. Pricing configuration is managed at vendor level rather than independently per chargepoint.</w:t>
            </w:r>
          </w:p>
        </w:tc>
      </w:tr>
      <w:tr w:rsidR="0057024A" w14:paraId="57AF02C5" w14:textId="77777777">
        <w:tblPrEx>
          <w:tblCellMar>
            <w:top w:w="0" w:type="dxa"/>
            <w:bottom w:w="0" w:type="dxa"/>
          </w:tblCellMar>
        </w:tblPrEx>
        <w:tc>
          <w:tcPr>
            <w:tcW w:w="1500" w:type="dxa"/>
            <w:tcMar>
              <w:top w:w="80" w:type="dxa"/>
              <w:left w:w="100" w:type="dxa"/>
              <w:bottom w:w="80" w:type="dxa"/>
              <w:right w:w="100" w:type="dxa"/>
            </w:tcMar>
          </w:tcPr>
          <w:p w14:paraId="0901CDDC" w14:textId="77777777" w:rsidR="0057024A" w:rsidRDefault="00000000">
            <w:r>
              <w:rPr>
                <w:color w:val="000000"/>
              </w:rPr>
              <w:t>VendorUser</w:t>
            </w:r>
          </w:p>
        </w:tc>
        <w:tc>
          <w:tcPr>
            <w:tcW w:w="2600" w:type="dxa"/>
            <w:tcMar>
              <w:top w:w="80" w:type="dxa"/>
              <w:left w:w="100" w:type="dxa"/>
              <w:bottom w:w="80" w:type="dxa"/>
              <w:right w:w="100" w:type="dxa"/>
            </w:tcMar>
          </w:tcPr>
          <w:p w14:paraId="25431903" w14:textId="77777777" w:rsidR="0057024A" w:rsidRDefault="00000000">
            <w:r>
              <w:rPr>
                <w:color w:val="000000"/>
              </w:rPr>
              <w:t>name, email, vendor</w:t>
            </w:r>
          </w:p>
        </w:tc>
        <w:tc>
          <w:tcPr>
            <w:tcW w:w="2600" w:type="dxa"/>
            <w:tcMar>
              <w:top w:w="80" w:type="dxa"/>
              <w:left w:w="100" w:type="dxa"/>
              <w:bottom w:w="80" w:type="dxa"/>
              <w:right w:w="100" w:type="dxa"/>
            </w:tcMar>
          </w:tcPr>
          <w:p w14:paraId="1A234263" w14:textId="77777777" w:rsidR="0057024A" w:rsidRDefault="00000000">
            <w:r>
              <w:rPr>
                <w:color w:val="000000"/>
              </w:rPr>
              <w:t>Belongs to exactly one vendor</w:t>
            </w:r>
          </w:p>
        </w:tc>
        <w:tc>
          <w:tcPr>
            <w:tcW w:w="3300" w:type="dxa"/>
            <w:tcMar>
              <w:top w:w="80" w:type="dxa"/>
              <w:left w:w="100" w:type="dxa"/>
              <w:bottom w:w="80" w:type="dxa"/>
              <w:right w:w="100" w:type="dxa"/>
            </w:tcMar>
          </w:tcPr>
          <w:p w14:paraId="55B68F94" w14:textId="5D57AE3C" w:rsidR="0057024A" w:rsidRDefault="00212240">
            <w:r>
              <w:t>Permissions are modelled through an assigned permission set rather than a single role flag, allowing finer-grained access control.</w:t>
            </w:r>
          </w:p>
        </w:tc>
      </w:tr>
      <w:tr w:rsidR="0057024A" w14:paraId="0E48474E" w14:textId="77777777">
        <w:tblPrEx>
          <w:tblCellMar>
            <w:top w:w="0" w:type="dxa"/>
            <w:bottom w:w="0" w:type="dxa"/>
          </w:tblCellMar>
        </w:tblPrEx>
        <w:tc>
          <w:tcPr>
            <w:tcW w:w="1500" w:type="dxa"/>
            <w:shd w:val="clear" w:color="auto" w:fill="EDF2F8"/>
            <w:tcMar>
              <w:top w:w="80" w:type="dxa"/>
              <w:left w:w="100" w:type="dxa"/>
              <w:bottom w:w="80" w:type="dxa"/>
              <w:right w:w="100" w:type="dxa"/>
            </w:tcMar>
          </w:tcPr>
          <w:p w14:paraId="700A2FE2" w14:textId="77777777" w:rsidR="0057024A" w:rsidRDefault="00000000">
            <w:r>
              <w:rPr>
                <w:color w:val="000000"/>
              </w:rPr>
              <w:t>Chargepoint</w:t>
            </w:r>
          </w:p>
        </w:tc>
        <w:tc>
          <w:tcPr>
            <w:tcW w:w="2600" w:type="dxa"/>
            <w:shd w:val="clear" w:color="auto" w:fill="EDF2F8"/>
            <w:tcMar>
              <w:top w:w="80" w:type="dxa"/>
              <w:left w:w="100" w:type="dxa"/>
              <w:bottom w:w="80" w:type="dxa"/>
              <w:right w:w="100" w:type="dxa"/>
            </w:tcMar>
          </w:tcPr>
          <w:p w14:paraId="51DBD5A8" w14:textId="77777777" w:rsidR="0057024A" w:rsidRDefault="00000000">
            <w:r>
              <w:rPr>
                <w:color w:val="000000"/>
              </w:rPr>
              <w:t>unique identifier, group label, unit price, availability, vendor</w:t>
            </w:r>
          </w:p>
        </w:tc>
        <w:tc>
          <w:tcPr>
            <w:tcW w:w="2600" w:type="dxa"/>
            <w:shd w:val="clear" w:color="auto" w:fill="EDF2F8"/>
            <w:tcMar>
              <w:top w:w="80" w:type="dxa"/>
              <w:left w:w="100" w:type="dxa"/>
              <w:bottom w:w="80" w:type="dxa"/>
              <w:right w:w="100" w:type="dxa"/>
            </w:tcMar>
          </w:tcPr>
          <w:p w14:paraId="79A05EBA" w14:textId="77777777" w:rsidR="0057024A" w:rsidRDefault="00000000">
            <w:r>
              <w:rPr>
                <w:color w:val="000000"/>
              </w:rPr>
              <w:t>Owned by one vendor</w:t>
            </w:r>
          </w:p>
        </w:tc>
        <w:tc>
          <w:tcPr>
            <w:tcW w:w="3300" w:type="dxa"/>
            <w:shd w:val="clear" w:color="auto" w:fill="EDF2F8"/>
            <w:tcMar>
              <w:top w:w="80" w:type="dxa"/>
              <w:left w:w="100" w:type="dxa"/>
              <w:bottom w:w="80" w:type="dxa"/>
              <w:right w:w="100" w:type="dxa"/>
            </w:tcMar>
          </w:tcPr>
          <w:p w14:paraId="185EF777" w14:textId="2E0A77F6" w:rsidR="0057024A" w:rsidRDefault="00212240">
            <w:r>
              <w:t>The stored unit price represents the vendor's base charging rate. The effective customer charging rate is calculated as base rate plus vendor-specific markup.</w:t>
            </w:r>
          </w:p>
        </w:tc>
      </w:tr>
      <w:tr w:rsidR="0057024A" w14:paraId="352E1B28" w14:textId="77777777">
        <w:tblPrEx>
          <w:tblCellMar>
            <w:top w:w="0" w:type="dxa"/>
            <w:bottom w:w="0" w:type="dxa"/>
          </w:tblCellMar>
        </w:tblPrEx>
        <w:tc>
          <w:tcPr>
            <w:tcW w:w="1500" w:type="dxa"/>
            <w:tcMar>
              <w:top w:w="80" w:type="dxa"/>
              <w:left w:w="100" w:type="dxa"/>
              <w:bottom w:w="80" w:type="dxa"/>
              <w:right w:w="100" w:type="dxa"/>
            </w:tcMar>
          </w:tcPr>
          <w:p w14:paraId="05E44239" w14:textId="77777777" w:rsidR="0057024A" w:rsidRDefault="00000000">
            <w:r>
              <w:rPr>
                <w:color w:val="000000"/>
              </w:rPr>
              <w:t>CustomerUser</w:t>
            </w:r>
          </w:p>
        </w:tc>
        <w:tc>
          <w:tcPr>
            <w:tcW w:w="2600" w:type="dxa"/>
            <w:tcMar>
              <w:top w:w="80" w:type="dxa"/>
              <w:left w:w="100" w:type="dxa"/>
              <w:bottom w:w="80" w:type="dxa"/>
              <w:right w:w="100" w:type="dxa"/>
            </w:tcMar>
          </w:tcPr>
          <w:p w14:paraId="20CD31BE" w14:textId="77777777" w:rsidR="0057024A" w:rsidRDefault="00000000">
            <w:r>
              <w:rPr>
                <w:color w:val="000000"/>
              </w:rPr>
              <w:t>name, email, account number, phone</w:t>
            </w:r>
          </w:p>
        </w:tc>
        <w:tc>
          <w:tcPr>
            <w:tcW w:w="2600" w:type="dxa"/>
            <w:tcMar>
              <w:top w:w="80" w:type="dxa"/>
              <w:left w:w="100" w:type="dxa"/>
              <w:bottom w:w="80" w:type="dxa"/>
              <w:right w:w="100" w:type="dxa"/>
            </w:tcMar>
          </w:tcPr>
          <w:p w14:paraId="7AF9FFDD" w14:textId="77777777" w:rsidR="0057024A" w:rsidRDefault="00000000">
            <w:r>
              <w:rPr>
                <w:color w:val="000000"/>
              </w:rPr>
              <w:t>1—N Vehicle; 1—N ChargingSession</w:t>
            </w:r>
          </w:p>
        </w:tc>
        <w:tc>
          <w:tcPr>
            <w:tcW w:w="3300" w:type="dxa"/>
            <w:tcMar>
              <w:top w:w="80" w:type="dxa"/>
              <w:left w:w="100" w:type="dxa"/>
              <w:bottom w:w="80" w:type="dxa"/>
              <w:right w:w="100" w:type="dxa"/>
            </w:tcMar>
          </w:tcPr>
          <w:p w14:paraId="63D9CA2D" w14:textId="74FCFEF2" w:rsidR="0057024A" w:rsidRDefault="00212240">
            <w:r>
              <w:t>Represents the charging customer. Billing and payment processing are explicitly outside the MVP scope.</w:t>
            </w:r>
          </w:p>
        </w:tc>
      </w:tr>
      <w:tr w:rsidR="0057024A" w14:paraId="090AD25B" w14:textId="77777777">
        <w:tblPrEx>
          <w:tblCellMar>
            <w:top w:w="0" w:type="dxa"/>
            <w:bottom w:w="0" w:type="dxa"/>
          </w:tblCellMar>
        </w:tblPrEx>
        <w:tc>
          <w:tcPr>
            <w:tcW w:w="1500" w:type="dxa"/>
            <w:shd w:val="clear" w:color="auto" w:fill="EDF2F8"/>
            <w:tcMar>
              <w:top w:w="80" w:type="dxa"/>
              <w:left w:w="100" w:type="dxa"/>
              <w:bottom w:w="80" w:type="dxa"/>
              <w:right w:w="100" w:type="dxa"/>
            </w:tcMar>
          </w:tcPr>
          <w:p w14:paraId="44D49C35" w14:textId="77777777" w:rsidR="0057024A" w:rsidRDefault="00000000">
            <w:r>
              <w:rPr>
                <w:color w:val="000000"/>
              </w:rPr>
              <w:t>Vehicle</w:t>
            </w:r>
          </w:p>
        </w:tc>
        <w:tc>
          <w:tcPr>
            <w:tcW w:w="2600" w:type="dxa"/>
            <w:shd w:val="clear" w:color="auto" w:fill="EDF2F8"/>
            <w:tcMar>
              <w:top w:w="80" w:type="dxa"/>
              <w:left w:w="100" w:type="dxa"/>
              <w:bottom w:w="80" w:type="dxa"/>
              <w:right w:w="100" w:type="dxa"/>
            </w:tcMar>
          </w:tcPr>
          <w:p w14:paraId="2B796C74" w14:textId="77777777" w:rsidR="0057024A" w:rsidRDefault="00000000">
            <w:r>
              <w:rPr>
                <w:color w:val="000000"/>
              </w:rPr>
              <w:t>registration plate, RFID, customer</w:t>
            </w:r>
          </w:p>
        </w:tc>
        <w:tc>
          <w:tcPr>
            <w:tcW w:w="2600" w:type="dxa"/>
            <w:shd w:val="clear" w:color="auto" w:fill="EDF2F8"/>
            <w:tcMar>
              <w:top w:w="80" w:type="dxa"/>
              <w:left w:w="100" w:type="dxa"/>
              <w:bottom w:w="80" w:type="dxa"/>
              <w:right w:w="100" w:type="dxa"/>
            </w:tcMar>
          </w:tcPr>
          <w:p w14:paraId="6C4277C1" w14:textId="77777777" w:rsidR="0057024A" w:rsidRDefault="00000000">
            <w:r>
              <w:rPr>
                <w:color w:val="000000"/>
              </w:rPr>
              <w:t>Owned by one customer; can be de-listed / re-listed</w:t>
            </w:r>
          </w:p>
        </w:tc>
        <w:tc>
          <w:tcPr>
            <w:tcW w:w="3300" w:type="dxa"/>
            <w:shd w:val="clear" w:color="auto" w:fill="EDF2F8"/>
            <w:tcMar>
              <w:top w:w="80" w:type="dxa"/>
              <w:left w:w="100" w:type="dxa"/>
              <w:bottom w:w="80" w:type="dxa"/>
              <w:right w:w="100" w:type="dxa"/>
            </w:tcMar>
          </w:tcPr>
          <w:p w14:paraId="4CF90A3E" w14:textId="6E437645" w:rsidR="0057024A" w:rsidRDefault="00212240">
            <w:r>
              <w:t>Registration plate is not treated as a permanent identity. The same plate may be associated with a different customer after vehicle ownership changes.</w:t>
            </w:r>
          </w:p>
        </w:tc>
      </w:tr>
      <w:tr w:rsidR="0057024A" w14:paraId="44682006" w14:textId="77777777">
        <w:tblPrEx>
          <w:tblCellMar>
            <w:top w:w="0" w:type="dxa"/>
            <w:bottom w:w="0" w:type="dxa"/>
          </w:tblCellMar>
        </w:tblPrEx>
        <w:tc>
          <w:tcPr>
            <w:tcW w:w="1500" w:type="dxa"/>
            <w:tcMar>
              <w:top w:w="80" w:type="dxa"/>
              <w:left w:w="100" w:type="dxa"/>
              <w:bottom w:w="80" w:type="dxa"/>
              <w:right w:w="100" w:type="dxa"/>
            </w:tcMar>
          </w:tcPr>
          <w:p w14:paraId="7F349AC3" w14:textId="77777777" w:rsidR="0057024A" w:rsidRDefault="00000000">
            <w:r>
              <w:rPr>
                <w:color w:val="000000"/>
              </w:rPr>
              <w:t>ChargingSession</w:t>
            </w:r>
          </w:p>
        </w:tc>
        <w:tc>
          <w:tcPr>
            <w:tcW w:w="2600" w:type="dxa"/>
            <w:tcMar>
              <w:top w:w="80" w:type="dxa"/>
              <w:left w:w="100" w:type="dxa"/>
              <w:bottom w:w="80" w:type="dxa"/>
              <w:right w:w="100" w:type="dxa"/>
            </w:tcMar>
          </w:tcPr>
          <w:p w14:paraId="20222367" w14:textId="77777777" w:rsidR="0057024A" w:rsidRDefault="00000000">
            <w:r>
              <w:rPr>
                <w:color w:val="000000"/>
              </w:rPr>
              <w:t>start, end, vehicle, chargepoint, marked-up unit rate, error code, total energy, total charged</w:t>
            </w:r>
          </w:p>
        </w:tc>
        <w:tc>
          <w:tcPr>
            <w:tcW w:w="2600" w:type="dxa"/>
            <w:tcMar>
              <w:top w:w="80" w:type="dxa"/>
              <w:left w:w="100" w:type="dxa"/>
              <w:bottom w:w="80" w:type="dxa"/>
              <w:right w:w="100" w:type="dxa"/>
            </w:tcMar>
          </w:tcPr>
          <w:p w14:paraId="58B4E3EF" w14:textId="77777777" w:rsidR="0057024A" w:rsidRDefault="00000000">
            <w:r>
              <w:rPr>
                <w:color w:val="000000"/>
              </w:rPr>
              <w:t>Belongs to one vehicle and one chargepoint</w:t>
            </w:r>
          </w:p>
        </w:tc>
        <w:tc>
          <w:tcPr>
            <w:tcW w:w="3300" w:type="dxa"/>
            <w:tcMar>
              <w:top w:w="80" w:type="dxa"/>
              <w:left w:w="100" w:type="dxa"/>
              <w:bottom w:w="80" w:type="dxa"/>
              <w:right w:w="100" w:type="dxa"/>
            </w:tcMar>
          </w:tcPr>
          <w:p w14:paraId="5F3190AC" w14:textId="77777777" w:rsidR="00212240" w:rsidRDefault="00212240" w:rsidP="00212240">
            <w:r>
              <w:t>The effective charging rate is snapshotted when the session starts. This preserves historical accuracy even if vendor pricing changes later.</w:t>
            </w:r>
          </w:p>
          <w:p w14:paraId="2E992689" w14:textId="13408C9B" w:rsidR="0057024A" w:rsidRDefault="0057024A"/>
        </w:tc>
      </w:tr>
    </w:tbl>
    <w:p w14:paraId="4F6FF3E9" w14:textId="77777777" w:rsidR="00212240" w:rsidRDefault="00212240">
      <w:pPr>
        <w:pStyle w:val="Heading2"/>
        <w:spacing w:before="280" w:after="120"/>
        <w:rPr>
          <w:b/>
          <w:bCs/>
          <w:sz w:val="24"/>
          <w:szCs w:val="24"/>
        </w:rPr>
      </w:pPr>
    </w:p>
    <w:p w14:paraId="643D6CF6" w14:textId="77777777" w:rsidR="00212240" w:rsidRDefault="00212240">
      <w:pPr>
        <w:rPr>
          <w:b/>
          <w:bCs/>
          <w:color w:val="2E74B5"/>
          <w:sz w:val="24"/>
          <w:szCs w:val="24"/>
        </w:rPr>
      </w:pPr>
      <w:r>
        <w:rPr>
          <w:b/>
          <w:bCs/>
          <w:sz w:val="24"/>
          <w:szCs w:val="24"/>
        </w:rPr>
        <w:br w:type="page"/>
      </w:r>
    </w:p>
    <w:p w14:paraId="69A1603E" w14:textId="14ED074A" w:rsidR="0057024A" w:rsidRDefault="00000000">
      <w:pPr>
        <w:pStyle w:val="Heading2"/>
        <w:spacing w:before="280" w:after="120"/>
      </w:pPr>
      <w:r>
        <w:rPr>
          <w:b/>
          <w:bCs/>
          <w:sz w:val="24"/>
          <w:szCs w:val="24"/>
        </w:rPr>
        <w:lastRenderedPageBreak/>
        <w:t>5.1 Vehicle Identity Over Time</w:t>
      </w:r>
    </w:p>
    <w:p w14:paraId="2A76BC2B" w14:textId="77777777" w:rsidR="00212240" w:rsidRPr="00212240" w:rsidRDefault="00212240" w:rsidP="00212240">
      <w:pPr>
        <w:spacing w:after="160"/>
        <w:rPr>
          <w:sz w:val="21"/>
          <w:szCs w:val="21"/>
        </w:rPr>
      </w:pPr>
      <w:r w:rsidRPr="00212240">
        <w:rPr>
          <w:sz w:val="21"/>
          <w:szCs w:val="21"/>
        </w:rPr>
        <w:t>A vehicle registration plate is not a permanent identity because the same plate may be assigned to different owners over the vehicle's lifetime. Therefore, the Vehicle entity uses a synthetic identifier (UUID) as its primary key, with the registration plate stored as an indexed business attribute rather than a unique identifier.</w:t>
      </w:r>
    </w:p>
    <w:p w14:paraId="281D78D1" w14:textId="77777777" w:rsidR="00212240" w:rsidRPr="00212240" w:rsidRDefault="00212240" w:rsidP="00212240">
      <w:pPr>
        <w:spacing w:after="160"/>
        <w:rPr>
          <w:sz w:val="21"/>
          <w:szCs w:val="21"/>
        </w:rPr>
      </w:pPr>
      <w:r w:rsidRPr="00212240">
        <w:rPr>
          <w:sz w:val="21"/>
          <w:szCs w:val="21"/>
        </w:rPr>
        <w:t>Vehicle lifecycle changes are modelled through status transitions rather than hard deletion. A vehicle can be de-listed or deactivated while remaining available for historical reference, ensuring that completed charging sessions continue to reference the original vehicle record rather than becoming orphaned.</w:t>
      </w:r>
    </w:p>
    <w:p w14:paraId="6EF61119" w14:textId="2198B448" w:rsidR="0057024A" w:rsidRPr="00212240" w:rsidRDefault="00212240">
      <w:pPr>
        <w:spacing w:after="160"/>
        <w:rPr>
          <w:sz w:val="21"/>
          <w:szCs w:val="21"/>
        </w:rPr>
      </w:pPr>
      <w:r w:rsidRPr="00212240">
        <w:rPr>
          <w:sz w:val="21"/>
          <w:szCs w:val="21"/>
        </w:rPr>
        <w:t>Where vehicle ownership changes need to be supported, ownership should be modelled as a time-bounded relationship rather than overwriting the current customer reference. This preserves historical accuracy by allowing past charging sessions to remain associated with the customer who owned the vehicle at the time of charging.</w:t>
      </w:r>
    </w:p>
    <w:p w14:paraId="70FADF78" w14:textId="77777777" w:rsidR="0057024A" w:rsidRDefault="00000000">
      <w:pPr>
        <w:pStyle w:val="Heading2"/>
        <w:spacing w:before="280" w:after="120"/>
      </w:pPr>
      <w:r>
        <w:rPr>
          <w:b/>
          <w:bCs/>
          <w:sz w:val="24"/>
          <w:szCs w:val="24"/>
        </w:rPr>
        <w:t>5.2 Monetary Precision</w:t>
      </w:r>
    </w:p>
    <w:p w14:paraId="4F1D503F" w14:textId="77777777" w:rsidR="00E549CE" w:rsidRPr="00E549CE" w:rsidRDefault="00E549CE" w:rsidP="00E549CE">
      <w:pPr>
        <w:spacing w:after="160"/>
        <w:rPr>
          <w:sz w:val="21"/>
          <w:szCs w:val="21"/>
        </w:rPr>
      </w:pPr>
      <w:r w:rsidRPr="00E549CE">
        <w:rPr>
          <w:sz w:val="21"/>
          <w:szCs w:val="21"/>
        </w:rPr>
        <w:t>Charging prices require sub-cent precision because unit prices are defined in tenths of a cent. Floating-point types are therefore not suitable for monetary values due to their inability to represent decimal fractions exactly and the risk of cumulative rounding errors.</w:t>
      </w:r>
    </w:p>
    <w:p w14:paraId="329C563B" w14:textId="77777777" w:rsidR="00E549CE" w:rsidRPr="00E549CE" w:rsidRDefault="00E549CE" w:rsidP="00E549CE">
      <w:pPr>
        <w:spacing w:after="160"/>
        <w:rPr>
          <w:sz w:val="21"/>
          <w:szCs w:val="21"/>
        </w:rPr>
      </w:pPr>
      <w:r w:rsidRPr="00E549CE">
        <w:rPr>
          <w:sz w:val="21"/>
          <w:szCs w:val="21"/>
        </w:rPr>
        <w:t>All monetary values use an explicit precision strategy throughout the system. Internally, monetary amounts are represented using integer-based units where possible (for example, storing tenths of a cent as a whole number), ensuring deterministic calculations for markup, energy consumption, and total charging cost.</w:t>
      </w:r>
    </w:p>
    <w:p w14:paraId="635BF44E" w14:textId="3441C712" w:rsidR="0057024A" w:rsidRPr="00E549CE" w:rsidRDefault="00E549CE">
      <w:pPr>
        <w:spacing w:after="160"/>
        <w:rPr>
          <w:sz w:val="21"/>
          <w:szCs w:val="21"/>
        </w:rPr>
      </w:pPr>
      <w:r w:rsidRPr="00E549CE">
        <w:rPr>
          <w:sz w:val="21"/>
          <w:szCs w:val="21"/>
        </w:rPr>
        <w:t>Where decimal arithmetic is required, BigDecimal is used with an explicitly defined scale and rounding policy. The same precision rules apply consistently across persistence, business calculations, and API payloads to prevent rounding drift and ensure that calculated amounts remain accurate throughout the charging lifecycle.</w:t>
      </w:r>
    </w:p>
    <w:p w14:paraId="59B83BF6" w14:textId="77777777" w:rsidR="0057024A" w:rsidRDefault="00000000">
      <w:pPr>
        <w:pStyle w:val="Heading2"/>
        <w:spacing w:before="280" w:after="120"/>
      </w:pPr>
      <w:r>
        <w:rPr>
          <w:b/>
          <w:bCs/>
          <w:sz w:val="24"/>
          <w:szCs w:val="24"/>
        </w:rPr>
        <w:t>5.3 Session Month Bucketing</w:t>
      </w:r>
    </w:p>
    <w:p w14:paraId="62EB570B" w14:textId="77777777" w:rsidR="008D4767" w:rsidRPr="008D4767" w:rsidRDefault="008D4767" w:rsidP="008D4767">
      <w:pPr>
        <w:spacing w:after="160"/>
        <w:rPr>
          <w:sz w:val="21"/>
          <w:szCs w:val="21"/>
        </w:rPr>
      </w:pPr>
      <w:r w:rsidRPr="008D4767">
        <w:rPr>
          <w:sz w:val="21"/>
          <w:szCs w:val="21"/>
        </w:rPr>
        <w:t>Charging sessions are assigned to the calendar month in which they start. This rule ensures consistent reporting behaviour: a session that spans multiple calendar months remains attributed to the month when the charging activity began.</w:t>
      </w:r>
    </w:p>
    <w:p w14:paraId="79771CA1" w14:textId="77777777" w:rsidR="008D4767" w:rsidRPr="008D4767" w:rsidRDefault="008D4767" w:rsidP="008D4767">
      <w:pPr>
        <w:spacing w:after="160"/>
        <w:rPr>
          <w:sz w:val="21"/>
          <w:szCs w:val="21"/>
        </w:rPr>
      </w:pPr>
      <w:r w:rsidRPr="008D4767">
        <w:rPr>
          <w:sz w:val="21"/>
          <w:szCs w:val="21"/>
        </w:rPr>
        <w:t>Rather than deriving the reporting period dynamically using date extraction functions during every aggregation query, the session stores a derived period value (for example, year_month) at creation time. This value can be indexed to support efficient monthly income, energy usage, and session volume queries without repeatedly calculating the reporting bucket at query time.</w:t>
      </w:r>
    </w:p>
    <w:p w14:paraId="0BE12E3A" w14:textId="1990645B" w:rsidR="0057024A" w:rsidRPr="008D4767" w:rsidRDefault="008D4767">
      <w:pPr>
        <w:spacing w:after="160"/>
        <w:rPr>
          <w:sz w:val="21"/>
          <w:szCs w:val="21"/>
        </w:rPr>
      </w:pPr>
      <w:r w:rsidRPr="008D4767">
        <w:rPr>
          <w:sz w:val="21"/>
          <w:szCs w:val="21"/>
        </w:rPr>
        <w:t>The derived field is treated as a query optimisation and reporting attribute, while the session start timestamp remains the authoritative source of time-based information.</w:t>
      </w:r>
    </w:p>
    <w:p w14:paraId="58B72316" w14:textId="77777777" w:rsidR="0057024A" w:rsidRDefault="00000000">
      <w:pPr>
        <w:pStyle w:val="Heading2"/>
        <w:spacing w:before="280" w:after="120"/>
      </w:pPr>
      <w:r>
        <w:rPr>
          <w:b/>
          <w:bCs/>
          <w:sz w:val="24"/>
          <w:szCs w:val="24"/>
        </w:rPr>
        <w:t>5.4 Vendor User Permissions</w:t>
      </w:r>
    </w:p>
    <w:p w14:paraId="6614390A" w14:textId="77777777" w:rsidR="008D4767" w:rsidRPr="008D4767" w:rsidRDefault="008D4767" w:rsidP="008D4767">
      <w:pPr>
        <w:spacing w:after="160"/>
        <w:rPr>
          <w:sz w:val="21"/>
          <w:szCs w:val="21"/>
        </w:rPr>
      </w:pPr>
      <w:r w:rsidRPr="008D4767">
        <w:rPr>
          <w:sz w:val="21"/>
          <w:szCs w:val="21"/>
        </w:rPr>
        <w:t>The brief's phrase "according to their assigned permissions" implies a permission-based authorization model rather than a single fixed role value. The design therefore introduces an explicit permission model where capabilities such as MANAGE_CHARGEPOINTS, VIEW_INCOME, and MANAGE_VENDOR_USERS are assigned to a VendorUser through a dedicated association table.</w:t>
      </w:r>
    </w:p>
    <w:p w14:paraId="30DD0F39" w14:textId="77777777" w:rsidR="008D4767" w:rsidRPr="008D4767" w:rsidRDefault="008D4767" w:rsidP="008D4767">
      <w:pPr>
        <w:spacing w:after="160"/>
        <w:rPr>
          <w:sz w:val="21"/>
          <w:szCs w:val="21"/>
        </w:rPr>
      </w:pPr>
      <w:r w:rsidRPr="008D4767">
        <w:rPr>
          <w:sz w:val="21"/>
          <w:szCs w:val="21"/>
        </w:rPr>
        <w:t>This avoids coupling authorization behaviour to a hard-coded role enum and allows new permissions to be introduced without requiring schema changes. Roles, if introduced later, can act as permission bundles rather than replacing the underlying permission model.</w:t>
      </w:r>
    </w:p>
    <w:p w14:paraId="04C9EFCB" w14:textId="51E538A9" w:rsidR="008D4767" w:rsidRDefault="008D4767">
      <w:pPr>
        <w:spacing w:after="160"/>
        <w:rPr>
          <w:sz w:val="21"/>
          <w:szCs w:val="21"/>
        </w:rPr>
      </w:pPr>
      <w:r w:rsidRPr="008D4767">
        <w:rPr>
          <w:sz w:val="21"/>
          <w:szCs w:val="21"/>
        </w:rPr>
        <w:t>Authentication identity is managed separately from application permissions. The authenticated user identity provided by the identity provider is mapped to a platform user record, and authorization decisions are made using the platform's own permission model.</w:t>
      </w:r>
    </w:p>
    <w:p w14:paraId="61BB81EF" w14:textId="77777777" w:rsidR="008D4767" w:rsidRDefault="008D4767">
      <w:pPr>
        <w:rPr>
          <w:sz w:val="21"/>
          <w:szCs w:val="21"/>
        </w:rPr>
      </w:pPr>
      <w:r>
        <w:rPr>
          <w:sz w:val="21"/>
          <w:szCs w:val="21"/>
        </w:rPr>
        <w:br w:type="page"/>
      </w:r>
    </w:p>
    <w:p w14:paraId="5200E855" w14:textId="77777777" w:rsidR="0057024A" w:rsidRDefault="00000000">
      <w:pPr>
        <w:pStyle w:val="Heading2"/>
        <w:spacing w:before="280" w:after="120"/>
      </w:pPr>
      <w:r>
        <w:rPr>
          <w:b/>
          <w:bCs/>
          <w:sz w:val="24"/>
          <w:szCs w:val="24"/>
        </w:rPr>
        <w:lastRenderedPageBreak/>
        <w:t>5.5 Vehicle Identification at Session Start</w:t>
      </w:r>
    </w:p>
    <w:p w14:paraId="7EBBD25C" w14:textId="77777777" w:rsidR="00F67DD5" w:rsidRPr="00F67DD5" w:rsidRDefault="00F67DD5" w:rsidP="00F67DD5">
      <w:pPr>
        <w:spacing w:after="160"/>
        <w:rPr>
          <w:sz w:val="21"/>
          <w:szCs w:val="21"/>
        </w:rPr>
      </w:pPr>
      <w:r w:rsidRPr="00F67DD5">
        <w:rPr>
          <w:sz w:val="21"/>
          <w:szCs w:val="21"/>
        </w:rPr>
        <w:t>A charging session must resolve its associated vehicle before the session can be created. The brief defines three identification paths: automatic RFID matching, automatic registration plate detection, and manual customer selection. These identification flows are modelled as part of the session-start use case rather than as a separate identification service because they exist specifically to establish the vehicle context for a charging session.</w:t>
      </w:r>
    </w:p>
    <w:p w14:paraId="06820B16" w14:textId="77777777" w:rsidR="00F67DD5" w:rsidRPr="00F67DD5" w:rsidRDefault="00F67DD5" w:rsidP="00F67DD5">
      <w:pPr>
        <w:spacing w:after="160"/>
        <w:rPr>
          <w:sz w:val="21"/>
          <w:szCs w:val="21"/>
        </w:rPr>
      </w:pPr>
      <w:r w:rsidRPr="00F67DD5">
        <w:rPr>
          <w:sz w:val="21"/>
          <w:szCs w:val="21"/>
        </w:rPr>
        <w:t>The supported identification paths are:</w:t>
      </w:r>
    </w:p>
    <w:p w14:paraId="45F0019D" w14:textId="77777777" w:rsidR="00F67DD5" w:rsidRPr="00F67DD5" w:rsidRDefault="00F67DD5" w:rsidP="00F67DD5">
      <w:pPr>
        <w:numPr>
          <w:ilvl w:val="0"/>
          <w:numId w:val="8"/>
        </w:numPr>
        <w:spacing w:after="160"/>
        <w:rPr>
          <w:sz w:val="21"/>
          <w:szCs w:val="21"/>
        </w:rPr>
      </w:pPr>
      <w:r w:rsidRPr="00F67DD5">
        <w:rPr>
          <w:b/>
          <w:bCs/>
          <w:sz w:val="21"/>
          <w:szCs w:val="21"/>
        </w:rPr>
        <w:t>RFID match</w:t>
      </w:r>
      <w:r w:rsidRPr="00F67DD5">
        <w:rPr>
          <w:sz w:val="21"/>
          <w:szCs w:val="21"/>
        </w:rPr>
        <w:t xml:space="preserve"> — The request includes an RFID identifier. If the RFID is associated with an active vehicle belonging to the customer, that vehicle is selected automatically.</w:t>
      </w:r>
    </w:p>
    <w:p w14:paraId="237ACDD6" w14:textId="77777777" w:rsidR="00F67DD5" w:rsidRPr="00F67DD5" w:rsidRDefault="00F67DD5" w:rsidP="00F67DD5">
      <w:pPr>
        <w:numPr>
          <w:ilvl w:val="0"/>
          <w:numId w:val="8"/>
        </w:numPr>
        <w:spacing w:after="160"/>
        <w:rPr>
          <w:sz w:val="21"/>
          <w:szCs w:val="21"/>
        </w:rPr>
      </w:pPr>
      <w:r w:rsidRPr="00F67DD5">
        <w:rPr>
          <w:b/>
          <w:bCs/>
          <w:sz w:val="21"/>
          <w:szCs w:val="21"/>
        </w:rPr>
        <w:t>Registration plate detection</w:t>
      </w:r>
      <w:r w:rsidRPr="00F67DD5">
        <w:rPr>
          <w:sz w:val="21"/>
          <w:szCs w:val="21"/>
        </w:rPr>
        <w:t xml:space="preserve"> — The request includes a recognised registration plate. The plate is resolved against the customer's active vehicles only. The plate is not treated as a globally unique vehicle identity because ownership can change over time (Section 5.1).</w:t>
      </w:r>
    </w:p>
    <w:p w14:paraId="39375080" w14:textId="77777777" w:rsidR="00F67DD5" w:rsidRPr="00F67DD5" w:rsidRDefault="00F67DD5" w:rsidP="00F67DD5">
      <w:pPr>
        <w:numPr>
          <w:ilvl w:val="0"/>
          <w:numId w:val="8"/>
        </w:numPr>
        <w:spacing w:after="160"/>
        <w:rPr>
          <w:sz w:val="21"/>
          <w:szCs w:val="21"/>
        </w:rPr>
      </w:pPr>
      <w:r w:rsidRPr="00F67DD5">
        <w:rPr>
          <w:b/>
          <w:bCs/>
          <w:sz w:val="21"/>
          <w:szCs w:val="21"/>
        </w:rPr>
        <w:t>Manual selection</w:t>
      </w:r>
      <w:r w:rsidRPr="00F67DD5">
        <w:rPr>
          <w:sz w:val="21"/>
          <w:szCs w:val="21"/>
        </w:rPr>
        <w:t xml:space="preserve"> — The customer or client application provides a vehicleId explicitly. If an RFID is included in the request and the selected vehicle does not already have an associated RFID, the RFID is stored against the vehicle to enable future automatic identification.</w:t>
      </w:r>
    </w:p>
    <w:p w14:paraId="41219020" w14:textId="53601A81" w:rsidR="0057024A" w:rsidRPr="00F67DD5" w:rsidRDefault="00F67DD5">
      <w:pPr>
        <w:spacing w:after="160"/>
        <w:rPr>
          <w:sz w:val="21"/>
          <w:szCs w:val="21"/>
        </w:rPr>
      </w:pPr>
      <w:r w:rsidRPr="00F67DD5">
        <w:rPr>
          <w:sz w:val="21"/>
          <w:szCs w:val="21"/>
        </w:rPr>
        <w:t>The physical RFID reader and licence plate recognition integrations are outside the scope of this exercise. There is no live charger/device feed involved (Section 4). However, the API contract, identification rules, and RFID association behaviour are implemented and testable using seeded data.</w:t>
      </w:r>
    </w:p>
    <w:p w14:paraId="3FA2EB6D" w14:textId="77777777" w:rsidR="0057024A" w:rsidRDefault="00000000">
      <w:pPr>
        <w:pStyle w:val="Heading1"/>
        <w:pBdr>
          <w:bottom w:val="single" w:sz="6" w:space="4" w:color="1F3864"/>
        </w:pBdr>
        <w:spacing w:before="360" w:after="160"/>
      </w:pPr>
      <w:r>
        <w:rPr>
          <w:b/>
          <w:bCs/>
          <w:color w:val="1F3864"/>
          <w:sz w:val="30"/>
          <w:szCs w:val="30"/>
        </w:rPr>
        <w:t>6. Roles &amp; Authorization Model</w:t>
      </w:r>
    </w:p>
    <w:p w14:paraId="11565B92" w14:textId="77777777" w:rsidR="002E6FB0" w:rsidRPr="002E6FB0" w:rsidRDefault="002E6FB0" w:rsidP="002E6FB0">
      <w:pPr>
        <w:spacing w:after="160"/>
        <w:rPr>
          <w:sz w:val="21"/>
          <w:szCs w:val="21"/>
        </w:rPr>
      </w:pPr>
      <w:r w:rsidRPr="002E6FB0">
        <w:rPr>
          <w:sz w:val="21"/>
          <w:szCs w:val="21"/>
        </w:rPr>
        <w:t>Authorization is enforced through three complementary concepts: user type, assigned permissions, and data scope. A role or account type defines the general capabilities of an actor, while permissions and tenant-level rules determine the specific actions and records that actor can access.</w:t>
      </w:r>
    </w:p>
    <w:p w14:paraId="39039820" w14:textId="77777777" w:rsidR="002E6FB0" w:rsidRPr="002E6FB0" w:rsidRDefault="002E6FB0" w:rsidP="002E6FB0">
      <w:pPr>
        <w:spacing w:after="160"/>
        <w:rPr>
          <w:sz w:val="21"/>
          <w:szCs w:val="21"/>
        </w:rPr>
      </w:pPr>
      <w:r w:rsidRPr="002E6FB0">
        <w:rPr>
          <w:sz w:val="21"/>
          <w:szCs w:val="21"/>
        </w:rPr>
        <w:t>The data-scope layer is the critical design decision. Role checks alone are insufficient in a multi-tenant platform because they do not prevent a user from accessing another tenant's resources through manipulated identifiers or directly guessed resource IDs.</w:t>
      </w:r>
    </w:p>
    <w:p w14:paraId="59EFE448" w14:textId="77777777" w:rsidR="002E6FB0" w:rsidRPr="002E6FB0" w:rsidRDefault="002E6FB0" w:rsidP="002E6FB0">
      <w:pPr>
        <w:spacing w:after="160"/>
        <w:rPr>
          <w:b/>
          <w:bCs/>
          <w:sz w:val="21"/>
          <w:szCs w:val="21"/>
        </w:rPr>
      </w:pPr>
      <w:r w:rsidRPr="002E6FB0">
        <w:rPr>
          <w:b/>
          <w:bCs/>
          <w:sz w:val="21"/>
          <w:szCs w:val="21"/>
        </w:rPr>
        <w:t>Admin</w:t>
      </w:r>
    </w:p>
    <w:p w14:paraId="63158422" w14:textId="77777777" w:rsidR="002E6FB0" w:rsidRPr="002E6FB0" w:rsidRDefault="002E6FB0" w:rsidP="002E6FB0">
      <w:pPr>
        <w:numPr>
          <w:ilvl w:val="0"/>
          <w:numId w:val="9"/>
        </w:numPr>
        <w:spacing w:after="160"/>
        <w:rPr>
          <w:sz w:val="21"/>
          <w:szCs w:val="21"/>
        </w:rPr>
      </w:pPr>
      <w:r w:rsidRPr="002E6FB0">
        <w:rPr>
          <w:sz w:val="21"/>
          <w:szCs w:val="21"/>
        </w:rPr>
        <w:t>Global platform scope.</w:t>
      </w:r>
    </w:p>
    <w:p w14:paraId="4B7AEE5B" w14:textId="77777777" w:rsidR="002E6FB0" w:rsidRPr="002E6FB0" w:rsidRDefault="002E6FB0" w:rsidP="002E6FB0">
      <w:pPr>
        <w:numPr>
          <w:ilvl w:val="0"/>
          <w:numId w:val="9"/>
        </w:numPr>
        <w:spacing w:after="160"/>
        <w:rPr>
          <w:sz w:val="21"/>
          <w:szCs w:val="21"/>
        </w:rPr>
      </w:pPr>
      <w:r w:rsidRPr="002E6FB0">
        <w:rPr>
          <w:sz w:val="21"/>
          <w:szCs w:val="21"/>
        </w:rPr>
        <w:t>Can manage vendors, platform configuration, and cross-vendor operational data.</w:t>
      </w:r>
    </w:p>
    <w:p w14:paraId="46170960" w14:textId="77777777" w:rsidR="002E6FB0" w:rsidRPr="002E6FB0" w:rsidRDefault="002E6FB0" w:rsidP="002E6FB0">
      <w:pPr>
        <w:numPr>
          <w:ilvl w:val="0"/>
          <w:numId w:val="9"/>
        </w:numPr>
        <w:spacing w:after="160"/>
        <w:rPr>
          <w:sz w:val="21"/>
          <w:szCs w:val="21"/>
        </w:rPr>
      </w:pPr>
      <w:r w:rsidRPr="002E6FB0">
        <w:rPr>
          <w:sz w:val="21"/>
          <w:szCs w:val="21"/>
        </w:rPr>
        <w:t>Can view aggregated income information across vendors.</w:t>
      </w:r>
    </w:p>
    <w:p w14:paraId="7CCF8C6D" w14:textId="77777777" w:rsidR="002E6FB0" w:rsidRPr="002E6FB0" w:rsidRDefault="002E6FB0" w:rsidP="002E6FB0">
      <w:pPr>
        <w:numPr>
          <w:ilvl w:val="0"/>
          <w:numId w:val="9"/>
        </w:numPr>
        <w:spacing w:after="160"/>
        <w:rPr>
          <w:sz w:val="21"/>
          <w:szCs w:val="21"/>
        </w:rPr>
      </w:pPr>
      <w:r w:rsidRPr="002E6FB0">
        <w:rPr>
          <w:sz w:val="21"/>
          <w:szCs w:val="21"/>
        </w:rPr>
        <w:t>Can manage platform-level settings.</w:t>
      </w:r>
    </w:p>
    <w:p w14:paraId="414B28A9" w14:textId="77777777" w:rsidR="002E6FB0" w:rsidRPr="002E6FB0" w:rsidRDefault="002E6FB0" w:rsidP="002E6FB0">
      <w:pPr>
        <w:spacing w:after="160"/>
        <w:rPr>
          <w:b/>
          <w:bCs/>
          <w:sz w:val="21"/>
          <w:szCs w:val="21"/>
        </w:rPr>
      </w:pPr>
      <w:r w:rsidRPr="002E6FB0">
        <w:rPr>
          <w:b/>
          <w:bCs/>
          <w:sz w:val="21"/>
          <w:szCs w:val="21"/>
        </w:rPr>
        <w:t>Vendor User</w:t>
      </w:r>
    </w:p>
    <w:p w14:paraId="7B63A6FE" w14:textId="77777777" w:rsidR="002E6FB0" w:rsidRPr="002E6FB0" w:rsidRDefault="002E6FB0" w:rsidP="002E6FB0">
      <w:pPr>
        <w:numPr>
          <w:ilvl w:val="0"/>
          <w:numId w:val="10"/>
        </w:numPr>
        <w:spacing w:after="160"/>
        <w:rPr>
          <w:sz w:val="21"/>
          <w:szCs w:val="21"/>
        </w:rPr>
      </w:pPr>
      <w:r w:rsidRPr="002E6FB0">
        <w:rPr>
          <w:sz w:val="21"/>
          <w:szCs w:val="21"/>
        </w:rPr>
        <w:t>Scoped exclusively to their assigned vendor.</w:t>
      </w:r>
    </w:p>
    <w:p w14:paraId="390A690B" w14:textId="77777777" w:rsidR="002E6FB0" w:rsidRPr="002E6FB0" w:rsidRDefault="002E6FB0" w:rsidP="002E6FB0">
      <w:pPr>
        <w:numPr>
          <w:ilvl w:val="0"/>
          <w:numId w:val="10"/>
        </w:numPr>
        <w:spacing w:after="160"/>
        <w:rPr>
          <w:sz w:val="21"/>
          <w:szCs w:val="21"/>
        </w:rPr>
      </w:pPr>
      <w:r w:rsidRPr="002E6FB0">
        <w:rPr>
          <w:sz w:val="21"/>
          <w:szCs w:val="21"/>
        </w:rPr>
        <w:t>Can access only that vendor's chargepoints, charging sessions, and related operational data.</w:t>
      </w:r>
    </w:p>
    <w:p w14:paraId="5F6C8DC1" w14:textId="77777777" w:rsidR="002E6FB0" w:rsidRPr="002E6FB0" w:rsidRDefault="002E6FB0" w:rsidP="002E6FB0">
      <w:pPr>
        <w:numPr>
          <w:ilvl w:val="0"/>
          <w:numId w:val="10"/>
        </w:numPr>
        <w:spacing w:after="160"/>
        <w:rPr>
          <w:sz w:val="21"/>
          <w:szCs w:val="21"/>
        </w:rPr>
      </w:pPr>
      <w:r w:rsidRPr="002E6FB0">
        <w:rPr>
          <w:sz w:val="21"/>
          <w:szCs w:val="21"/>
        </w:rPr>
        <w:t>Specific actions are controlled through assigned permissions, such as:</w:t>
      </w:r>
    </w:p>
    <w:p w14:paraId="62871F3F" w14:textId="77777777" w:rsidR="002E6FB0" w:rsidRPr="002E6FB0" w:rsidRDefault="002E6FB0" w:rsidP="002E6FB0">
      <w:pPr>
        <w:numPr>
          <w:ilvl w:val="1"/>
          <w:numId w:val="10"/>
        </w:numPr>
        <w:spacing w:after="160"/>
        <w:rPr>
          <w:sz w:val="21"/>
          <w:szCs w:val="21"/>
        </w:rPr>
      </w:pPr>
      <w:r w:rsidRPr="002E6FB0">
        <w:rPr>
          <w:sz w:val="21"/>
          <w:szCs w:val="21"/>
        </w:rPr>
        <w:t>MANAGE_CHARGEPOINTS</w:t>
      </w:r>
    </w:p>
    <w:p w14:paraId="74C69092" w14:textId="77777777" w:rsidR="002E6FB0" w:rsidRPr="002E6FB0" w:rsidRDefault="002E6FB0" w:rsidP="002E6FB0">
      <w:pPr>
        <w:numPr>
          <w:ilvl w:val="1"/>
          <w:numId w:val="10"/>
        </w:numPr>
        <w:spacing w:after="160"/>
        <w:rPr>
          <w:sz w:val="21"/>
          <w:szCs w:val="21"/>
        </w:rPr>
      </w:pPr>
      <w:r w:rsidRPr="002E6FB0">
        <w:rPr>
          <w:sz w:val="21"/>
          <w:szCs w:val="21"/>
        </w:rPr>
        <w:t>VIEW_INCOME</w:t>
      </w:r>
    </w:p>
    <w:p w14:paraId="00A52555" w14:textId="77777777" w:rsidR="002E6FB0" w:rsidRPr="002E6FB0" w:rsidRDefault="002E6FB0" w:rsidP="002E6FB0">
      <w:pPr>
        <w:numPr>
          <w:ilvl w:val="1"/>
          <w:numId w:val="10"/>
        </w:numPr>
        <w:spacing w:after="160"/>
        <w:rPr>
          <w:sz w:val="21"/>
          <w:szCs w:val="21"/>
        </w:rPr>
      </w:pPr>
      <w:r w:rsidRPr="002E6FB0">
        <w:rPr>
          <w:sz w:val="21"/>
          <w:szCs w:val="21"/>
        </w:rPr>
        <w:t>MANAGE_VENDOR_USERS</w:t>
      </w:r>
    </w:p>
    <w:p w14:paraId="5A95DDC2" w14:textId="77777777" w:rsidR="002E6FB0" w:rsidRPr="002E6FB0" w:rsidRDefault="002E6FB0" w:rsidP="002E6FB0">
      <w:pPr>
        <w:spacing w:after="160"/>
        <w:rPr>
          <w:b/>
          <w:bCs/>
          <w:sz w:val="21"/>
          <w:szCs w:val="21"/>
        </w:rPr>
      </w:pPr>
      <w:r w:rsidRPr="002E6FB0">
        <w:rPr>
          <w:b/>
          <w:bCs/>
          <w:sz w:val="21"/>
          <w:szCs w:val="21"/>
        </w:rPr>
        <w:t>Customer</w:t>
      </w:r>
    </w:p>
    <w:p w14:paraId="426937F0" w14:textId="77777777" w:rsidR="002E6FB0" w:rsidRPr="002E6FB0" w:rsidRDefault="002E6FB0" w:rsidP="002E6FB0">
      <w:pPr>
        <w:numPr>
          <w:ilvl w:val="0"/>
          <w:numId w:val="11"/>
        </w:numPr>
        <w:spacing w:after="160"/>
        <w:rPr>
          <w:sz w:val="21"/>
          <w:szCs w:val="21"/>
        </w:rPr>
      </w:pPr>
      <w:r w:rsidRPr="002E6FB0">
        <w:rPr>
          <w:sz w:val="21"/>
          <w:szCs w:val="21"/>
        </w:rPr>
        <w:t>Scoped exclusively to their own account.</w:t>
      </w:r>
    </w:p>
    <w:p w14:paraId="5993DD09" w14:textId="77777777" w:rsidR="002E6FB0" w:rsidRPr="002E6FB0" w:rsidRDefault="002E6FB0" w:rsidP="002E6FB0">
      <w:pPr>
        <w:numPr>
          <w:ilvl w:val="0"/>
          <w:numId w:val="11"/>
        </w:numPr>
        <w:spacing w:after="160"/>
        <w:rPr>
          <w:sz w:val="21"/>
          <w:szCs w:val="21"/>
        </w:rPr>
      </w:pPr>
      <w:r w:rsidRPr="002E6FB0">
        <w:rPr>
          <w:sz w:val="21"/>
          <w:szCs w:val="21"/>
        </w:rPr>
        <w:lastRenderedPageBreak/>
        <w:t>Can access only their own vehicles, charging sessions, and account history.</w:t>
      </w:r>
    </w:p>
    <w:p w14:paraId="18937CDC" w14:textId="77777777" w:rsidR="002E6FB0" w:rsidRPr="002E6FB0" w:rsidRDefault="002E6FB0" w:rsidP="002E6FB0">
      <w:pPr>
        <w:spacing w:after="160"/>
        <w:rPr>
          <w:sz w:val="21"/>
          <w:szCs w:val="21"/>
        </w:rPr>
      </w:pPr>
      <w:r w:rsidRPr="002E6FB0">
        <w:rPr>
          <w:sz w:val="21"/>
          <w:szCs w:val="21"/>
        </w:rPr>
        <w:t>Authorization enforcement combines:</w:t>
      </w:r>
    </w:p>
    <w:p w14:paraId="6D29CE8C" w14:textId="77777777" w:rsidR="002E6FB0" w:rsidRPr="002E6FB0" w:rsidRDefault="002E6FB0" w:rsidP="002E6FB0">
      <w:pPr>
        <w:numPr>
          <w:ilvl w:val="0"/>
          <w:numId w:val="12"/>
        </w:numPr>
        <w:spacing w:after="160"/>
        <w:rPr>
          <w:sz w:val="21"/>
          <w:szCs w:val="21"/>
        </w:rPr>
      </w:pPr>
      <w:r w:rsidRPr="002E6FB0">
        <w:rPr>
          <w:b/>
          <w:bCs/>
          <w:sz w:val="21"/>
          <w:szCs w:val="21"/>
        </w:rPr>
        <w:t>Application-level authorization</w:t>
      </w:r>
      <w:r w:rsidRPr="002E6FB0">
        <w:rPr>
          <w:sz w:val="21"/>
          <w:szCs w:val="21"/>
        </w:rPr>
        <w:t xml:space="preserve"> using Spring Security method security (for example, @PreAuthorize) to validate user capabilities before executing use cases.</w:t>
      </w:r>
    </w:p>
    <w:p w14:paraId="77E5CDC3" w14:textId="77777777" w:rsidR="002E6FB0" w:rsidRPr="002E6FB0" w:rsidRDefault="002E6FB0" w:rsidP="002E6FB0">
      <w:pPr>
        <w:numPr>
          <w:ilvl w:val="0"/>
          <w:numId w:val="12"/>
        </w:numPr>
        <w:spacing w:after="160"/>
        <w:rPr>
          <w:sz w:val="21"/>
          <w:szCs w:val="21"/>
        </w:rPr>
      </w:pPr>
      <w:r w:rsidRPr="002E6FB0">
        <w:rPr>
          <w:b/>
          <w:bCs/>
          <w:sz w:val="21"/>
          <w:szCs w:val="21"/>
        </w:rPr>
        <w:t>Repository-level scoping</w:t>
      </w:r>
      <w:r w:rsidRPr="002E6FB0">
        <w:rPr>
          <w:sz w:val="21"/>
          <w:szCs w:val="21"/>
        </w:rPr>
        <w:t xml:space="preserve"> to ensure queries are constrained to the caller's permitted data scope and to provide defence-in-depth against IDOR-style access attempts.</w:t>
      </w:r>
    </w:p>
    <w:p w14:paraId="1BD792B6" w14:textId="5E1DBCCA" w:rsidR="0057024A" w:rsidRPr="002E6FB0" w:rsidRDefault="002E6FB0">
      <w:pPr>
        <w:spacing w:after="160"/>
        <w:rPr>
          <w:sz w:val="21"/>
          <w:szCs w:val="21"/>
        </w:rPr>
      </w:pPr>
      <w:r w:rsidRPr="002E6FB0">
        <w:rPr>
          <w:sz w:val="21"/>
          <w:szCs w:val="21"/>
        </w:rPr>
        <w:t>This ensures that authorization is not dependent solely on API-layer checks. Even if a resource identifier is manipulated, the underlying data access layer still applies the appropriate ownership boundaries.</w:t>
      </w:r>
    </w:p>
    <w:p w14:paraId="38241C2C" w14:textId="77777777" w:rsidR="0057024A" w:rsidRDefault="00000000">
      <w:pPr>
        <w:pStyle w:val="Heading1"/>
        <w:pBdr>
          <w:bottom w:val="single" w:sz="6" w:space="4" w:color="1F3864"/>
        </w:pBdr>
        <w:spacing w:before="360" w:after="160"/>
      </w:pPr>
      <w:r>
        <w:rPr>
          <w:b/>
          <w:bCs/>
          <w:color w:val="1F3864"/>
          <w:sz w:val="30"/>
          <w:szCs w:val="30"/>
        </w:rPr>
        <w:t>7. API Surface</w:t>
      </w:r>
    </w:p>
    <w:p w14:paraId="5C598578" w14:textId="77777777" w:rsidR="0057024A" w:rsidRDefault="00000000">
      <w:pPr>
        <w:spacing w:after="160"/>
      </w:pPr>
      <w:r>
        <w:rPr>
          <w:sz w:val="21"/>
          <w:szCs w:val="21"/>
        </w:rPr>
        <w:t>Beyond standard per-entity CRUD, the requirements imply a set of business-capability endpoints. These were prioritised over generic CRUD completeness, in line with the brief's guidance to favour judgement over exhaustive coverage:</w:t>
      </w:r>
    </w:p>
    <w:p w14:paraId="7162435A" w14:textId="77777777" w:rsidR="0057024A" w:rsidRDefault="00000000">
      <w:pPr>
        <w:pStyle w:val="ListParagraph"/>
        <w:numPr>
          <w:ilvl w:val="0"/>
          <w:numId w:val="2"/>
        </w:numPr>
        <w:spacing w:after="80"/>
      </w:pPr>
      <w:r>
        <w:rPr>
          <w:sz w:val="21"/>
          <w:szCs w:val="21"/>
        </w:rPr>
        <w:t>POST /vendors — admin onboards a vendor and invites the original vendor user</w:t>
      </w:r>
    </w:p>
    <w:p w14:paraId="61BED013" w14:textId="77777777" w:rsidR="0057024A" w:rsidRDefault="00000000">
      <w:pPr>
        <w:pStyle w:val="ListParagraph"/>
        <w:numPr>
          <w:ilvl w:val="0"/>
          <w:numId w:val="2"/>
        </w:numPr>
        <w:spacing w:after="80"/>
      </w:pPr>
      <w:r>
        <w:rPr>
          <w:sz w:val="21"/>
          <w:szCs w:val="21"/>
        </w:rPr>
        <w:t>POST /vendors/{id}/users — invite additional vendor users</w:t>
      </w:r>
    </w:p>
    <w:p w14:paraId="704156D2" w14:textId="77777777" w:rsidR="0057024A" w:rsidRDefault="00000000">
      <w:pPr>
        <w:pStyle w:val="ListParagraph"/>
        <w:numPr>
          <w:ilvl w:val="0"/>
          <w:numId w:val="2"/>
        </w:numPr>
        <w:spacing w:after="80"/>
      </w:pPr>
      <w:r>
        <w:rPr>
          <w:sz w:val="21"/>
          <w:szCs w:val="21"/>
        </w:rPr>
        <w:t>POST/PUT/DELETE /vendors/{id}/chargepoints — add, update, and remove a vendor's chargepoints</w:t>
      </w:r>
    </w:p>
    <w:p w14:paraId="15ACA20A" w14:textId="77777777" w:rsidR="0057024A" w:rsidRDefault="00000000">
      <w:pPr>
        <w:pStyle w:val="ListParagraph"/>
        <w:numPr>
          <w:ilvl w:val="0"/>
          <w:numId w:val="2"/>
        </w:numPr>
        <w:spacing w:after="80"/>
      </w:pPr>
      <w:r>
        <w:rPr>
          <w:sz w:val="21"/>
          <w:szCs w:val="21"/>
        </w:rPr>
        <w:t>PUT /vendors/{id}/markup — set the markup applied to a vendor's unit price</w:t>
      </w:r>
    </w:p>
    <w:p w14:paraId="1AD114C1" w14:textId="77777777" w:rsidR="0057024A" w:rsidRDefault="00000000">
      <w:pPr>
        <w:pStyle w:val="ListParagraph"/>
        <w:numPr>
          <w:ilvl w:val="0"/>
          <w:numId w:val="2"/>
        </w:numPr>
        <w:spacing w:after="80"/>
      </w:pPr>
      <w:r>
        <w:rPr>
          <w:sz w:val="21"/>
          <w:szCs w:val="21"/>
        </w:rPr>
        <w:t>POST /users/{id}/reset-credentials — admin credential reset</w:t>
      </w:r>
    </w:p>
    <w:p w14:paraId="6215EFA7" w14:textId="77777777" w:rsidR="0057024A" w:rsidRDefault="00000000">
      <w:pPr>
        <w:pStyle w:val="ListParagraph"/>
        <w:numPr>
          <w:ilvl w:val="0"/>
          <w:numId w:val="2"/>
        </w:numPr>
        <w:spacing w:after="80"/>
      </w:pPr>
      <w:r>
        <w:rPr>
          <w:sz w:val="21"/>
          <w:szCs w:val="21"/>
        </w:rPr>
        <w:t>GET /admin/income?vendorId=&amp;from=&amp;to= — income view, optionally filtered by vendor</w:t>
      </w:r>
    </w:p>
    <w:p w14:paraId="7E97B4B4" w14:textId="77777777" w:rsidR="0057024A" w:rsidRDefault="00000000">
      <w:pPr>
        <w:pStyle w:val="ListParagraph"/>
        <w:numPr>
          <w:ilvl w:val="0"/>
          <w:numId w:val="2"/>
        </w:numPr>
        <w:spacing w:after="80"/>
      </w:pPr>
      <w:r>
        <w:rPr>
          <w:sz w:val="21"/>
          <w:szCs w:val="21"/>
        </w:rPr>
        <w:t>GET /vendors/{id}/chargepoints/{cpId}/income?breakdown=day|week|month — chargepoint-level activity, including the current month</w:t>
      </w:r>
    </w:p>
    <w:p w14:paraId="1CFC51D5" w14:textId="77777777" w:rsidR="0057024A" w:rsidRDefault="00000000">
      <w:pPr>
        <w:pStyle w:val="ListParagraph"/>
        <w:numPr>
          <w:ilvl w:val="0"/>
          <w:numId w:val="2"/>
        </w:numPr>
        <w:spacing w:after="80"/>
      </w:pPr>
      <w:r>
        <w:rPr>
          <w:sz w:val="21"/>
          <w:szCs w:val="21"/>
        </w:rPr>
        <w:t>GET /chargepoints/{id}/sessions/report?date= — session report for a chargepoint on a given date</w:t>
      </w:r>
    </w:p>
    <w:p w14:paraId="16DC1633" w14:textId="77777777" w:rsidR="0057024A" w:rsidRDefault="00000000">
      <w:pPr>
        <w:pStyle w:val="ListParagraph"/>
        <w:numPr>
          <w:ilvl w:val="0"/>
          <w:numId w:val="2"/>
        </w:numPr>
        <w:spacing w:after="80"/>
      </w:pPr>
      <w:r>
        <w:rPr>
          <w:sz w:val="21"/>
          <w:szCs w:val="21"/>
        </w:rPr>
        <w:t>POST /chargepoints/{id}/sessions — start a charging session; the vehicle is identified by RFID, by registration plate, or by manual customer/vehicle selection, and a newly-supplied RFID is associated with the vehicle when given during a manual selection (see Section 5.5)</w:t>
      </w:r>
    </w:p>
    <w:p w14:paraId="144C5063" w14:textId="77777777" w:rsidR="0057024A" w:rsidRDefault="00000000">
      <w:pPr>
        <w:pStyle w:val="ListParagraph"/>
        <w:numPr>
          <w:ilvl w:val="0"/>
          <w:numId w:val="2"/>
        </w:numPr>
        <w:spacing w:after="80"/>
      </w:pPr>
      <w:r>
        <w:rPr>
          <w:sz w:val="21"/>
          <w:szCs w:val="21"/>
        </w:rPr>
        <w:t>PATCH /sessions/{id}/stop — stop a charging session, recording end time, total energy, total charged, and an error code if the session was partially or fully unsuccessful</w:t>
      </w:r>
    </w:p>
    <w:p w14:paraId="4EB49FBC" w14:textId="77777777" w:rsidR="0057024A" w:rsidRDefault="00000000">
      <w:pPr>
        <w:pStyle w:val="ListParagraph"/>
        <w:numPr>
          <w:ilvl w:val="0"/>
          <w:numId w:val="2"/>
        </w:numPr>
        <w:spacing w:after="80"/>
      </w:pPr>
      <w:r>
        <w:rPr>
          <w:sz w:val="21"/>
          <w:szCs w:val="21"/>
        </w:rPr>
        <w:t>GET /customers/{id}/sessions?month= — session history and totals, including the current partial month</w:t>
      </w:r>
    </w:p>
    <w:p w14:paraId="0260CADD" w14:textId="77777777" w:rsidR="0057024A" w:rsidRDefault="00000000">
      <w:pPr>
        <w:pStyle w:val="ListParagraph"/>
        <w:numPr>
          <w:ilvl w:val="0"/>
          <w:numId w:val="2"/>
        </w:numPr>
        <w:spacing w:after="80"/>
      </w:pPr>
      <w:r>
        <w:rPr>
          <w:sz w:val="21"/>
          <w:szCs w:val="21"/>
        </w:rPr>
        <w:t>POST/DELETE /customers/{id}/vehicles — vehicle registration and de-listing</w:t>
      </w:r>
    </w:p>
    <w:p w14:paraId="56533269" w14:textId="77777777" w:rsidR="0057024A" w:rsidRDefault="00000000">
      <w:pPr>
        <w:pStyle w:val="ListParagraph"/>
        <w:numPr>
          <w:ilvl w:val="0"/>
          <w:numId w:val="2"/>
        </w:numPr>
        <w:spacing w:after="80"/>
      </w:pPr>
      <w:r>
        <w:rPr>
          <w:sz w:val="21"/>
          <w:szCs w:val="21"/>
        </w:rPr>
        <w:t>GET /admin/search?q= — full-text search across sessions, customers, and vehicles</w:t>
      </w:r>
    </w:p>
    <w:p w14:paraId="50C1D3D7" w14:textId="77777777" w:rsidR="0057024A" w:rsidRDefault="00000000">
      <w:pPr>
        <w:spacing w:after="160"/>
      </w:pPr>
      <w:r>
        <w:rPr>
          <w:sz w:val="21"/>
          <w:szCs w:val="21"/>
        </w:rPr>
        <w:t>Client-application needs were considered even though no UI was required: list endpoints support pagination and filtering, and monetary/date fields use unambiguous, timezone-explicit representations to avoid client-side misinterpretation.</w:t>
      </w:r>
    </w:p>
    <w:p w14:paraId="36E8CCF4" w14:textId="77777777" w:rsidR="0057024A" w:rsidRDefault="00000000">
      <w:pPr>
        <w:pStyle w:val="Heading1"/>
        <w:pBdr>
          <w:bottom w:val="single" w:sz="6" w:space="4" w:color="1F3864"/>
        </w:pBdr>
        <w:spacing w:before="360" w:after="160"/>
      </w:pPr>
      <w:r>
        <w:rPr>
          <w:b/>
          <w:bCs/>
          <w:color w:val="1F3864"/>
          <w:sz w:val="30"/>
          <w:szCs w:val="30"/>
        </w:rPr>
        <w:t>8. Authentication Approach</w:t>
      </w:r>
    </w:p>
    <w:p w14:paraId="02B95C18" w14:textId="77777777" w:rsidR="009C303D" w:rsidRPr="009C303D" w:rsidRDefault="009C303D" w:rsidP="009C303D">
      <w:pPr>
        <w:spacing w:after="160"/>
        <w:rPr>
          <w:sz w:val="21"/>
          <w:szCs w:val="21"/>
        </w:rPr>
      </w:pPr>
      <w:r w:rsidRPr="009C303D">
        <w:rPr>
          <w:sz w:val="21"/>
          <w:szCs w:val="21"/>
        </w:rPr>
        <w:t>A Spring Cloud Gateway configured as a stateless OAuth2 Resource Server sits in front of the backend application and validates incoming JWT access tokens before requests reach business modules. The gateway validates token signature, expiry, and issuer according to the OAuth2 Resource Server contract.</w:t>
      </w:r>
    </w:p>
    <w:p w14:paraId="1C0EC54F" w14:textId="77777777" w:rsidR="009C303D" w:rsidRPr="009C303D" w:rsidRDefault="009C303D" w:rsidP="009C303D">
      <w:pPr>
        <w:spacing w:after="160"/>
        <w:rPr>
          <w:sz w:val="21"/>
          <w:szCs w:val="21"/>
        </w:rPr>
      </w:pPr>
      <w:r w:rsidRPr="009C303D">
        <w:rPr>
          <w:sz w:val="21"/>
          <w:szCs w:val="21"/>
        </w:rPr>
        <w:t>For this exercise, token issuance is implemented within the application rather than delegated to an external Identity Provider. The application maintains user credentials using secure password hashing (Argon2/BCrypt), authenticates users, and issues JWT access tokens. The backend user model stores platform identity and authorization information, including account type (ADMIN, VENDOR_USER, CUSTOMER).</w:t>
      </w:r>
    </w:p>
    <w:p w14:paraId="7DB43134" w14:textId="77777777" w:rsidR="009C303D" w:rsidRPr="009C303D" w:rsidRDefault="009C303D" w:rsidP="009C303D">
      <w:pPr>
        <w:spacing w:after="160"/>
        <w:rPr>
          <w:sz w:val="21"/>
          <w:szCs w:val="21"/>
        </w:rPr>
      </w:pPr>
      <w:r w:rsidRPr="009C303D">
        <w:rPr>
          <w:sz w:val="21"/>
          <w:szCs w:val="21"/>
        </w:rPr>
        <w:lastRenderedPageBreak/>
        <w:t>After authentication, backend modules are responsible only for authorization decisions, including role checks, assigned permissions, and tenant/resource scoping (Section 6). Token parsing and validation logic is not duplicated across controllers or domain modules.</w:t>
      </w:r>
    </w:p>
    <w:p w14:paraId="04D09001" w14:textId="77777777" w:rsidR="009C303D" w:rsidRPr="009C303D" w:rsidRDefault="009C303D" w:rsidP="009C303D">
      <w:pPr>
        <w:spacing w:after="160"/>
        <w:rPr>
          <w:b/>
          <w:bCs/>
          <w:sz w:val="21"/>
          <w:szCs w:val="21"/>
        </w:rPr>
      </w:pPr>
      <w:r w:rsidRPr="009C303D">
        <w:rPr>
          <w:b/>
          <w:bCs/>
          <w:sz w:val="21"/>
          <w:szCs w:val="21"/>
        </w:rPr>
        <w:t>Rationale</w:t>
      </w:r>
    </w:p>
    <w:p w14:paraId="5031306F" w14:textId="77777777" w:rsidR="009C303D" w:rsidRPr="009C303D" w:rsidRDefault="009C303D" w:rsidP="009C303D">
      <w:pPr>
        <w:spacing w:after="160"/>
        <w:rPr>
          <w:sz w:val="21"/>
          <w:szCs w:val="21"/>
        </w:rPr>
      </w:pPr>
      <w:r w:rsidRPr="009C303D">
        <w:rPr>
          <w:sz w:val="21"/>
          <w:szCs w:val="21"/>
        </w:rPr>
        <w:t>Separating token validation from business authorization establishes a clear AuthN/AuthZ boundary:</w:t>
      </w:r>
    </w:p>
    <w:p w14:paraId="0A1BE366" w14:textId="77777777" w:rsidR="009C303D" w:rsidRPr="009C303D" w:rsidRDefault="009C303D" w:rsidP="009C303D">
      <w:pPr>
        <w:numPr>
          <w:ilvl w:val="0"/>
          <w:numId w:val="13"/>
        </w:numPr>
        <w:spacing w:after="160"/>
        <w:rPr>
          <w:sz w:val="21"/>
          <w:szCs w:val="21"/>
        </w:rPr>
      </w:pPr>
      <w:r w:rsidRPr="009C303D">
        <w:rPr>
          <w:b/>
          <w:bCs/>
          <w:sz w:val="21"/>
          <w:szCs w:val="21"/>
        </w:rPr>
        <w:t>Authentication</w:t>
      </w:r>
      <w:r w:rsidRPr="009C303D">
        <w:rPr>
          <w:sz w:val="21"/>
          <w:szCs w:val="21"/>
        </w:rPr>
        <w:t>: Who is the caller?</w:t>
      </w:r>
      <w:r w:rsidRPr="009C303D">
        <w:rPr>
          <w:sz w:val="21"/>
          <w:szCs w:val="21"/>
        </w:rPr>
        <w:br/>
        <w:t>→ Gateway validates JWT tokens.</w:t>
      </w:r>
    </w:p>
    <w:p w14:paraId="6AEF880F" w14:textId="77777777" w:rsidR="009C303D" w:rsidRPr="009C303D" w:rsidRDefault="009C303D" w:rsidP="009C303D">
      <w:pPr>
        <w:numPr>
          <w:ilvl w:val="0"/>
          <w:numId w:val="13"/>
        </w:numPr>
        <w:spacing w:after="160"/>
        <w:rPr>
          <w:sz w:val="21"/>
          <w:szCs w:val="21"/>
        </w:rPr>
      </w:pPr>
      <w:r w:rsidRPr="009C303D">
        <w:rPr>
          <w:b/>
          <w:bCs/>
          <w:sz w:val="21"/>
          <w:szCs w:val="21"/>
        </w:rPr>
        <w:t>Authorization</w:t>
      </w:r>
      <w:r w:rsidRPr="009C303D">
        <w:rPr>
          <w:sz w:val="21"/>
          <w:szCs w:val="21"/>
        </w:rPr>
        <w:t>: What is the caller allowed to do?</w:t>
      </w:r>
      <w:r w:rsidRPr="009C303D">
        <w:rPr>
          <w:sz w:val="21"/>
          <w:szCs w:val="21"/>
        </w:rPr>
        <w:br/>
        <w:t>→ Backend modules evaluate roles, permissions, and ownership rules.</w:t>
      </w:r>
    </w:p>
    <w:p w14:paraId="024396A6" w14:textId="77777777" w:rsidR="009C303D" w:rsidRPr="009C303D" w:rsidRDefault="009C303D" w:rsidP="009C303D">
      <w:pPr>
        <w:spacing w:after="160"/>
        <w:rPr>
          <w:sz w:val="21"/>
          <w:szCs w:val="21"/>
        </w:rPr>
      </w:pPr>
      <w:r w:rsidRPr="009C303D">
        <w:rPr>
          <w:sz w:val="21"/>
          <w:szCs w:val="21"/>
        </w:rPr>
        <w:t>This creates a migration path towards an external OIDC provider without requiring authentication logic to be distributed throughout the application. When a managed identity provider such as Keycloak or Azure AD is introduced, the gateway can be configured to trust the provider's issuer and JWKS endpoint while existing backend authorization rules remain unchanged.</w:t>
      </w:r>
    </w:p>
    <w:p w14:paraId="75F700B2" w14:textId="77777777" w:rsidR="009C303D" w:rsidRPr="009C303D" w:rsidRDefault="009C303D" w:rsidP="009C303D">
      <w:pPr>
        <w:spacing w:after="160"/>
        <w:rPr>
          <w:b/>
          <w:bCs/>
          <w:sz w:val="21"/>
          <w:szCs w:val="21"/>
        </w:rPr>
      </w:pPr>
      <w:r w:rsidRPr="009C303D">
        <w:rPr>
          <w:b/>
          <w:bCs/>
          <w:sz w:val="21"/>
          <w:szCs w:val="21"/>
        </w:rPr>
        <w:t>Deferred Alternative</w:t>
      </w:r>
    </w:p>
    <w:p w14:paraId="1FE294D2" w14:textId="77777777" w:rsidR="009C303D" w:rsidRPr="009C303D" w:rsidRDefault="009C303D" w:rsidP="009C303D">
      <w:pPr>
        <w:spacing w:after="160"/>
        <w:rPr>
          <w:sz w:val="21"/>
          <w:szCs w:val="21"/>
        </w:rPr>
      </w:pPr>
      <w:r w:rsidRPr="009C303D">
        <w:rPr>
          <w:sz w:val="21"/>
          <w:szCs w:val="21"/>
        </w:rPr>
        <w:t>A managed identity provider using OIDC (for example Keycloak) is the preferred long-term approach once the platform requires first-party mobile applications, third-party integrations, social login, enterprise federation, or centralised MFA management.</w:t>
      </w:r>
    </w:p>
    <w:p w14:paraId="5273F2C3" w14:textId="77777777" w:rsidR="009C303D" w:rsidRPr="009C303D" w:rsidRDefault="009C303D" w:rsidP="009C303D">
      <w:pPr>
        <w:spacing w:after="160"/>
        <w:rPr>
          <w:sz w:val="21"/>
          <w:szCs w:val="21"/>
        </w:rPr>
      </w:pPr>
      <w:r w:rsidRPr="009C303D">
        <w:rPr>
          <w:sz w:val="21"/>
          <w:szCs w:val="21"/>
        </w:rPr>
        <w:t>Operating an Identity Provider introduces additional infrastructure and operational concerns that are not justified for the current exercise scope. The current implementation therefore keeps authentication self-contained while preserving the OAuth2 Resource Server boundary required for a future migration.</w:t>
      </w:r>
    </w:p>
    <w:p w14:paraId="71438E76" w14:textId="3EBAFE70" w:rsidR="0057024A" w:rsidRPr="009C303D" w:rsidRDefault="009C303D">
      <w:pPr>
        <w:spacing w:after="160"/>
        <w:rPr>
          <w:sz w:val="21"/>
          <w:szCs w:val="21"/>
        </w:rPr>
      </w:pPr>
      <w:r w:rsidRPr="009C303D">
        <w:rPr>
          <w:sz w:val="21"/>
          <w:szCs w:val="21"/>
        </w:rPr>
        <w:t>This deferral applies only to authentication. The authorization model, including roles, permissions, and tenant scoping described in Section 6, remains owned by the platform and is independent of the chosen identity provider.</w:t>
      </w:r>
    </w:p>
    <w:p w14:paraId="47BD49DD" w14:textId="77777777" w:rsidR="0057024A" w:rsidRDefault="00000000">
      <w:pPr>
        <w:pStyle w:val="Heading1"/>
        <w:pBdr>
          <w:bottom w:val="single" w:sz="6" w:space="4" w:color="1F3864"/>
        </w:pBdr>
        <w:spacing w:before="360" w:after="160"/>
      </w:pPr>
      <w:r>
        <w:rPr>
          <w:b/>
          <w:bCs/>
          <w:color w:val="1F3864"/>
          <w:sz w:val="30"/>
          <w:szCs w:val="30"/>
        </w:rPr>
        <w:t>9. Full-Text Search Design</w:t>
      </w:r>
    </w:p>
    <w:p w14:paraId="392169F3" w14:textId="77777777" w:rsidR="00796093" w:rsidRPr="00796093" w:rsidRDefault="00796093" w:rsidP="00796093">
      <w:pPr>
        <w:spacing w:after="160"/>
        <w:rPr>
          <w:sz w:val="21"/>
          <w:szCs w:val="21"/>
        </w:rPr>
      </w:pPr>
      <w:r w:rsidRPr="00796093">
        <w:rPr>
          <w:sz w:val="21"/>
          <w:szCs w:val="21"/>
        </w:rPr>
        <w:t>Although the requirement describes this capability as "full-text search", the provided example — searching for AUD matching registration plates such as AUD186 and AUD994 — is primarily a partial identifier matching problem rather than traditional document-oriented full-text search.</w:t>
      </w:r>
    </w:p>
    <w:p w14:paraId="51EA582F" w14:textId="77777777" w:rsidR="00796093" w:rsidRPr="00796093" w:rsidRDefault="00796093" w:rsidP="00796093">
      <w:pPr>
        <w:spacing w:after="160"/>
        <w:rPr>
          <w:sz w:val="21"/>
          <w:szCs w:val="21"/>
        </w:rPr>
      </w:pPr>
      <w:r w:rsidRPr="00796093">
        <w:rPr>
          <w:sz w:val="21"/>
          <w:szCs w:val="21"/>
        </w:rPr>
        <w:t>Conventional PostgreSQL full-text search uses tokenisation and linguistic processing, which is suitable for natural language content but not for structured identifiers such as registration plates, account numbers, or error codes. A value such as AUD186 would normally be treated as a single token, making partial fragment matching ineffective.</w:t>
      </w:r>
    </w:p>
    <w:p w14:paraId="2645D2CD" w14:textId="77777777" w:rsidR="00796093" w:rsidRPr="00796093" w:rsidRDefault="00796093" w:rsidP="00796093">
      <w:pPr>
        <w:spacing w:after="160"/>
        <w:rPr>
          <w:b/>
          <w:bCs/>
          <w:sz w:val="21"/>
          <w:szCs w:val="21"/>
        </w:rPr>
      </w:pPr>
      <w:r w:rsidRPr="00796093">
        <w:rPr>
          <w:b/>
          <w:bCs/>
          <w:sz w:val="21"/>
          <w:szCs w:val="21"/>
        </w:rPr>
        <w:t>Chosen Approach</w:t>
      </w:r>
    </w:p>
    <w:p w14:paraId="5FB4C023" w14:textId="77777777" w:rsidR="00796093" w:rsidRPr="00796093" w:rsidRDefault="00796093" w:rsidP="00796093">
      <w:pPr>
        <w:spacing w:after="160"/>
        <w:rPr>
          <w:sz w:val="21"/>
          <w:szCs w:val="21"/>
        </w:rPr>
      </w:pPr>
      <w:r w:rsidRPr="00796093">
        <w:rPr>
          <w:sz w:val="21"/>
          <w:szCs w:val="21"/>
        </w:rPr>
        <w:t>The implementation uses PostgreSQL's pg_trgm extension with GIN trigram indexes on searchable identifier fields, including:</w:t>
      </w:r>
    </w:p>
    <w:p w14:paraId="343BEB5D" w14:textId="77777777" w:rsidR="00796093" w:rsidRPr="00796093" w:rsidRDefault="00796093" w:rsidP="00796093">
      <w:pPr>
        <w:numPr>
          <w:ilvl w:val="0"/>
          <w:numId w:val="14"/>
        </w:numPr>
        <w:spacing w:after="160"/>
        <w:rPr>
          <w:sz w:val="21"/>
          <w:szCs w:val="21"/>
        </w:rPr>
      </w:pPr>
      <w:r w:rsidRPr="00796093">
        <w:rPr>
          <w:sz w:val="21"/>
          <w:szCs w:val="21"/>
        </w:rPr>
        <w:t>vehicle registration plates</w:t>
      </w:r>
    </w:p>
    <w:p w14:paraId="79C110CB" w14:textId="77777777" w:rsidR="00796093" w:rsidRPr="00796093" w:rsidRDefault="00796093" w:rsidP="00796093">
      <w:pPr>
        <w:numPr>
          <w:ilvl w:val="0"/>
          <w:numId w:val="14"/>
        </w:numPr>
        <w:spacing w:after="160"/>
        <w:rPr>
          <w:sz w:val="21"/>
          <w:szCs w:val="21"/>
        </w:rPr>
      </w:pPr>
      <w:r w:rsidRPr="00796093">
        <w:rPr>
          <w:sz w:val="21"/>
          <w:szCs w:val="21"/>
        </w:rPr>
        <w:t>customer account numbers</w:t>
      </w:r>
    </w:p>
    <w:p w14:paraId="7EAE3CEB" w14:textId="77777777" w:rsidR="00796093" w:rsidRPr="00796093" w:rsidRDefault="00796093" w:rsidP="00796093">
      <w:pPr>
        <w:numPr>
          <w:ilvl w:val="0"/>
          <w:numId w:val="14"/>
        </w:numPr>
        <w:spacing w:after="160"/>
        <w:rPr>
          <w:sz w:val="21"/>
          <w:szCs w:val="21"/>
        </w:rPr>
      </w:pPr>
      <w:r w:rsidRPr="00796093">
        <w:rPr>
          <w:sz w:val="21"/>
          <w:szCs w:val="21"/>
        </w:rPr>
        <w:t>session error codes</w:t>
      </w:r>
    </w:p>
    <w:p w14:paraId="7D640944" w14:textId="77777777" w:rsidR="00796093" w:rsidRPr="00796093" w:rsidRDefault="00796093" w:rsidP="00796093">
      <w:pPr>
        <w:spacing w:after="160"/>
        <w:rPr>
          <w:sz w:val="21"/>
          <w:szCs w:val="21"/>
        </w:rPr>
      </w:pPr>
      <w:r w:rsidRPr="00796093">
        <w:rPr>
          <w:sz w:val="21"/>
          <w:szCs w:val="21"/>
        </w:rPr>
        <w:t>The search capability is exposed through a single search endpoint that performs indexed partial matching across supported entities.</w:t>
      </w:r>
    </w:p>
    <w:p w14:paraId="01C46653" w14:textId="77777777" w:rsidR="00796093" w:rsidRPr="00796093" w:rsidRDefault="00796093" w:rsidP="00796093">
      <w:pPr>
        <w:spacing w:after="160"/>
        <w:rPr>
          <w:sz w:val="21"/>
          <w:szCs w:val="21"/>
        </w:rPr>
      </w:pPr>
      <w:r w:rsidRPr="00796093">
        <w:rPr>
          <w:sz w:val="21"/>
          <w:szCs w:val="21"/>
        </w:rPr>
        <w:t>This approach provides efficient substring and similarity matching at the scale expected for the exercise without introducing a separate search infrastructure component.</w:t>
      </w:r>
    </w:p>
    <w:p w14:paraId="5173298B" w14:textId="77777777" w:rsidR="00796093" w:rsidRDefault="00796093">
      <w:pPr>
        <w:rPr>
          <w:b/>
          <w:bCs/>
          <w:sz w:val="21"/>
          <w:szCs w:val="21"/>
        </w:rPr>
      </w:pPr>
      <w:r>
        <w:rPr>
          <w:b/>
          <w:bCs/>
          <w:sz w:val="21"/>
          <w:szCs w:val="21"/>
        </w:rPr>
        <w:br w:type="page"/>
      </w:r>
    </w:p>
    <w:p w14:paraId="669631ED" w14:textId="29D7A8CA" w:rsidR="00796093" w:rsidRPr="00796093" w:rsidRDefault="00796093" w:rsidP="00796093">
      <w:pPr>
        <w:spacing w:after="160"/>
        <w:rPr>
          <w:b/>
          <w:bCs/>
          <w:sz w:val="21"/>
          <w:szCs w:val="21"/>
        </w:rPr>
      </w:pPr>
      <w:r w:rsidRPr="00796093">
        <w:rPr>
          <w:b/>
          <w:bCs/>
          <w:sz w:val="21"/>
          <w:szCs w:val="21"/>
        </w:rPr>
        <w:lastRenderedPageBreak/>
        <w:t>Alternatives Considered</w:t>
      </w:r>
    </w:p>
    <w:p w14:paraId="2B063EA6" w14:textId="77777777" w:rsidR="00796093" w:rsidRPr="00796093" w:rsidRDefault="00796093" w:rsidP="00796093">
      <w:pPr>
        <w:spacing w:after="160"/>
        <w:rPr>
          <w:sz w:val="21"/>
          <w:szCs w:val="21"/>
        </w:rPr>
      </w:pPr>
      <w:r w:rsidRPr="00796093">
        <w:rPr>
          <w:b/>
          <w:bCs/>
          <w:sz w:val="21"/>
          <w:szCs w:val="21"/>
        </w:rPr>
        <w:t>SQL LIKE '%term%'</w:t>
      </w:r>
    </w:p>
    <w:p w14:paraId="299E1FDA" w14:textId="77777777" w:rsidR="00796093" w:rsidRPr="00796093" w:rsidRDefault="00796093" w:rsidP="00796093">
      <w:pPr>
        <w:spacing w:after="160"/>
        <w:rPr>
          <w:sz w:val="21"/>
          <w:szCs w:val="21"/>
        </w:rPr>
      </w:pPr>
      <w:r w:rsidRPr="00796093">
        <w:rPr>
          <w:sz w:val="21"/>
          <w:szCs w:val="21"/>
        </w:rPr>
        <w:t>Rejected as the primary approach because although it provides correct substring matching, it cannot efficiently use normal B-tree indexes and performance degrades as data volume increases.</w:t>
      </w:r>
    </w:p>
    <w:p w14:paraId="3238B4DB" w14:textId="77777777" w:rsidR="00796093" w:rsidRPr="00796093" w:rsidRDefault="00796093" w:rsidP="00796093">
      <w:pPr>
        <w:spacing w:after="160"/>
        <w:rPr>
          <w:sz w:val="21"/>
          <w:szCs w:val="21"/>
        </w:rPr>
      </w:pPr>
      <w:r w:rsidRPr="00796093">
        <w:rPr>
          <w:sz w:val="21"/>
          <w:szCs w:val="21"/>
        </w:rPr>
        <w:t>It remains a valid fallback option for environments where PostgreSQL extensions cannot be enabled.</w:t>
      </w:r>
    </w:p>
    <w:p w14:paraId="447EF40D" w14:textId="77777777" w:rsidR="00796093" w:rsidRPr="00796093" w:rsidRDefault="00796093" w:rsidP="00796093">
      <w:pPr>
        <w:spacing w:after="160"/>
        <w:rPr>
          <w:sz w:val="21"/>
          <w:szCs w:val="21"/>
        </w:rPr>
      </w:pPr>
      <w:r w:rsidRPr="00796093">
        <w:rPr>
          <w:b/>
          <w:bCs/>
          <w:sz w:val="21"/>
          <w:szCs w:val="21"/>
        </w:rPr>
        <w:t>Elasticsearch / OpenSearch</w:t>
      </w:r>
    </w:p>
    <w:p w14:paraId="55655CEE" w14:textId="77777777" w:rsidR="00796093" w:rsidRPr="00796093" w:rsidRDefault="00796093" w:rsidP="00796093">
      <w:pPr>
        <w:spacing w:after="160"/>
        <w:rPr>
          <w:sz w:val="21"/>
          <w:szCs w:val="21"/>
        </w:rPr>
      </w:pPr>
      <w:r w:rsidRPr="00796093">
        <w:rPr>
          <w:sz w:val="21"/>
          <w:szCs w:val="21"/>
        </w:rPr>
        <w:t>Deferred because although it is a natural choice for large-scale search workloads involving:</w:t>
      </w:r>
    </w:p>
    <w:p w14:paraId="2CAAF7DF" w14:textId="77777777" w:rsidR="00796093" w:rsidRPr="00796093" w:rsidRDefault="00796093" w:rsidP="00796093">
      <w:pPr>
        <w:numPr>
          <w:ilvl w:val="0"/>
          <w:numId w:val="15"/>
        </w:numPr>
        <w:spacing w:after="160"/>
        <w:rPr>
          <w:sz w:val="21"/>
          <w:szCs w:val="21"/>
        </w:rPr>
      </w:pPr>
      <w:r w:rsidRPr="00796093">
        <w:rPr>
          <w:sz w:val="21"/>
          <w:szCs w:val="21"/>
        </w:rPr>
        <w:t>complex relevance ranking</w:t>
      </w:r>
    </w:p>
    <w:p w14:paraId="35F3DE95" w14:textId="77777777" w:rsidR="00796093" w:rsidRPr="00796093" w:rsidRDefault="00796093" w:rsidP="00796093">
      <w:pPr>
        <w:numPr>
          <w:ilvl w:val="0"/>
          <w:numId w:val="15"/>
        </w:numPr>
        <w:spacing w:after="160"/>
        <w:rPr>
          <w:sz w:val="21"/>
          <w:szCs w:val="21"/>
        </w:rPr>
      </w:pPr>
      <w:r w:rsidRPr="00796093">
        <w:rPr>
          <w:sz w:val="21"/>
          <w:szCs w:val="21"/>
        </w:rPr>
        <w:t>large document collections</w:t>
      </w:r>
    </w:p>
    <w:p w14:paraId="67AED949" w14:textId="77777777" w:rsidR="00796093" w:rsidRPr="00796093" w:rsidRDefault="00796093" w:rsidP="00796093">
      <w:pPr>
        <w:numPr>
          <w:ilvl w:val="0"/>
          <w:numId w:val="15"/>
        </w:numPr>
        <w:spacing w:after="160"/>
        <w:rPr>
          <w:sz w:val="21"/>
          <w:szCs w:val="21"/>
        </w:rPr>
      </w:pPr>
      <w:r w:rsidRPr="00796093">
        <w:rPr>
          <w:sz w:val="21"/>
          <w:szCs w:val="21"/>
        </w:rPr>
        <w:t>advanced filtering and aggregation</w:t>
      </w:r>
    </w:p>
    <w:p w14:paraId="39D2B996" w14:textId="77777777" w:rsidR="00796093" w:rsidRPr="00796093" w:rsidRDefault="00796093" w:rsidP="00796093">
      <w:pPr>
        <w:numPr>
          <w:ilvl w:val="0"/>
          <w:numId w:val="15"/>
        </w:numPr>
        <w:spacing w:after="160"/>
        <w:rPr>
          <w:sz w:val="21"/>
          <w:szCs w:val="21"/>
        </w:rPr>
      </w:pPr>
      <w:r w:rsidRPr="00796093">
        <w:rPr>
          <w:sz w:val="21"/>
          <w:szCs w:val="21"/>
        </w:rPr>
        <w:t>cross-system search</w:t>
      </w:r>
    </w:p>
    <w:p w14:paraId="642670D4" w14:textId="24429841" w:rsidR="00796093" w:rsidRPr="00796093" w:rsidRDefault="00796093" w:rsidP="00796093">
      <w:pPr>
        <w:spacing w:after="160"/>
        <w:rPr>
          <w:sz w:val="21"/>
          <w:szCs w:val="21"/>
        </w:rPr>
      </w:pPr>
      <w:r>
        <w:rPr>
          <w:sz w:val="21"/>
          <w:szCs w:val="21"/>
        </w:rPr>
        <w:t>I</w:t>
      </w:r>
      <w:r w:rsidRPr="00796093">
        <w:rPr>
          <w:sz w:val="21"/>
          <w:szCs w:val="21"/>
        </w:rPr>
        <w:t>t introduces additional operational complexity that is not justified for the current application scale.</w:t>
      </w:r>
    </w:p>
    <w:p w14:paraId="6ABBB00C" w14:textId="2EF8511E" w:rsidR="0057024A" w:rsidRPr="00796093" w:rsidRDefault="00796093" w:rsidP="00796093">
      <w:pPr>
        <w:spacing w:after="160"/>
        <w:rPr>
          <w:sz w:val="21"/>
          <w:szCs w:val="21"/>
        </w:rPr>
      </w:pPr>
      <w:r w:rsidRPr="00796093">
        <w:rPr>
          <w:sz w:val="21"/>
          <w:szCs w:val="21"/>
        </w:rPr>
        <w:t>The current design keeps search close to the transactional data while leaving a clear migration path to a dedicated search platform if future requirements exceed PostgreSQL's capabilities.</w:t>
      </w:r>
    </w:p>
    <w:p w14:paraId="3D5DB3CC" w14:textId="77777777" w:rsidR="0057024A" w:rsidRDefault="00000000">
      <w:pPr>
        <w:pStyle w:val="Heading1"/>
        <w:pBdr>
          <w:bottom w:val="single" w:sz="6" w:space="4" w:color="1F3864"/>
        </w:pBdr>
        <w:spacing w:before="360" w:after="160"/>
      </w:pPr>
      <w:r>
        <w:rPr>
          <w:b/>
          <w:bCs/>
          <w:color w:val="1F3864"/>
          <w:sz w:val="30"/>
          <w:szCs w:val="30"/>
        </w:rPr>
        <w:t>10. Data Architecture &amp; Module Boundaries</w:t>
      </w:r>
    </w:p>
    <w:p w14:paraId="4EC7611D" w14:textId="4576316C" w:rsidR="0057024A" w:rsidRPr="00796093" w:rsidRDefault="00796093">
      <w:pPr>
        <w:spacing w:after="160"/>
        <w:rPr>
          <w:sz w:val="21"/>
          <w:szCs w:val="21"/>
        </w:rPr>
      </w:pPr>
      <w:r w:rsidRPr="00796093">
        <w:rPr>
          <w:sz w:val="21"/>
          <w:szCs w:val="21"/>
        </w:rPr>
        <w:t>Even within a single deployable monolith, data ownership determines whether the system remains modular and extractable or gradually evolves into a tightly coupled distributed system. Two decisions are central to maintaining these boundaries.</w:t>
      </w:r>
    </w:p>
    <w:p w14:paraId="51E584BA" w14:textId="77777777" w:rsidR="0057024A" w:rsidRDefault="00000000">
      <w:pPr>
        <w:pStyle w:val="Heading2"/>
        <w:spacing w:before="280" w:after="120"/>
      </w:pPr>
      <w:r>
        <w:rPr>
          <w:b/>
          <w:bCs/>
          <w:sz w:val="24"/>
          <w:szCs w:val="24"/>
        </w:rPr>
        <w:t>10.1 Schema-per-Module in a Single PostgreSQL Instance</w:t>
      </w:r>
    </w:p>
    <w:p w14:paraId="6457FD02" w14:textId="77777777" w:rsidR="00796093" w:rsidRPr="00796093" w:rsidRDefault="00796093" w:rsidP="00796093">
      <w:pPr>
        <w:spacing w:after="160"/>
        <w:rPr>
          <w:sz w:val="21"/>
          <w:szCs w:val="21"/>
        </w:rPr>
      </w:pPr>
      <w:r w:rsidRPr="00796093">
        <w:rPr>
          <w:sz w:val="21"/>
          <w:szCs w:val="21"/>
        </w:rPr>
        <w:t>The database is organised into logical schemas aligned with the business module boundaries defined in Section 3.1. For example, Station Management owns the station schema, Pricing owns the pricing schema, and Session Management owns the session schema.</w:t>
      </w:r>
    </w:p>
    <w:p w14:paraId="1E922659" w14:textId="77777777" w:rsidR="00796093" w:rsidRPr="00796093" w:rsidRDefault="00796093" w:rsidP="00796093">
      <w:pPr>
        <w:spacing w:after="160"/>
        <w:rPr>
          <w:sz w:val="21"/>
          <w:szCs w:val="21"/>
        </w:rPr>
      </w:pPr>
      <w:r w:rsidRPr="00796093">
        <w:rPr>
          <w:sz w:val="21"/>
          <w:szCs w:val="21"/>
        </w:rPr>
        <w:t>Each module owns and manages its own persistence model. A module does not directly query or modify another module's tables, even though all modules currently run within the same PostgreSQL instance. Cross-module data access occurs through explicit application interfaces or domain events rather than direct database joins.</w:t>
      </w:r>
    </w:p>
    <w:p w14:paraId="67D5D808" w14:textId="77777777" w:rsidR="00796093" w:rsidRPr="00796093" w:rsidRDefault="00796093" w:rsidP="00796093">
      <w:pPr>
        <w:spacing w:after="160"/>
        <w:rPr>
          <w:sz w:val="21"/>
          <w:szCs w:val="21"/>
        </w:rPr>
      </w:pPr>
      <w:r w:rsidRPr="00796093">
        <w:rPr>
          <w:sz w:val="21"/>
          <w:szCs w:val="21"/>
        </w:rPr>
        <w:t>This approach introduces minimal operational overhead for the current modular monolith: there remains a single database instance, connection pool, backup strategy, and deployment process. However, it preserves clear ownership boundaries and prevents accidental coupling through shared tables.</w:t>
      </w:r>
    </w:p>
    <w:p w14:paraId="6D21C2B0" w14:textId="66A8CE9A" w:rsidR="0057024A" w:rsidRPr="00796093" w:rsidRDefault="00796093">
      <w:pPr>
        <w:spacing w:after="160"/>
        <w:rPr>
          <w:sz w:val="21"/>
          <w:szCs w:val="21"/>
        </w:rPr>
      </w:pPr>
      <w:r w:rsidRPr="00796093">
        <w:rPr>
          <w:sz w:val="21"/>
          <w:szCs w:val="21"/>
        </w:rPr>
        <w:t>When future requirements justify extracting modules into independent services, these boundaries provide a stronger migration path because each module's data ownership is already explicit. Extraction would still require addressing distributed transactions, API contracts, and data migration concerns, but the system avoids the larger challenge of separating tightly shared database structures.</w:t>
      </w:r>
    </w:p>
    <w:p w14:paraId="4336C217" w14:textId="77777777" w:rsidR="0057024A" w:rsidRDefault="00000000">
      <w:pPr>
        <w:pStyle w:val="Heading2"/>
        <w:spacing w:before="280" w:after="120"/>
      </w:pPr>
      <w:r>
        <w:rPr>
          <w:b/>
          <w:bCs/>
          <w:sz w:val="24"/>
          <w:szCs w:val="24"/>
        </w:rPr>
        <w:t>10.2 Module Boundary Enforcement</w:t>
      </w:r>
    </w:p>
    <w:p w14:paraId="11417CBA" w14:textId="77777777" w:rsidR="00796093" w:rsidRPr="00796093" w:rsidRDefault="00796093" w:rsidP="00796093">
      <w:pPr>
        <w:spacing w:after="160"/>
        <w:rPr>
          <w:sz w:val="21"/>
          <w:szCs w:val="21"/>
        </w:rPr>
      </w:pPr>
      <w:r w:rsidRPr="00796093">
        <w:rPr>
          <w:sz w:val="21"/>
          <w:szCs w:val="21"/>
        </w:rPr>
        <w:t>The package structure mirrors the business module boundaries, and those boundaries are enforced automatically at build time. Architectural rules (for example, using ArchUnit) prevent one module from importing another module's internal implementation details, such as domain entities, repositories, or infrastructure classes.</w:t>
      </w:r>
    </w:p>
    <w:p w14:paraId="185A984E" w14:textId="77777777" w:rsidR="00796093" w:rsidRPr="00796093" w:rsidRDefault="00796093" w:rsidP="00796093">
      <w:pPr>
        <w:spacing w:after="160"/>
        <w:rPr>
          <w:sz w:val="21"/>
          <w:szCs w:val="21"/>
        </w:rPr>
      </w:pPr>
      <w:r w:rsidRPr="00796093">
        <w:rPr>
          <w:sz w:val="21"/>
          <w:szCs w:val="21"/>
        </w:rPr>
        <w:t>Cross-module interaction occurs only through explicit contracts exposed by the owning module, such as application service interfaces or published domain events. A module may depend on another module's public API, but it cannot bypass that boundary by accessing internal state or persistence structures directly.</w:t>
      </w:r>
    </w:p>
    <w:p w14:paraId="6691ACAB" w14:textId="77777777" w:rsidR="00796093" w:rsidRPr="00796093" w:rsidRDefault="00796093" w:rsidP="00796093">
      <w:pPr>
        <w:spacing w:after="160"/>
        <w:rPr>
          <w:sz w:val="21"/>
          <w:szCs w:val="21"/>
        </w:rPr>
      </w:pPr>
      <w:r w:rsidRPr="00796093">
        <w:rPr>
          <w:sz w:val="21"/>
          <w:szCs w:val="21"/>
        </w:rPr>
        <w:lastRenderedPageBreak/>
        <w:t>This follows the dependency discipline of Hexagonal Architecture and Ports-and-Adapters design. Each module contains its own domain logic behind well-defined ports, while adapters handle external concerns such as persistence, messaging, and API exposure.</w:t>
      </w:r>
    </w:p>
    <w:p w14:paraId="26C0B244" w14:textId="4A1DE0F5" w:rsidR="0057024A" w:rsidRPr="00796093" w:rsidRDefault="00796093">
      <w:pPr>
        <w:spacing w:after="160"/>
        <w:rPr>
          <w:sz w:val="21"/>
          <w:szCs w:val="21"/>
        </w:rPr>
      </w:pPr>
      <w:r w:rsidRPr="00796093">
        <w:rPr>
          <w:sz w:val="21"/>
          <w:szCs w:val="21"/>
        </w:rPr>
        <w:t>Because communication is expressed through module contracts rather than implementation details, replacing an in-process call with a remote interaction (such as REST, gRPC, or messaging) becomes an adapter-level change rather than requiring business logic rewrites</w:t>
      </w:r>
      <w:r w:rsidR="00000000">
        <w:rPr>
          <w:sz w:val="21"/>
          <w:szCs w:val="21"/>
        </w:rPr>
        <w:t>.</w:t>
      </w:r>
    </w:p>
    <w:p w14:paraId="4983A03C" w14:textId="77777777" w:rsidR="0057024A" w:rsidRDefault="00000000">
      <w:pPr>
        <w:pStyle w:val="Heading2"/>
        <w:spacing w:before="280" w:after="120"/>
      </w:pPr>
      <w:r>
        <w:rPr>
          <w:b/>
          <w:bCs/>
          <w:sz w:val="24"/>
          <w:szCs w:val="24"/>
        </w:rPr>
        <w:t>10.3 Concrete Modules in This Exercise</w:t>
      </w:r>
    </w:p>
    <w:p w14:paraId="2E18E74F" w14:textId="77777777" w:rsidR="00796093" w:rsidRPr="00796093" w:rsidRDefault="00796093" w:rsidP="00796093">
      <w:pPr>
        <w:spacing w:after="160"/>
        <w:rPr>
          <w:sz w:val="21"/>
          <w:szCs w:val="21"/>
        </w:rPr>
      </w:pPr>
      <w:r w:rsidRPr="00796093">
        <w:rPr>
          <w:sz w:val="21"/>
          <w:szCs w:val="21"/>
        </w:rPr>
        <w:t>To keep the exercise implementation aligned with the vision decomposition described in Section 3.1, the application is organised into five explicit business modules rather than a generic layered architecture.</w:t>
      </w:r>
    </w:p>
    <w:p w14:paraId="59A70D37" w14:textId="55D75085" w:rsidR="0057024A" w:rsidRPr="00796093" w:rsidRDefault="00796093">
      <w:pPr>
        <w:spacing w:after="160"/>
        <w:rPr>
          <w:sz w:val="21"/>
          <w:szCs w:val="21"/>
        </w:rPr>
      </w:pPr>
      <w:r w:rsidRPr="00796093">
        <w:rPr>
          <w:sz w:val="21"/>
          <w:szCs w:val="21"/>
        </w:rPr>
        <w:t>This is a deliberate scope decision: the system is deployed as a single modular monolith, not as separate services, but each module has a defined responsibility boundary and corresponds closely to a future service boundary where applicable.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900"/>
      </w:tblGrid>
      <w:tr w:rsidR="0057024A" w14:paraId="021C39FE" w14:textId="77777777">
        <w:tblPrEx>
          <w:tblCellMar>
            <w:top w:w="0" w:type="dxa"/>
            <w:bottom w:w="0" w:type="dxa"/>
          </w:tblCellMar>
        </w:tblPrEx>
        <w:tc>
          <w:tcPr>
            <w:tcW w:w="2000" w:type="dxa"/>
            <w:shd w:val="clear" w:color="auto" w:fill="1F3864"/>
            <w:tcMar>
              <w:top w:w="80" w:type="dxa"/>
              <w:left w:w="100" w:type="dxa"/>
              <w:bottom w:w="80" w:type="dxa"/>
              <w:right w:w="100" w:type="dxa"/>
            </w:tcMar>
          </w:tcPr>
          <w:p w14:paraId="78B2D4A3" w14:textId="77777777" w:rsidR="0057024A" w:rsidRDefault="00000000">
            <w:r>
              <w:rPr>
                <w:b/>
                <w:bCs/>
                <w:color w:val="FFFFFF"/>
              </w:rPr>
              <w:t>Module</w:t>
            </w:r>
          </w:p>
        </w:tc>
        <w:tc>
          <w:tcPr>
            <w:tcW w:w="3900" w:type="dxa"/>
            <w:shd w:val="clear" w:color="auto" w:fill="1F3864"/>
            <w:tcMar>
              <w:top w:w="80" w:type="dxa"/>
              <w:left w:w="100" w:type="dxa"/>
              <w:bottom w:w="80" w:type="dxa"/>
              <w:right w:w="100" w:type="dxa"/>
            </w:tcMar>
          </w:tcPr>
          <w:p w14:paraId="7F94735D" w14:textId="77777777" w:rsidR="0057024A" w:rsidRDefault="00000000">
            <w:r>
              <w:rPr>
                <w:b/>
                <w:bCs/>
                <w:color w:val="FFFFFF"/>
              </w:rPr>
              <w:t>Owns</w:t>
            </w:r>
          </w:p>
        </w:tc>
        <w:tc>
          <w:tcPr>
            <w:tcW w:w="3900" w:type="dxa"/>
            <w:shd w:val="clear" w:color="auto" w:fill="1F3864"/>
            <w:tcMar>
              <w:top w:w="80" w:type="dxa"/>
              <w:left w:w="100" w:type="dxa"/>
              <w:bottom w:w="80" w:type="dxa"/>
              <w:right w:w="100" w:type="dxa"/>
            </w:tcMar>
          </w:tcPr>
          <w:p w14:paraId="7D1AA441" w14:textId="77777777" w:rsidR="0057024A" w:rsidRDefault="00000000">
            <w:r>
              <w:rPr>
                <w:b/>
                <w:bCs/>
                <w:color w:val="FFFFFF"/>
              </w:rPr>
              <w:t>Vision Service Alignment</w:t>
            </w:r>
          </w:p>
        </w:tc>
      </w:tr>
      <w:tr w:rsidR="0057024A" w14:paraId="43F1727C" w14:textId="77777777">
        <w:tblPrEx>
          <w:tblCellMar>
            <w:top w:w="0" w:type="dxa"/>
            <w:bottom w:w="0" w:type="dxa"/>
          </w:tblCellMar>
        </w:tblPrEx>
        <w:tc>
          <w:tcPr>
            <w:tcW w:w="2000" w:type="dxa"/>
            <w:tcMar>
              <w:top w:w="80" w:type="dxa"/>
              <w:left w:w="100" w:type="dxa"/>
              <w:bottom w:w="80" w:type="dxa"/>
              <w:right w:w="100" w:type="dxa"/>
            </w:tcMar>
          </w:tcPr>
          <w:p w14:paraId="0FE979CD" w14:textId="77777777" w:rsidR="0057024A" w:rsidRDefault="00000000">
            <w:r>
              <w:rPr>
                <w:color w:val="000000"/>
                <w:sz w:val="19"/>
                <w:szCs w:val="19"/>
              </w:rPr>
              <w:t>Identity &amp; Access</w:t>
            </w:r>
          </w:p>
        </w:tc>
        <w:tc>
          <w:tcPr>
            <w:tcW w:w="3900" w:type="dxa"/>
            <w:tcMar>
              <w:top w:w="80" w:type="dxa"/>
              <w:left w:w="100" w:type="dxa"/>
              <w:bottom w:w="80" w:type="dxa"/>
              <w:right w:w="100" w:type="dxa"/>
            </w:tcMar>
          </w:tcPr>
          <w:p w14:paraId="0AF26D9E" w14:textId="00128D97" w:rsidR="0057024A" w:rsidRDefault="00C03B49">
            <w:r>
              <w:t>User accounts, roles, permissions, and credential management. Authentication is implemented within this module for the exercise because no external Identity Provider is required.</w:t>
            </w:r>
          </w:p>
        </w:tc>
        <w:tc>
          <w:tcPr>
            <w:tcW w:w="3900" w:type="dxa"/>
            <w:tcMar>
              <w:top w:w="80" w:type="dxa"/>
              <w:left w:w="100" w:type="dxa"/>
              <w:bottom w:w="80" w:type="dxa"/>
              <w:right w:w="100" w:type="dxa"/>
            </w:tcMar>
          </w:tcPr>
          <w:p w14:paraId="1163FD19" w14:textId="5C2C4C5E" w:rsidR="0057024A" w:rsidRDefault="00C03B49">
            <w:r>
              <w:t>Matches the Identity &amp; Access authorization responsibility directly and provides a temporary authentication implementation that can later be replaced by an external IdP such as Keycloak.</w:t>
            </w:r>
          </w:p>
        </w:tc>
      </w:tr>
      <w:tr w:rsidR="0057024A" w14:paraId="41D8065B" w14:textId="77777777">
        <w:tblPrEx>
          <w:tblCellMar>
            <w:top w:w="0" w:type="dxa"/>
            <w:bottom w:w="0" w:type="dxa"/>
          </w:tblCellMar>
        </w:tblPrEx>
        <w:tc>
          <w:tcPr>
            <w:tcW w:w="2000" w:type="dxa"/>
            <w:shd w:val="clear" w:color="auto" w:fill="EDF2F8"/>
            <w:tcMar>
              <w:top w:w="80" w:type="dxa"/>
              <w:left w:w="100" w:type="dxa"/>
              <w:bottom w:w="80" w:type="dxa"/>
              <w:right w:w="100" w:type="dxa"/>
            </w:tcMar>
          </w:tcPr>
          <w:p w14:paraId="20C1E70D" w14:textId="111CDCCB" w:rsidR="0057024A" w:rsidRDefault="00000000">
            <w:r>
              <w:rPr>
                <w:color w:val="000000"/>
                <w:sz w:val="19"/>
                <w:szCs w:val="19"/>
              </w:rPr>
              <w:t xml:space="preserve">Station </w:t>
            </w:r>
            <w:r w:rsidR="00C03B49">
              <w:rPr>
                <w:color w:val="000000"/>
                <w:sz w:val="19"/>
                <w:szCs w:val="19"/>
              </w:rPr>
              <w:t>Management</w:t>
            </w:r>
          </w:p>
        </w:tc>
        <w:tc>
          <w:tcPr>
            <w:tcW w:w="3900" w:type="dxa"/>
            <w:shd w:val="clear" w:color="auto" w:fill="EDF2F8"/>
            <w:tcMar>
              <w:top w:w="80" w:type="dxa"/>
              <w:left w:w="100" w:type="dxa"/>
              <w:bottom w:w="80" w:type="dxa"/>
              <w:right w:w="100" w:type="dxa"/>
            </w:tcMar>
          </w:tcPr>
          <w:p w14:paraId="49C995B2" w14:textId="35B4EF9B" w:rsidR="0057024A" w:rsidRDefault="00C03B49">
            <w:r>
              <w:t>Vendor, VendorUser, and Chargepoint entities, including vendor base charging rates.</w:t>
            </w:r>
          </w:p>
        </w:tc>
        <w:tc>
          <w:tcPr>
            <w:tcW w:w="3900" w:type="dxa"/>
            <w:shd w:val="clear" w:color="auto" w:fill="EDF2F8"/>
            <w:tcMar>
              <w:top w:w="80" w:type="dxa"/>
              <w:left w:w="100" w:type="dxa"/>
              <w:bottom w:w="80" w:type="dxa"/>
              <w:right w:w="100" w:type="dxa"/>
            </w:tcMar>
          </w:tcPr>
          <w:p w14:paraId="55809B70" w14:textId="71CC46B7" w:rsidR="0057024A" w:rsidRDefault="00C03B49">
            <w:r>
              <w:t>Directly matches the Station Management service boundary.</w:t>
            </w:r>
          </w:p>
        </w:tc>
      </w:tr>
      <w:tr w:rsidR="0057024A" w14:paraId="12D7AF7F" w14:textId="77777777">
        <w:tblPrEx>
          <w:tblCellMar>
            <w:top w:w="0" w:type="dxa"/>
            <w:bottom w:w="0" w:type="dxa"/>
          </w:tblCellMar>
        </w:tblPrEx>
        <w:tc>
          <w:tcPr>
            <w:tcW w:w="2000" w:type="dxa"/>
            <w:tcMar>
              <w:top w:w="80" w:type="dxa"/>
              <w:left w:w="100" w:type="dxa"/>
              <w:bottom w:w="80" w:type="dxa"/>
              <w:right w:w="100" w:type="dxa"/>
            </w:tcMar>
          </w:tcPr>
          <w:p w14:paraId="1778B5C4" w14:textId="77777777" w:rsidR="0057024A" w:rsidRDefault="00000000">
            <w:r>
              <w:rPr>
                <w:color w:val="000000"/>
                <w:sz w:val="19"/>
                <w:szCs w:val="19"/>
              </w:rPr>
              <w:t>Pricing</w:t>
            </w:r>
          </w:p>
        </w:tc>
        <w:tc>
          <w:tcPr>
            <w:tcW w:w="3900" w:type="dxa"/>
            <w:tcMar>
              <w:top w:w="80" w:type="dxa"/>
              <w:left w:w="100" w:type="dxa"/>
              <w:bottom w:w="80" w:type="dxa"/>
              <w:right w:w="100" w:type="dxa"/>
            </w:tcMar>
          </w:tcPr>
          <w:p w14:paraId="0CE1D87A" w14:textId="1E6F52F9" w:rsidR="0057024A" w:rsidRDefault="00C03B49">
            <w:r>
              <w:t>Admin-configured vendor markup and calculation of effective charging rates by combining vendor base rates and markup. Invoicing and billing statements are explicitly out of scope (Section 12.3).</w:t>
            </w:r>
          </w:p>
        </w:tc>
        <w:tc>
          <w:tcPr>
            <w:tcW w:w="3900" w:type="dxa"/>
            <w:tcMar>
              <w:top w:w="80" w:type="dxa"/>
              <w:left w:w="100" w:type="dxa"/>
              <w:bottom w:w="80" w:type="dxa"/>
              <w:right w:w="100" w:type="dxa"/>
            </w:tcMar>
          </w:tcPr>
          <w:p w14:paraId="5153AFCF" w14:textId="77777777" w:rsidR="00C03B49" w:rsidRDefault="00C03B49" w:rsidP="00C03B49">
            <w:r>
              <w:t>Covers the pricing responsibility from the future Pricing &amp; Billing service while keeping pricing rules independently owned.</w:t>
            </w:r>
          </w:p>
          <w:p w14:paraId="4F3A839B" w14:textId="21038B7A" w:rsidR="0057024A" w:rsidRDefault="0057024A"/>
        </w:tc>
      </w:tr>
      <w:tr w:rsidR="0057024A" w14:paraId="5076FDFE" w14:textId="77777777">
        <w:tblPrEx>
          <w:tblCellMar>
            <w:top w:w="0" w:type="dxa"/>
            <w:bottom w:w="0" w:type="dxa"/>
          </w:tblCellMar>
        </w:tblPrEx>
        <w:tc>
          <w:tcPr>
            <w:tcW w:w="2000" w:type="dxa"/>
            <w:shd w:val="clear" w:color="auto" w:fill="EDF2F8"/>
            <w:tcMar>
              <w:top w:w="80" w:type="dxa"/>
              <w:left w:w="100" w:type="dxa"/>
              <w:bottom w:w="80" w:type="dxa"/>
              <w:right w:w="100" w:type="dxa"/>
            </w:tcMar>
          </w:tcPr>
          <w:p w14:paraId="77745AF9" w14:textId="2AD4A3DD" w:rsidR="0057024A" w:rsidRDefault="00000000">
            <w:r>
              <w:rPr>
                <w:color w:val="000000"/>
                <w:sz w:val="19"/>
                <w:szCs w:val="19"/>
              </w:rPr>
              <w:t xml:space="preserve">Session </w:t>
            </w:r>
            <w:r w:rsidR="00C03B49">
              <w:rPr>
                <w:color w:val="000000"/>
                <w:sz w:val="19"/>
                <w:szCs w:val="19"/>
              </w:rPr>
              <w:t>Management</w:t>
            </w:r>
          </w:p>
        </w:tc>
        <w:tc>
          <w:tcPr>
            <w:tcW w:w="3900" w:type="dxa"/>
            <w:shd w:val="clear" w:color="auto" w:fill="EDF2F8"/>
            <w:tcMar>
              <w:top w:w="80" w:type="dxa"/>
              <w:left w:w="100" w:type="dxa"/>
              <w:bottom w:w="80" w:type="dxa"/>
              <w:right w:w="100" w:type="dxa"/>
            </w:tcMar>
          </w:tcPr>
          <w:p w14:paraId="45D2F95E" w14:textId="03FA5E6A" w:rsidR="0057024A" w:rsidRDefault="00C03B49">
            <w:r>
              <w:t>ChargingSession lifecycle data. Session Management requests effective rates from Pricing and snapshots the calculated rate when a session starts.</w:t>
            </w:r>
          </w:p>
        </w:tc>
        <w:tc>
          <w:tcPr>
            <w:tcW w:w="3900" w:type="dxa"/>
            <w:shd w:val="clear" w:color="auto" w:fill="EDF2F8"/>
            <w:tcMar>
              <w:top w:w="80" w:type="dxa"/>
              <w:left w:w="100" w:type="dxa"/>
              <w:bottom w:w="80" w:type="dxa"/>
              <w:right w:w="100" w:type="dxa"/>
            </w:tcMar>
          </w:tcPr>
          <w:p w14:paraId="49B56F2D" w14:textId="4CC5FE92" w:rsidR="0057024A" w:rsidRDefault="00C03B49">
            <w:r>
              <w:t>Matches Session Management directly. Customer and vehicle management are included here because they exist primarily to support session workflows within this exercise scope.</w:t>
            </w:r>
          </w:p>
        </w:tc>
      </w:tr>
      <w:tr w:rsidR="0057024A" w14:paraId="27BDCA81" w14:textId="77777777">
        <w:tblPrEx>
          <w:tblCellMar>
            <w:top w:w="0" w:type="dxa"/>
            <w:bottom w:w="0" w:type="dxa"/>
          </w:tblCellMar>
        </w:tblPrEx>
        <w:tc>
          <w:tcPr>
            <w:tcW w:w="2000" w:type="dxa"/>
            <w:tcMar>
              <w:top w:w="80" w:type="dxa"/>
              <w:left w:w="100" w:type="dxa"/>
              <w:bottom w:w="80" w:type="dxa"/>
              <w:right w:w="100" w:type="dxa"/>
            </w:tcMar>
          </w:tcPr>
          <w:p w14:paraId="7FFAE1A5" w14:textId="59334528" w:rsidR="0057024A" w:rsidRDefault="00000000">
            <w:r>
              <w:rPr>
                <w:color w:val="000000"/>
                <w:sz w:val="19"/>
                <w:szCs w:val="19"/>
              </w:rPr>
              <w:t>Reporting &amp; Search</w:t>
            </w:r>
            <w:r w:rsidR="00C03B49">
              <w:rPr>
                <w:color w:val="000000"/>
                <w:sz w:val="19"/>
                <w:szCs w:val="19"/>
              </w:rPr>
              <w:t xml:space="preserve"> capability</w:t>
            </w:r>
          </w:p>
        </w:tc>
        <w:tc>
          <w:tcPr>
            <w:tcW w:w="3900" w:type="dxa"/>
            <w:tcMar>
              <w:top w:w="80" w:type="dxa"/>
              <w:left w:w="100" w:type="dxa"/>
              <w:bottom w:w="80" w:type="dxa"/>
              <w:right w:w="100" w:type="dxa"/>
            </w:tcMar>
          </w:tcPr>
          <w:p w14:paraId="794BE331" w14:textId="77777777" w:rsidR="00C03B49" w:rsidRDefault="00C03B49" w:rsidP="00C03B49">
            <w:r>
              <w:t>Income views, chargepoint/session reports, and PostgreSQL trigram-based search</w:t>
            </w:r>
          </w:p>
          <w:p w14:paraId="56AF781E" w14:textId="157BED0E" w:rsidR="0057024A" w:rsidRDefault="0057024A"/>
        </w:tc>
        <w:tc>
          <w:tcPr>
            <w:tcW w:w="3900" w:type="dxa"/>
            <w:tcMar>
              <w:top w:w="80" w:type="dxa"/>
              <w:left w:w="100" w:type="dxa"/>
              <w:bottom w:w="80" w:type="dxa"/>
              <w:right w:w="100" w:type="dxa"/>
            </w:tcMar>
          </w:tcPr>
          <w:p w14:paraId="249FF66F" w14:textId="26EB82C8" w:rsidR="0057024A" w:rsidRDefault="00C03B49">
            <w:r>
              <w:t>Represents a simplified analytics capability over operational modules rather than a separate transactional domain</w:t>
            </w:r>
            <w:r>
              <w:t>.</w:t>
            </w:r>
          </w:p>
        </w:tc>
      </w:tr>
    </w:tbl>
    <w:p w14:paraId="07BB4E7A" w14:textId="77777777" w:rsidR="00885124" w:rsidRPr="00885124" w:rsidRDefault="00885124" w:rsidP="00885124">
      <w:pPr>
        <w:spacing w:after="160"/>
        <w:rPr>
          <w:sz w:val="21"/>
          <w:szCs w:val="21"/>
        </w:rPr>
      </w:pPr>
      <w:r w:rsidRPr="00885124">
        <w:rPr>
          <w:sz w:val="21"/>
          <w:szCs w:val="21"/>
        </w:rPr>
        <w:t>The following vision components are intentionally not implemented in this exercise:</w:t>
      </w:r>
    </w:p>
    <w:p w14:paraId="37BE5FA9" w14:textId="77777777" w:rsidR="00885124" w:rsidRPr="00885124" w:rsidRDefault="00885124" w:rsidP="00885124">
      <w:pPr>
        <w:numPr>
          <w:ilvl w:val="0"/>
          <w:numId w:val="16"/>
        </w:numPr>
        <w:spacing w:after="160"/>
        <w:rPr>
          <w:sz w:val="21"/>
          <w:szCs w:val="21"/>
        </w:rPr>
      </w:pPr>
      <w:r w:rsidRPr="00885124">
        <w:rPr>
          <w:b/>
          <w:bCs/>
          <w:sz w:val="21"/>
          <w:szCs w:val="21"/>
        </w:rPr>
        <w:t>Payment Processing</w:t>
      </w:r>
    </w:p>
    <w:p w14:paraId="1D6898DC" w14:textId="77777777" w:rsidR="00885124" w:rsidRPr="00885124" w:rsidRDefault="00885124" w:rsidP="00885124">
      <w:pPr>
        <w:numPr>
          <w:ilvl w:val="0"/>
          <w:numId w:val="16"/>
        </w:numPr>
        <w:spacing w:after="160"/>
        <w:rPr>
          <w:sz w:val="21"/>
          <w:szCs w:val="21"/>
        </w:rPr>
      </w:pPr>
      <w:r w:rsidRPr="00885124">
        <w:rPr>
          <w:b/>
          <w:bCs/>
          <w:sz w:val="21"/>
          <w:szCs w:val="21"/>
        </w:rPr>
        <w:t>Notification</w:t>
      </w:r>
    </w:p>
    <w:p w14:paraId="50BCE7D1" w14:textId="77777777" w:rsidR="00885124" w:rsidRPr="00885124" w:rsidRDefault="00885124" w:rsidP="00885124">
      <w:pPr>
        <w:numPr>
          <w:ilvl w:val="0"/>
          <w:numId w:val="16"/>
        </w:numPr>
        <w:spacing w:after="160"/>
        <w:rPr>
          <w:sz w:val="21"/>
          <w:szCs w:val="21"/>
        </w:rPr>
      </w:pPr>
      <w:r w:rsidRPr="00885124">
        <w:rPr>
          <w:b/>
          <w:bCs/>
          <w:sz w:val="21"/>
          <w:szCs w:val="21"/>
        </w:rPr>
        <w:t>Device Gateway</w:t>
      </w:r>
    </w:p>
    <w:p w14:paraId="7A162A18" w14:textId="77777777" w:rsidR="00885124" w:rsidRPr="00885124" w:rsidRDefault="00885124" w:rsidP="00885124">
      <w:pPr>
        <w:spacing w:after="160"/>
        <w:rPr>
          <w:sz w:val="21"/>
          <w:szCs w:val="21"/>
        </w:rPr>
      </w:pPr>
      <w:r w:rsidRPr="00885124">
        <w:rPr>
          <w:sz w:val="21"/>
          <w:szCs w:val="21"/>
        </w:rPr>
        <w:t>These are not simplified versions of modules; they are explicitly outside the implementation scope because the exercise does not require payment integration, messaging workflows, or live charger/device communication.</w:t>
      </w:r>
    </w:p>
    <w:p w14:paraId="370E89F6" w14:textId="76B090F1" w:rsidR="0057024A" w:rsidRPr="00885124" w:rsidRDefault="00885124">
      <w:pPr>
        <w:spacing w:after="160"/>
        <w:rPr>
          <w:sz w:val="21"/>
          <w:szCs w:val="21"/>
        </w:rPr>
      </w:pPr>
      <w:r w:rsidRPr="00885124">
        <w:rPr>
          <w:sz w:val="21"/>
          <w:szCs w:val="21"/>
        </w:rPr>
        <w:t>Pricing is intentionally implemented as its own module rather than embedded inside Session Management. Session Management owns the lifecycle of charging activity, while Pricing owns the calculation of charging rates. This separation keeps the responsibilities independently testable and preserves a clear extraction path if pricing becomes an independent service in the future.</w:t>
      </w:r>
    </w:p>
    <w:p w14:paraId="43CF66B4" w14:textId="77777777" w:rsidR="0057024A" w:rsidRDefault="00000000">
      <w:pPr>
        <w:pStyle w:val="Heading1"/>
        <w:pBdr>
          <w:bottom w:val="single" w:sz="6" w:space="4" w:color="1F3864"/>
        </w:pBdr>
        <w:spacing w:before="360" w:after="160"/>
      </w:pPr>
      <w:r>
        <w:rPr>
          <w:b/>
          <w:bCs/>
          <w:color w:val="1F3864"/>
          <w:sz w:val="30"/>
          <w:szCs w:val="30"/>
        </w:rPr>
        <w:lastRenderedPageBreak/>
        <w:t>11. Build Order</w:t>
      </w:r>
    </w:p>
    <w:p w14:paraId="77361A7A" w14:textId="77777777" w:rsidR="00D45F85" w:rsidRPr="00D45F85" w:rsidRDefault="00D45F85" w:rsidP="00D45F85">
      <w:pPr>
        <w:spacing w:after="80"/>
      </w:pPr>
      <w:r w:rsidRPr="00D45F85">
        <w:t>The implementation order follows dependency direction: establish the architectural foundation first, then build business capabilities on top of stable module boundaries.</w:t>
      </w:r>
    </w:p>
    <w:p w14:paraId="71A2AEFB" w14:textId="77777777" w:rsidR="00D45F85" w:rsidRPr="00D45F85" w:rsidRDefault="00D45F85" w:rsidP="00D45F85">
      <w:pPr>
        <w:pStyle w:val="ListParagraph"/>
        <w:numPr>
          <w:ilvl w:val="0"/>
          <w:numId w:val="17"/>
        </w:numPr>
        <w:spacing w:after="80"/>
      </w:pPr>
      <w:r w:rsidRPr="00D45F85">
        <w:rPr>
          <w:b/>
          <w:bCs/>
        </w:rPr>
        <w:t>Scaffold the application foundation</w:t>
      </w:r>
    </w:p>
    <w:p w14:paraId="091FCC59" w14:textId="77777777" w:rsidR="00D45F85" w:rsidRPr="00D45F85" w:rsidRDefault="00D45F85" w:rsidP="00D45F85">
      <w:pPr>
        <w:pStyle w:val="ListParagraph"/>
        <w:numPr>
          <w:ilvl w:val="1"/>
          <w:numId w:val="17"/>
        </w:numPr>
        <w:spacing w:after="80"/>
      </w:pPr>
      <w:r w:rsidRPr="00D45F85">
        <w:t>Create the Spring Boot project structure.</w:t>
      </w:r>
    </w:p>
    <w:p w14:paraId="23EF1ADF" w14:textId="77777777" w:rsidR="00D45F85" w:rsidRPr="00D45F85" w:rsidRDefault="00D45F85" w:rsidP="00D45F85">
      <w:pPr>
        <w:pStyle w:val="ListParagraph"/>
        <w:numPr>
          <w:ilvl w:val="1"/>
          <w:numId w:val="17"/>
        </w:numPr>
        <w:spacing w:after="80"/>
      </w:pPr>
      <w:r w:rsidRPr="00D45F85">
        <w:t>Configure WebFlux/MVC, JPA, Security, PostgreSQL, schema migrations, and local development environment.</w:t>
      </w:r>
    </w:p>
    <w:p w14:paraId="26E69AC1" w14:textId="77777777" w:rsidR="00D45F85" w:rsidRPr="00D45F85" w:rsidRDefault="00D45F85" w:rsidP="00D45F85">
      <w:pPr>
        <w:pStyle w:val="ListParagraph"/>
        <w:numPr>
          <w:ilvl w:val="1"/>
          <w:numId w:val="17"/>
        </w:numPr>
        <w:spacing w:after="80"/>
      </w:pPr>
      <w:r w:rsidRPr="00D45F85">
        <w:t>Establish module package boundaries and logical database schemas from the beginning.</w:t>
      </w:r>
    </w:p>
    <w:p w14:paraId="77CBAB5C" w14:textId="77777777" w:rsidR="00D45F85" w:rsidRPr="00D45F85" w:rsidRDefault="00D45F85" w:rsidP="00D45F85">
      <w:pPr>
        <w:pStyle w:val="ListParagraph"/>
        <w:numPr>
          <w:ilvl w:val="0"/>
          <w:numId w:val="17"/>
        </w:numPr>
        <w:spacing w:after="80"/>
      </w:pPr>
      <w:r w:rsidRPr="00D45F85">
        <w:rPr>
          <w:b/>
          <w:bCs/>
        </w:rPr>
        <w:t>Implement the authentication and authorization foundation</w:t>
      </w:r>
    </w:p>
    <w:p w14:paraId="5B79F30A" w14:textId="77777777" w:rsidR="00D45F85" w:rsidRPr="00D45F85" w:rsidRDefault="00D45F85" w:rsidP="00D45F85">
      <w:pPr>
        <w:pStyle w:val="ListParagraph"/>
        <w:numPr>
          <w:ilvl w:val="1"/>
          <w:numId w:val="17"/>
        </w:numPr>
        <w:spacing w:after="80"/>
      </w:pPr>
      <w:r w:rsidRPr="00D45F85">
        <w:t>Create the user and permission model.</w:t>
      </w:r>
    </w:p>
    <w:p w14:paraId="706DA1D1" w14:textId="77777777" w:rsidR="00D45F85" w:rsidRPr="00D45F85" w:rsidRDefault="00D45F85" w:rsidP="00D45F85">
      <w:pPr>
        <w:pStyle w:val="ListParagraph"/>
        <w:numPr>
          <w:ilvl w:val="1"/>
          <w:numId w:val="17"/>
        </w:numPr>
        <w:spacing w:after="80"/>
      </w:pPr>
      <w:r w:rsidRPr="00D45F85">
        <w:t>Implement JWT authentication flow and OAuth2 Resource Server validation.</w:t>
      </w:r>
    </w:p>
    <w:p w14:paraId="38E5D14D" w14:textId="77777777" w:rsidR="00D45F85" w:rsidRPr="00D45F85" w:rsidRDefault="00D45F85" w:rsidP="00D45F85">
      <w:pPr>
        <w:pStyle w:val="ListParagraph"/>
        <w:numPr>
          <w:ilvl w:val="1"/>
          <w:numId w:val="17"/>
        </w:numPr>
        <w:spacing w:after="80"/>
      </w:pPr>
      <w:r w:rsidRPr="00D45F85">
        <w:t>Configure security boundaries between authentication, authorization, and tenant/resource scoping.</w:t>
      </w:r>
    </w:p>
    <w:p w14:paraId="639B52E8" w14:textId="77777777" w:rsidR="00D45F85" w:rsidRPr="00D45F85" w:rsidRDefault="00D45F85" w:rsidP="00D45F85">
      <w:pPr>
        <w:pStyle w:val="ListParagraph"/>
        <w:numPr>
          <w:ilvl w:val="1"/>
          <w:numId w:val="17"/>
        </w:numPr>
        <w:spacing w:after="80"/>
      </w:pPr>
      <w:r w:rsidRPr="00D45F85">
        <w:t>Add initial security tests before exposing business APIs.</w:t>
      </w:r>
    </w:p>
    <w:p w14:paraId="58C8899D" w14:textId="77777777" w:rsidR="00D45F85" w:rsidRPr="00D45F85" w:rsidRDefault="00D45F85" w:rsidP="00D45F85">
      <w:pPr>
        <w:pStyle w:val="ListParagraph"/>
        <w:numPr>
          <w:ilvl w:val="0"/>
          <w:numId w:val="17"/>
        </w:numPr>
        <w:spacing w:after="80"/>
      </w:pPr>
      <w:r w:rsidRPr="00D45F85">
        <w:rPr>
          <w:b/>
          <w:bCs/>
        </w:rPr>
        <w:t>Implement core domain modules</w:t>
      </w:r>
    </w:p>
    <w:p w14:paraId="20542521" w14:textId="77777777" w:rsidR="00D45F85" w:rsidRPr="00D45F85" w:rsidRDefault="00D45F85" w:rsidP="00D45F85">
      <w:pPr>
        <w:pStyle w:val="ListParagraph"/>
        <w:numPr>
          <w:ilvl w:val="1"/>
          <w:numId w:val="17"/>
        </w:numPr>
        <w:spacing w:after="80"/>
      </w:pPr>
      <w:r w:rsidRPr="00D45F85">
        <w:t>Build vendor, vendor user, chargepoint, customer, and vehicle capabilities.</w:t>
      </w:r>
    </w:p>
    <w:p w14:paraId="57211557" w14:textId="77777777" w:rsidR="00D45F85" w:rsidRPr="00D45F85" w:rsidRDefault="00D45F85" w:rsidP="00D45F85">
      <w:pPr>
        <w:pStyle w:val="ListParagraph"/>
        <w:numPr>
          <w:ilvl w:val="1"/>
          <w:numId w:val="17"/>
        </w:numPr>
        <w:spacing w:after="80"/>
      </w:pPr>
      <w:r w:rsidRPr="00D45F85">
        <w:t>Apply tenant-scoping rules from the first implementation rather than adding isolation later.</w:t>
      </w:r>
    </w:p>
    <w:p w14:paraId="2B3C86D8" w14:textId="77777777" w:rsidR="00D45F85" w:rsidRPr="00D45F85" w:rsidRDefault="00D45F85" w:rsidP="00D45F85">
      <w:pPr>
        <w:pStyle w:val="ListParagraph"/>
        <w:numPr>
          <w:ilvl w:val="1"/>
          <w:numId w:val="17"/>
        </w:numPr>
        <w:spacing w:after="80"/>
      </w:pPr>
      <w:r w:rsidRPr="00D45F85">
        <w:t>Add module-level tests covering ownership and permission boundaries.</w:t>
      </w:r>
    </w:p>
    <w:p w14:paraId="4C0DD6F2" w14:textId="77777777" w:rsidR="00D45F85" w:rsidRPr="00D45F85" w:rsidRDefault="00D45F85" w:rsidP="00D45F85">
      <w:pPr>
        <w:pStyle w:val="ListParagraph"/>
        <w:numPr>
          <w:ilvl w:val="0"/>
          <w:numId w:val="17"/>
        </w:numPr>
        <w:spacing w:after="80"/>
      </w:pPr>
      <w:r w:rsidRPr="00D45F85">
        <w:rPr>
          <w:b/>
          <w:bCs/>
        </w:rPr>
        <w:t>Implement charging session lifecycle</w:t>
      </w:r>
    </w:p>
    <w:p w14:paraId="49FBF0E2" w14:textId="77777777" w:rsidR="00D45F85" w:rsidRPr="00D45F85" w:rsidRDefault="00D45F85" w:rsidP="00D45F85">
      <w:pPr>
        <w:pStyle w:val="ListParagraph"/>
        <w:numPr>
          <w:ilvl w:val="1"/>
          <w:numId w:val="17"/>
        </w:numPr>
        <w:spacing w:after="80"/>
      </w:pPr>
      <w:r w:rsidRPr="00D45F85">
        <w:t>Create session start and stop flows.</w:t>
      </w:r>
    </w:p>
    <w:p w14:paraId="6154E850" w14:textId="77777777" w:rsidR="00D45F85" w:rsidRPr="00D45F85" w:rsidRDefault="00D45F85" w:rsidP="00D45F85">
      <w:pPr>
        <w:pStyle w:val="ListParagraph"/>
        <w:numPr>
          <w:ilvl w:val="1"/>
          <w:numId w:val="17"/>
        </w:numPr>
        <w:spacing w:after="80"/>
      </w:pPr>
      <w:r w:rsidRPr="00D45F85">
        <w:t>Implement vehicle identification rules.</w:t>
      </w:r>
    </w:p>
    <w:p w14:paraId="11613994" w14:textId="77777777" w:rsidR="00D45F85" w:rsidRPr="00D45F85" w:rsidRDefault="00D45F85" w:rsidP="00D45F85">
      <w:pPr>
        <w:pStyle w:val="ListParagraph"/>
        <w:numPr>
          <w:ilvl w:val="1"/>
          <w:numId w:val="17"/>
        </w:numPr>
        <w:spacing w:after="80"/>
      </w:pPr>
      <w:r w:rsidRPr="00D45F85">
        <w:t>Add pricing rate snapshotting, month bucketing, and monetary precision handling.</w:t>
      </w:r>
    </w:p>
    <w:p w14:paraId="59EAA78C" w14:textId="77777777" w:rsidR="00D45F85" w:rsidRPr="00D45F85" w:rsidRDefault="00D45F85" w:rsidP="00D45F85">
      <w:pPr>
        <w:pStyle w:val="ListParagraph"/>
        <w:numPr>
          <w:ilvl w:val="1"/>
          <w:numId w:val="17"/>
        </w:numPr>
        <w:spacing w:after="80"/>
      </w:pPr>
      <w:r w:rsidRPr="00D45F85">
        <w:t>Verify session behaviour through domain and integration tests.</w:t>
      </w:r>
    </w:p>
    <w:p w14:paraId="1A2A9C53" w14:textId="77777777" w:rsidR="00D45F85" w:rsidRPr="00D45F85" w:rsidRDefault="00D45F85" w:rsidP="00D45F85">
      <w:pPr>
        <w:pStyle w:val="ListParagraph"/>
        <w:numPr>
          <w:ilvl w:val="0"/>
          <w:numId w:val="17"/>
        </w:numPr>
        <w:spacing w:after="80"/>
      </w:pPr>
      <w:r w:rsidRPr="00D45F85">
        <w:rPr>
          <w:b/>
          <w:bCs/>
        </w:rPr>
        <w:t>Implement reporting capabilities</w:t>
      </w:r>
    </w:p>
    <w:p w14:paraId="6FBBD64B" w14:textId="77777777" w:rsidR="00D45F85" w:rsidRPr="00D45F85" w:rsidRDefault="00D45F85" w:rsidP="00D45F85">
      <w:pPr>
        <w:pStyle w:val="ListParagraph"/>
        <w:numPr>
          <w:ilvl w:val="1"/>
          <w:numId w:val="17"/>
        </w:numPr>
        <w:spacing w:after="80"/>
      </w:pPr>
      <w:r w:rsidRPr="00D45F85">
        <w:t>Add income summaries, chargepoint activity reports, and session reporting endpoints.</w:t>
      </w:r>
    </w:p>
    <w:p w14:paraId="1418F9A7" w14:textId="77777777" w:rsidR="00D45F85" w:rsidRPr="00D45F85" w:rsidRDefault="00D45F85" w:rsidP="00D45F85">
      <w:pPr>
        <w:pStyle w:val="ListParagraph"/>
        <w:numPr>
          <w:ilvl w:val="1"/>
          <w:numId w:val="17"/>
        </w:numPr>
        <w:spacing w:after="80"/>
      </w:pPr>
      <w:r w:rsidRPr="00D45F85">
        <w:t>Ensure reporting respects the same authorization and tenant-scoping rules as operational APIs.</w:t>
      </w:r>
    </w:p>
    <w:p w14:paraId="1D2E3FA1" w14:textId="77777777" w:rsidR="00D45F85" w:rsidRPr="00D45F85" w:rsidRDefault="00D45F85" w:rsidP="00D45F85">
      <w:pPr>
        <w:pStyle w:val="ListParagraph"/>
        <w:numPr>
          <w:ilvl w:val="0"/>
          <w:numId w:val="17"/>
        </w:numPr>
        <w:spacing w:after="80"/>
      </w:pPr>
      <w:r w:rsidRPr="00D45F85">
        <w:rPr>
          <w:b/>
          <w:bCs/>
        </w:rPr>
        <w:t>Implement search capability</w:t>
      </w:r>
    </w:p>
    <w:p w14:paraId="124BD3AA" w14:textId="77777777" w:rsidR="00D45F85" w:rsidRPr="00D45F85" w:rsidRDefault="00D45F85" w:rsidP="00D45F85">
      <w:pPr>
        <w:pStyle w:val="ListParagraph"/>
        <w:numPr>
          <w:ilvl w:val="1"/>
          <w:numId w:val="17"/>
        </w:numPr>
        <w:spacing w:after="80"/>
      </w:pPr>
      <w:r w:rsidRPr="00D45F85">
        <w:t>Add PostgreSQL pg_trgm extension support.</w:t>
      </w:r>
    </w:p>
    <w:p w14:paraId="0203E1E0" w14:textId="77777777" w:rsidR="00D45F85" w:rsidRPr="00D45F85" w:rsidRDefault="00D45F85" w:rsidP="00D45F85">
      <w:pPr>
        <w:pStyle w:val="ListParagraph"/>
        <w:numPr>
          <w:ilvl w:val="1"/>
          <w:numId w:val="17"/>
        </w:numPr>
        <w:spacing w:after="80"/>
      </w:pPr>
      <w:r w:rsidRPr="00D45F85">
        <w:t>Create GIN trigram indexes.</w:t>
      </w:r>
    </w:p>
    <w:p w14:paraId="69FCFBEE" w14:textId="77777777" w:rsidR="00D45F85" w:rsidRPr="00D45F85" w:rsidRDefault="00D45F85" w:rsidP="00D45F85">
      <w:pPr>
        <w:pStyle w:val="ListParagraph"/>
        <w:numPr>
          <w:ilvl w:val="1"/>
          <w:numId w:val="17"/>
        </w:numPr>
        <w:spacing w:after="80"/>
      </w:pPr>
      <w:r w:rsidRPr="00D45F85">
        <w:t>Implement indexed partial matching through the search endpoint.</w:t>
      </w:r>
    </w:p>
    <w:p w14:paraId="2959C417" w14:textId="77777777" w:rsidR="00D45F85" w:rsidRPr="00D45F85" w:rsidRDefault="00D45F85" w:rsidP="00D45F85">
      <w:pPr>
        <w:pStyle w:val="ListParagraph"/>
        <w:numPr>
          <w:ilvl w:val="0"/>
          <w:numId w:val="17"/>
        </w:numPr>
        <w:spacing w:after="80"/>
      </w:pPr>
      <w:r w:rsidRPr="00D45F85">
        <w:rPr>
          <w:b/>
          <w:bCs/>
        </w:rPr>
        <w:t>Complete delivery and operational concerns</w:t>
      </w:r>
    </w:p>
    <w:p w14:paraId="73C45CAD" w14:textId="77777777" w:rsidR="00D45F85" w:rsidRPr="00D45F85" w:rsidRDefault="00D45F85" w:rsidP="00D45F85">
      <w:pPr>
        <w:pStyle w:val="ListParagraph"/>
        <w:numPr>
          <w:ilvl w:val="1"/>
          <w:numId w:val="17"/>
        </w:numPr>
        <w:spacing w:after="80"/>
      </w:pPr>
      <w:r w:rsidRPr="00D45F85">
        <w:t>Add OpenAPI documentation.</w:t>
      </w:r>
    </w:p>
    <w:p w14:paraId="4F244D23" w14:textId="77777777" w:rsidR="00D45F85" w:rsidRPr="00D45F85" w:rsidRDefault="00D45F85" w:rsidP="00D45F85">
      <w:pPr>
        <w:pStyle w:val="ListParagraph"/>
        <w:numPr>
          <w:ilvl w:val="1"/>
          <w:numId w:val="17"/>
        </w:numPr>
        <w:spacing w:after="80"/>
      </w:pPr>
      <w:r w:rsidRPr="00D45F85">
        <w:t>Create Dockerfile and docker-compose configuration.</w:t>
      </w:r>
    </w:p>
    <w:p w14:paraId="3EB00DF5" w14:textId="77777777" w:rsidR="00D45F85" w:rsidRPr="00D45F85" w:rsidRDefault="00D45F85" w:rsidP="00D45F85">
      <w:pPr>
        <w:pStyle w:val="ListParagraph"/>
        <w:numPr>
          <w:ilvl w:val="1"/>
          <w:numId w:val="17"/>
        </w:numPr>
        <w:spacing w:after="80"/>
      </w:pPr>
      <w:r w:rsidRPr="00D45F85">
        <w:t>Add automated tests covering critical business rules, especially pricing calculations, authorization, and tenant isolation.</w:t>
      </w:r>
    </w:p>
    <w:p w14:paraId="03144C78" w14:textId="77777777" w:rsidR="00D45F85" w:rsidRPr="00D45F85" w:rsidRDefault="00D45F85" w:rsidP="00D45F85">
      <w:pPr>
        <w:pStyle w:val="ListParagraph"/>
        <w:numPr>
          <w:ilvl w:val="0"/>
          <w:numId w:val="17"/>
        </w:numPr>
        <w:spacing w:after="80"/>
      </w:pPr>
      <w:r w:rsidRPr="00D45F85">
        <w:rPr>
          <w:b/>
          <w:bCs/>
        </w:rPr>
        <w:t>Maintain architectural documentation</w:t>
      </w:r>
    </w:p>
    <w:p w14:paraId="3CC6509D" w14:textId="77777777" w:rsidR="00D45F85" w:rsidRPr="00D45F85" w:rsidRDefault="00D45F85" w:rsidP="00D45F85">
      <w:pPr>
        <w:pStyle w:val="ListParagraph"/>
        <w:numPr>
          <w:ilvl w:val="1"/>
          <w:numId w:val="17"/>
        </w:numPr>
        <w:spacing w:after="80"/>
      </w:pPr>
      <w:r w:rsidRPr="00D45F85">
        <w:t>Keep the architecture decision document aligned with implementation decisions.</w:t>
      </w:r>
    </w:p>
    <w:p w14:paraId="6D9BF9C7" w14:textId="684E202E" w:rsidR="0057024A" w:rsidRDefault="00D45F85" w:rsidP="00D45F85">
      <w:pPr>
        <w:pStyle w:val="ListParagraph"/>
        <w:numPr>
          <w:ilvl w:val="1"/>
          <w:numId w:val="17"/>
        </w:numPr>
        <w:spacing w:after="80"/>
      </w:pPr>
      <w:r w:rsidRPr="00D45F85">
        <w:t>Document deviations, trade-offs, and future extraction considerations as the system evolves.</w:t>
      </w:r>
    </w:p>
    <w:p w14:paraId="13CA361D" w14:textId="77777777" w:rsidR="0057024A" w:rsidRDefault="00000000">
      <w:pPr>
        <w:pStyle w:val="Heading1"/>
        <w:pBdr>
          <w:bottom w:val="single" w:sz="6" w:space="4" w:color="1F3864"/>
        </w:pBdr>
        <w:spacing w:before="360" w:after="160"/>
      </w:pPr>
      <w:r>
        <w:rPr>
          <w:b/>
          <w:bCs/>
          <w:color w:val="1F3864"/>
          <w:sz w:val="30"/>
          <w:szCs w:val="30"/>
        </w:rPr>
        <w:t>12. What Was Built, Simplified, and Deferred</w:t>
      </w:r>
    </w:p>
    <w:p w14:paraId="4F8AC2E3" w14:textId="77777777" w:rsidR="0057024A" w:rsidRDefault="00000000">
      <w:pPr>
        <w:spacing w:after="160"/>
      </w:pPr>
      <w:r>
        <w:rPr>
          <w:sz w:val="21"/>
          <w:szCs w:val="21"/>
        </w:rPr>
        <w:t>Consistent with the brief's preference for well-reasoned trade-offs over completeness, this section makes explicit what was fully implemented, what was implemented in a deliberately narrower form, and what was left out entirely with a stated production path.</w:t>
      </w:r>
    </w:p>
    <w:p w14:paraId="19635BD4" w14:textId="77777777" w:rsidR="0057024A" w:rsidRDefault="00000000">
      <w:pPr>
        <w:pStyle w:val="Heading2"/>
        <w:spacing w:before="280" w:after="120"/>
      </w:pPr>
      <w:r>
        <w:rPr>
          <w:b/>
          <w:bCs/>
          <w:sz w:val="24"/>
          <w:szCs w:val="24"/>
        </w:rPr>
        <w:t>12.1 Built (fully implemented)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800"/>
        <w:gridCol w:w="3100"/>
      </w:tblGrid>
      <w:tr w:rsidR="0057024A" w14:paraId="0B3E52B9"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13C693EF" w14:textId="77777777" w:rsidR="0057024A" w:rsidRDefault="00000000">
            <w:r>
              <w:rPr>
                <w:b/>
                <w:bCs/>
                <w:color w:val="FFFFFF"/>
              </w:rPr>
              <w:lastRenderedPageBreak/>
              <w:t>Area</w:t>
            </w:r>
          </w:p>
        </w:tc>
        <w:tc>
          <w:tcPr>
            <w:tcW w:w="3800" w:type="dxa"/>
            <w:shd w:val="clear" w:color="auto" w:fill="1F3864"/>
            <w:tcMar>
              <w:top w:w="80" w:type="dxa"/>
              <w:left w:w="100" w:type="dxa"/>
              <w:bottom w:w="80" w:type="dxa"/>
              <w:right w:w="100" w:type="dxa"/>
            </w:tcMar>
          </w:tcPr>
          <w:p w14:paraId="4425E8FA" w14:textId="77777777" w:rsidR="0057024A" w:rsidRDefault="00000000">
            <w:r>
              <w:rPr>
                <w:b/>
                <w:bCs/>
                <w:color w:val="FFFFFF"/>
              </w:rPr>
              <w:t>What</w:t>
            </w:r>
          </w:p>
        </w:tc>
        <w:tc>
          <w:tcPr>
            <w:tcW w:w="3100" w:type="dxa"/>
            <w:shd w:val="clear" w:color="auto" w:fill="1F3864"/>
            <w:tcMar>
              <w:top w:w="80" w:type="dxa"/>
              <w:left w:w="100" w:type="dxa"/>
              <w:bottom w:w="80" w:type="dxa"/>
              <w:right w:w="100" w:type="dxa"/>
            </w:tcMar>
          </w:tcPr>
          <w:p w14:paraId="7D679EA6" w14:textId="77777777" w:rsidR="0057024A" w:rsidRDefault="00000000">
            <w:r>
              <w:rPr>
                <w:b/>
                <w:bCs/>
                <w:color w:val="FFFFFF"/>
              </w:rPr>
              <w:t>Why it made the cut</w:t>
            </w:r>
          </w:p>
        </w:tc>
      </w:tr>
      <w:tr w:rsidR="0057024A" w14:paraId="56334E0D" w14:textId="77777777">
        <w:tblPrEx>
          <w:tblCellMar>
            <w:top w:w="0" w:type="dxa"/>
            <w:bottom w:w="0" w:type="dxa"/>
          </w:tblCellMar>
        </w:tblPrEx>
        <w:tc>
          <w:tcPr>
            <w:tcW w:w="2500" w:type="dxa"/>
            <w:tcMar>
              <w:top w:w="80" w:type="dxa"/>
              <w:left w:w="100" w:type="dxa"/>
              <w:bottom w:w="80" w:type="dxa"/>
              <w:right w:w="100" w:type="dxa"/>
            </w:tcMar>
          </w:tcPr>
          <w:p w14:paraId="70F845D1" w14:textId="77777777" w:rsidR="0057024A" w:rsidRDefault="00000000">
            <w:r>
              <w:rPr>
                <w:color w:val="000000"/>
              </w:rPr>
              <w:t>Core entity model</w:t>
            </w:r>
          </w:p>
        </w:tc>
        <w:tc>
          <w:tcPr>
            <w:tcW w:w="3800" w:type="dxa"/>
            <w:tcMar>
              <w:top w:w="80" w:type="dxa"/>
              <w:left w:w="100" w:type="dxa"/>
              <w:bottom w:w="80" w:type="dxa"/>
              <w:right w:w="100" w:type="dxa"/>
            </w:tcMar>
          </w:tcPr>
          <w:p w14:paraId="7F9B4F1E" w14:textId="77777777" w:rsidR="0057024A" w:rsidRDefault="00000000">
            <w:r>
              <w:rPr>
                <w:color w:val="000000"/>
              </w:rPr>
              <w:t>AdminUser, Vendor, VendorUser, Chargepoint, CustomerUser, Vehicle, ChargingSession with correct relationships and constraints</w:t>
            </w:r>
          </w:p>
        </w:tc>
        <w:tc>
          <w:tcPr>
            <w:tcW w:w="3100" w:type="dxa"/>
            <w:tcMar>
              <w:top w:w="80" w:type="dxa"/>
              <w:left w:w="100" w:type="dxa"/>
              <w:bottom w:w="80" w:type="dxa"/>
              <w:right w:w="100" w:type="dxa"/>
            </w:tcMar>
          </w:tcPr>
          <w:p w14:paraId="04373D32" w14:textId="77777777" w:rsidR="0057024A" w:rsidRDefault="00000000">
            <w:r>
              <w:rPr>
                <w:color w:val="000000"/>
              </w:rPr>
              <w:t>Foundation everything else depends on</w:t>
            </w:r>
          </w:p>
        </w:tc>
      </w:tr>
      <w:tr w:rsidR="0057024A" w14:paraId="56ABF499"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09462CFB" w14:textId="77777777" w:rsidR="0057024A" w:rsidRDefault="00000000">
            <w:r>
              <w:rPr>
                <w:color w:val="000000"/>
              </w:rPr>
              <w:t>Multi-tenant CRUD</w:t>
            </w:r>
          </w:p>
        </w:tc>
        <w:tc>
          <w:tcPr>
            <w:tcW w:w="3800" w:type="dxa"/>
            <w:shd w:val="clear" w:color="auto" w:fill="EDF2F8"/>
            <w:tcMar>
              <w:top w:w="80" w:type="dxa"/>
              <w:left w:w="100" w:type="dxa"/>
              <w:bottom w:w="80" w:type="dxa"/>
              <w:right w:w="100" w:type="dxa"/>
            </w:tcMar>
          </w:tcPr>
          <w:p w14:paraId="64384E02" w14:textId="77777777" w:rsidR="0057024A" w:rsidRDefault="00000000">
            <w:r>
              <w:rPr>
                <w:color w:val="000000"/>
              </w:rPr>
              <w:t>Full CRUD for vendors, chargepoints, customers, vehicles, with tenant-scoped repository queries</w:t>
            </w:r>
          </w:p>
        </w:tc>
        <w:tc>
          <w:tcPr>
            <w:tcW w:w="3100" w:type="dxa"/>
            <w:shd w:val="clear" w:color="auto" w:fill="EDF2F8"/>
            <w:tcMar>
              <w:top w:w="80" w:type="dxa"/>
              <w:left w:w="100" w:type="dxa"/>
              <w:bottom w:w="80" w:type="dxa"/>
              <w:right w:w="100" w:type="dxa"/>
            </w:tcMar>
          </w:tcPr>
          <w:p w14:paraId="5F157EBD" w14:textId="77777777" w:rsidR="0057024A" w:rsidRDefault="00000000">
            <w:r>
              <w:rPr>
                <w:color w:val="000000"/>
              </w:rPr>
              <w:t>Demonstrates the core architectural judgement call (row-level isolation)</w:t>
            </w:r>
          </w:p>
        </w:tc>
      </w:tr>
      <w:tr w:rsidR="0057024A" w14:paraId="5ADE5787" w14:textId="77777777">
        <w:tblPrEx>
          <w:tblCellMar>
            <w:top w:w="0" w:type="dxa"/>
            <w:bottom w:w="0" w:type="dxa"/>
          </w:tblCellMar>
        </w:tblPrEx>
        <w:tc>
          <w:tcPr>
            <w:tcW w:w="2500" w:type="dxa"/>
            <w:tcMar>
              <w:top w:w="80" w:type="dxa"/>
              <w:left w:w="100" w:type="dxa"/>
              <w:bottom w:w="80" w:type="dxa"/>
              <w:right w:w="100" w:type="dxa"/>
            </w:tcMar>
          </w:tcPr>
          <w:p w14:paraId="1DD3668E" w14:textId="77777777" w:rsidR="0057024A" w:rsidRDefault="00000000">
            <w:r>
              <w:rPr>
                <w:color w:val="000000"/>
              </w:rPr>
              <w:t>Charging session recording</w:t>
            </w:r>
          </w:p>
        </w:tc>
        <w:tc>
          <w:tcPr>
            <w:tcW w:w="3800" w:type="dxa"/>
            <w:tcMar>
              <w:top w:w="80" w:type="dxa"/>
              <w:left w:w="100" w:type="dxa"/>
              <w:bottom w:w="80" w:type="dxa"/>
              <w:right w:w="100" w:type="dxa"/>
            </w:tcMar>
          </w:tcPr>
          <w:p w14:paraId="52120850" w14:textId="77777777" w:rsidR="0057024A" w:rsidRDefault="00000000">
            <w:r>
              <w:rPr>
                <w:color w:val="000000"/>
              </w:rPr>
              <w:t>Session creation with vehicle identification (RFID, plate, or manual selection), rate-snapshotting, month bucketing, energy/total calculations</w:t>
            </w:r>
          </w:p>
        </w:tc>
        <w:tc>
          <w:tcPr>
            <w:tcW w:w="3100" w:type="dxa"/>
            <w:tcMar>
              <w:top w:w="80" w:type="dxa"/>
              <w:left w:w="100" w:type="dxa"/>
              <w:bottom w:w="80" w:type="dxa"/>
              <w:right w:w="100" w:type="dxa"/>
            </w:tcMar>
          </w:tcPr>
          <w:p w14:paraId="18D5BDC8" w14:textId="77777777" w:rsidR="0057024A" w:rsidRDefault="00000000">
            <w:r>
              <w:rPr>
                <w:color w:val="000000"/>
              </w:rPr>
              <w:t>Transactional heart of the domain — has to be correct</w:t>
            </w:r>
          </w:p>
        </w:tc>
      </w:tr>
      <w:tr w:rsidR="0057024A" w14:paraId="7D736943"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1ED0C6E3" w14:textId="77777777" w:rsidR="0057024A" w:rsidRDefault="00000000">
            <w:r>
              <w:rPr>
                <w:color w:val="000000"/>
              </w:rPr>
              <w:t>Authentication</w:t>
            </w:r>
          </w:p>
        </w:tc>
        <w:tc>
          <w:tcPr>
            <w:tcW w:w="3800" w:type="dxa"/>
            <w:shd w:val="clear" w:color="auto" w:fill="EDF2F8"/>
            <w:tcMar>
              <w:top w:w="80" w:type="dxa"/>
              <w:left w:w="100" w:type="dxa"/>
              <w:bottom w:w="80" w:type="dxa"/>
              <w:right w:w="100" w:type="dxa"/>
            </w:tcMar>
          </w:tcPr>
          <w:p w14:paraId="4A6ABB12" w14:textId="77777777" w:rsidR="0057024A" w:rsidRDefault="00000000">
            <w:r>
              <w:rPr>
                <w:color w:val="000000"/>
              </w:rPr>
              <w:t>Spring Cloud Gateway as OAuth2 Resource Server (JWT validation at the edge), role model (ADMIN / VENDOR_USER / CUSTOMER), password hashing</w:t>
            </w:r>
          </w:p>
        </w:tc>
        <w:tc>
          <w:tcPr>
            <w:tcW w:w="3100" w:type="dxa"/>
            <w:shd w:val="clear" w:color="auto" w:fill="EDF2F8"/>
            <w:tcMar>
              <w:top w:w="80" w:type="dxa"/>
              <w:left w:w="100" w:type="dxa"/>
              <w:bottom w:w="80" w:type="dxa"/>
              <w:right w:w="100" w:type="dxa"/>
            </w:tcMar>
          </w:tcPr>
          <w:p w14:paraId="7B977BC0" w14:textId="77777777" w:rsidR="0057024A" w:rsidRDefault="00000000">
            <w:r>
              <w:rPr>
                <w:color w:val="000000"/>
              </w:rPr>
              <w:t>Explicit deliverable — REST API with authentication</w:t>
            </w:r>
          </w:p>
        </w:tc>
      </w:tr>
      <w:tr w:rsidR="0057024A" w14:paraId="5FB4726E" w14:textId="77777777">
        <w:tblPrEx>
          <w:tblCellMar>
            <w:top w:w="0" w:type="dxa"/>
            <w:bottom w:w="0" w:type="dxa"/>
          </w:tblCellMar>
        </w:tblPrEx>
        <w:tc>
          <w:tcPr>
            <w:tcW w:w="2500" w:type="dxa"/>
            <w:tcMar>
              <w:top w:w="80" w:type="dxa"/>
              <w:left w:w="100" w:type="dxa"/>
              <w:bottom w:w="80" w:type="dxa"/>
              <w:right w:w="100" w:type="dxa"/>
            </w:tcMar>
          </w:tcPr>
          <w:p w14:paraId="4F9A1A90" w14:textId="77777777" w:rsidR="0057024A" w:rsidRDefault="00000000">
            <w:r>
              <w:rPr>
                <w:color w:val="000000"/>
              </w:rPr>
              <w:t>Full-text search endpoint</w:t>
            </w:r>
          </w:p>
        </w:tc>
        <w:tc>
          <w:tcPr>
            <w:tcW w:w="3800" w:type="dxa"/>
            <w:tcMar>
              <w:top w:w="80" w:type="dxa"/>
              <w:left w:w="100" w:type="dxa"/>
              <w:bottom w:w="80" w:type="dxa"/>
              <w:right w:w="100" w:type="dxa"/>
            </w:tcMar>
          </w:tcPr>
          <w:p w14:paraId="65F9DD74" w14:textId="77777777" w:rsidR="0057024A" w:rsidRDefault="00000000">
            <w:r>
              <w:rPr>
                <w:color w:val="000000"/>
              </w:rPr>
              <w:t>pg_trgm + GIN index search across plate, account number, error code, with partial-match support</w:t>
            </w:r>
          </w:p>
        </w:tc>
        <w:tc>
          <w:tcPr>
            <w:tcW w:w="3100" w:type="dxa"/>
            <w:tcMar>
              <w:top w:w="80" w:type="dxa"/>
              <w:left w:w="100" w:type="dxa"/>
              <w:bottom w:w="80" w:type="dxa"/>
              <w:right w:w="100" w:type="dxa"/>
            </w:tcMar>
          </w:tcPr>
          <w:p w14:paraId="3DB18E7F" w14:textId="77777777" w:rsidR="0057024A" w:rsidRDefault="00000000">
            <w:r>
              <w:rPr>
                <w:color w:val="000000"/>
              </w:rPr>
              <w:t>Explicit, testable requirement with a concrete worked example</w:t>
            </w:r>
          </w:p>
        </w:tc>
      </w:tr>
      <w:tr w:rsidR="0057024A" w14:paraId="60B1967E"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2896CD10" w14:textId="77777777" w:rsidR="0057024A" w:rsidRDefault="00000000">
            <w:r>
              <w:rPr>
                <w:color w:val="000000"/>
              </w:rPr>
              <w:t>API documentation</w:t>
            </w:r>
          </w:p>
        </w:tc>
        <w:tc>
          <w:tcPr>
            <w:tcW w:w="3800" w:type="dxa"/>
            <w:shd w:val="clear" w:color="auto" w:fill="EDF2F8"/>
            <w:tcMar>
              <w:top w:w="80" w:type="dxa"/>
              <w:left w:w="100" w:type="dxa"/>
              <w:bottom w:w="80" w:type="dxa"/>
              <w:right w:w="100" w:type="dxa"/>
            </w:tcMar>
          </w:tcPr>
          <w:p w14:paraId="3C45B641" w14:textId="77777777" w:rsidR="0057024A" w:rsidRDefault="00000000">
            <w:r>
              <w:rPr>
                <w:color w:val="000000"/>
              </w:rPr>
              <w:t>Swagger / OpenAPI</w:t>
            </w:r>
          </w:p>
        </w:tc>
        <w:tc>
          <w:tcPr>
            <w:tcW w:w="3100" w:type="dxa"/>
            <w:shd w:val="clear" w:color="auto" w:fill="EDF2F8"/>
            <w:tcMar>
              <w:top w:w="80" w:type="dxa"/>
              <w:left w:w="100" w:type="dxa"/>
              <w:bottom w:w="80" w:type="dxa"/>
              <w:right w:w="100" w:type="dxa"/>
            </w:tcMar>
          </w:tcPr>
          <w:p w14:paraId="596DB47A" w14:textId="77777777" w:rsidR="0057024A" w:rsidRDefault="00000000">
            <w:r>
              <w:rPr>
                <w:color w:val="000000"/>
              </w:rPr>
              <w:t>Explicit deliverable</w:t>
            </w:r>
          </w:p>
        </w:tc>
      </w:tr>
      <w:tr w:rsidR="0057024A" w14:paraId="54D4BB9C" w14:textId="77777777">
        <w:tblPrEx>
          <w:tblCellMar>
            <w:top w:w="0" w:type="dxa"/>
            <w:bottom w:w="0" w:type="dxa"/>
          </w:tblCellMar>
        </w:tblPrEx>
        <w:tc>
          <w:tcPr>
            <w:tcW w:w="2500" w:type="dxa"/>
            <w:tcMar>
              <w:top w:w="80" w:type="dxa"/>
              <w:left w:w="100" w:type="dxa"/>
              <w:bottom w:w="80" w:type="dxa"/>
              <w:right w:w="100" w:type="dxa"/>
            </w:tcMar>
          </w:tcPr>
          <w:p w14:paraId="17E74860" w14:textId="77777777" w:rsidR="0057024A" w:rsidRDefault="00000000">
            <w:r>
              <w:rPr>
                <w:color w:val="000000"/>
              </w:rPr>
              <w:t>Dockerised solution + seed data</w:t>
            </w:r>
          </w:p>
        </w:tc>
        <w:tc>
          <w:tcPr>
            <w:tcW w:w="3800" w:type="dxa"/>
            <w:tcMar>
              <w:top w:w="80" w:type="dxa"/>
              <w:left w:w="100" w:type="dxa"/>
              <w:bottom w:w="80" w:type="dxa"/>
              <w:right w:w="100" w:type="dxa"/>
            </w:tcMar>
          </w:tcPr>
          <w:p w14:paraId="1ED0543B" w14:textId="77777777" w:rsidR="0057024A" w:rsidRDefault="00000000">
            <w:r>
              <w:rPr>
                <w:color w:val="000000"/>
              </w:rPr>
              <w:t>Docker Compose (app + Postgres), SQL seed script on startup</w:t>
            </w:r>
          </w:p>
        </w:tc>
        <w:tc>
          <w:tcPr>
            <w:tcW w:w="3100" w:type="dxa"/>
            <w:tcMar>
              <w:top w:w="80" w:type="dxa"/>
              <w:left w:w="100" w:type="dxa"/>
              <w:bottom w:w="80" w:type="dxa"/>
              <w:right w:w="100" w:type="dxa"/>
            </w:tcMar>
          </w:tcPr>
          <w:p w14:paraId="393C2E9B" w14:textId="77777777" w:rsidR="0057024A" w:rsidRDefault="00000000">
            <w:r>
              <w:rPr>
                <w:color w:val="000000"/>
              </w:rPr>
              <w:t>Explicit deliverable</w:t>
            </w:r>
          </w:p>
        </w:tc>
      </w:tr>
      <w:tr w:rsidR="0057024A" w14:paraId="613F7A83"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002E3E92" w14:textId="77777777" w:rsidR="0057024A" w:rsidRDefault="00000000">
            <w:r>
              <w:rPr>
                <w:color w:val="000000"/>
              </w:rPr>
              <w:t>Core automated tests</w:t>
            </w:r>
          </w:p>
        </w:tc>
        <w:tc>
          <w:tcPr>
            <w:tcW w:w="3800" w:type="dxa"/>
            <w:shd w:val="clear" w:color="auto" w:fill="EDF2F8"/>
            <w:tcMar>
              <w:top w:w="80" w:type="dxa"/>
              <w:left w:w="100" w:type="dxa"/>
              <w:bottom w:w="80" w:type="dxa"/>
              <w:right w:w="100" w:type="dxa"/>
            </w:tcMar>
          </w:tcPr>
          <w:p w14:paraId="092313ED" w14:textId="77777777" w:rsidR="0057024A" w:rsidRDefault="00000000">
            <w:r>
              <w:rPr>
                <w:color w:val="000000"/>
              </w:rPr>
              <w:t>Unit tests for pricing/markup math and tenant-scoping logic; integration tests on the trickiest endpoints</w:t>
            </w:r>
          </w:p>
        </w:tc>
        <w:tc>
          <w:tcPr>
            <w:tcW w:w="3100" w:type="dxa"/>
            <w:shd w:val="clear" w:color="auto" w:fill="EDF2F8"/>
            <w:tcMar>
              <w:top w:w="80" w:type="dxa"/>
              <w:left w:w="100" w:type="dxa"/>
              <w:bottom w:w="80" w:type="dxa"/>
              <w:right w:w="100" w:type="dxa"/>
            </w:tcMar>
          </w:tcPr>
          <w:p w14:paraId="21C01702" w14:textId="77777777" w:rsidR="0057024A" w:rsidRDefault="00000000">
            <w:r>
              <w:rPr>
                <w:color w:val="000000"/>
              </w:rPr>
              <w:t>Highest-risk areas for silent breakage</w:t>
            </w:r>
          </w:p>
        </w:tc>
      </w:tr>
    </w:tbl>
    <w:p w14:paraId="5B4BD987" w14:textId="77777777" w:rsidR="0057024A" w:rsidRDefault="00000000">
      <w:pPr>
        <w:pStyle w:val="Heading2"/>
        <w:spacing w:before="280" w:after="120"/>
      </w:pPr>
      <w:r>
        <w:rPr>
          <w:b/>
          <w:bCs/>
          <w:sz w:val="24"/>
          <w:szCs w:val="24"/>
        </w:rPr>
        <w:t>12.2 Simplified (built, but deliberately narrower than a full production version)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500"/>
      </w:tblGrid>
      <w:tr w:rsidR="0057024A" w14:paraId="4DBC4DB2"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07E501CA" w14:textId="77777777" w:rsidR="0057024A" w:rsidRDefault="00000000">
            <w:r>
              <w:rPr>
                <w:b/>
                <w:bCs/>
                <w:color w:val="FFFFFF"/>
              </w:rPr>
              <w:t>Area</w:t>
            </w:r>
          </w:p>
        </w:tc>
        <w:tc>
          <w:tcPr>
            <w:tcW w:w="3400" w:type="dxa"/>
            <w:shd w:val="clear" w:color="auto" w:fill="1F3864"/>
            <w:tcMar>
              <w:top w:w="80" w:type="dxa"/>
              <w:left w:w="100" w:type="dxa"/>
              <w:bottom w:w="80" w:type="dxa"/>
              <w:right w:w="100" w:type="dxa"/>
            </w:tcMar>
          </w:tcPr>
          <w:p w14:paraId="77824B84" w14:textId="77777777" w:rsidR="0057024A" w:rsidRDefault="00000000">
            <w:r>
              <w:rPr>
                <w:b/>
                <w:bCs/>
                <w:color w:val="FFFFFF"/>
              </w:rPr>
              <w:t>What was simplified</w:t>
            </w:r>
          </w:p>
        </w:tc>
        <w:tc>
          <w:tcPr>
            <w:tcW w:w="3500" w:type="dxa"/>
            <w:shd w:val="clear" w:color="auto" w:fill="1F3864"/>
            <w:tcMar>
              <w:top w:w="80" w:type="dxa"/>
              <w:left w:w="100" w:type="dxa"/>
              <w:bottom w:w="80" w:type="dxa"/>
              <w:right w:w="100" w:type="dxa"/>
            </w:tcMar>
          </w:tcPr>
          <w:p w14:paraId="5C97FC70" w14:textId="77777777" w:rsidR="0057024A" w:rsidRDefault="00000000">
            <w:r>
              <w:rPr>
                <w:b/>
                <w:bCs/>
                <w:color w:val="FFFFFF"/>
              </w:rPr>
              <w:t>Why</w:t>
            </w:r>
          </w:p>
        </w:tc>
      </w:tr>
      <w:tr w:rsidR="0057024A" w14:paraId="4F6C956A" w14:textId="77777777">
        <w:tblPrEx>
          <w:tblCellMar>
            <w:top w:w="0" w:type="dxa"/>
            <w:bottom w:w="0" w:type="dxa"/>
          </w:tblCellMar>
        </w:tblPrEx>
        <w:tc>
          <w:tcPr>
            <w:tcW w:w="2500" w:type="dxa"/>
            <w:tcMar>
              <w:top w:w="80" w:type="dxa"/>
              <w:left w:w="100" w:type="dxa"/>
              <w:bottom w:w="80" w:type="dxa"/>
              <w:right w:w="100" w:type="dxa"/>
            </w:tcMar>
          </w:tcPr>
          <w:p w14:paraId="4BFD8CEA" w14:textId="77777777" w:rsidR="0057024A" w:rsidRDefault="00000000">
            <w:r>
              <w:rPr>
                <w:color w:val="000000"/>
              </w:rPr>
              <w:t>Vendor user permissions</w:t>
            </w:r>
          </w:p>
        </w:tc>
        <w:tc>
          <w:tcPr>
            <w:tcW w:w="3400" w:type="dxa"/>
            <w:tcMar>
              <w:top w:w="80" w:type="dxa"/>
              <w:left w:w="100" w:type="dxa"/>
              <w:bottom w:w="80" w:type="dxa"/>
              <w:right w:w="100" w:type="dxa"/>
            </w:tcMar>
          </w:tcPr>
          <w:p w14:paraId="5913D262" w14:textId="77777777" w:rsidR="0057024A" w:rsidRDefault="00000000">
            <w:r>
              <w:rPr>
                <w:color w:val="000000"/>
              </w:rPr>
              <w:t>A small fixed permission set (e.g. manage chargepoints, view income, manage vendor users) rather than a configurable permission-builder</w:t>
            </w:r>
          </w:p>
        </w:tc>
        <w:tc>
          <w:tcPr>
            <w:tcW w:w="3500" w:type="dxa"/>
            <w:tcMar>
              <w:top w:w="80" w:type="dxa"/>
              <w:left w:w="100" w:type="dxa"/>
              <w:bottom w:w="80" w:type="dxa"/>
              <w:right w:w="100" w:type="dxa"/>
            </w:tcMar>
          </w:tcPr>
          <w:p w14:paraId="687AF096" w14:textId="77777777" w:rsidR="0057024A" w:rsidRDefault="00000000">
            <w:r>
              <w:rPr>
                <w:color w:val="000000"/>
              </w:rPr>
              <w:t>Proves the extensible data-model pattern without building unrequested admin tooling</w:t>
            </w:r>
          </w:p>
        </w:tc>
      </w:tr>
      <w:tr w:rsidR="0057024A" w14:paraId="358A5B39"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13ACE511" w14:textId="77777777" w:rsidR="0057024A" w:rsidRDefault="00000000">
            <w:r>
              <w:rPr>
                <w:color w:val="000000"/>
              </w:rPr>
              <w:t>Reporting breakdowns</w:t>
            </w:r>
          </w:p>
        </w:tc>
        <w:tc>
          <w:tcPr>
            <w:tcW w:w="3400" w:type="dxa"/>
            <w:shd w:val="clear" w:color="auto" w:fill="EDF2F8"/>
            <w:tcMar>
              <w:top w:w="80" w:type="dxa"/>
              <w:left w:w="100" w:type="dxa"/>
              <w:bottom w:w="80" w:type="dxa"/>
              <w:right w:w="100" w:type="dxa"/>
            </w:tcMar>
          </w:tcPr>
          <w:p w14:paraId="6ADC83AE" w14:textId="77777777" w:rsidR="0057024A" w:rsidRDefault="00000000">
            <w:r>
              <w:rPr>
                <w:color w:val="000000"/>
              </w:rPr>
              <w:t>Day/week/month income views implemented; custom date ranges and YoY comparisons left out</w:t>
            </w:r>
          </w:p>
        </w:tc>
        <w:tc>
          <w:tcPr>
            <w:tcW w:w="3500" w:type="dxa"/>
            <w:shd w:val="clear" w:color="auto" w:fill="EDF2F8"/>
            <w:tcMar>
              <w:top w:w="80" w:type="dxa"/>
              <w:left w:w="100" w:type="dxa"/>
              <w:bottom w:w="80" w:type="dxa"/>
              <w:right w:w="100" w:type="dxa"/>
            </w:tcMar>
          </w:tcPr>
          <w:p w14:paraId="28B4A77E" w14:textId="77777777" w:rsidR="0057024A" w:rsidRDefault="00000000">
            <w:r>
              <w:rPr>
                <w:color w:val="000000"/>
              </w:rPr>
              <w:t>Covers what's explicitly requested; open-ended reporting has no fixed spec</w:t>
            </w:r>
          </w:p>
        </w:tc>
      </w:tr>
      <w:tr w:rsidR="0057024A" w14:paraId="703B5FC9" w14:textId="77777777">
        <w:tblPrEx>
          <w:tblCellMar>
            <w:top w:w="0" w:type="dxa"/>
            <w:bottom w:w="0" w:type="dxa"/>
          </w:tblCellMar>
        </w:tblPrEx>
        <w:tc>
          <w:tcPr>
            <w:tcW w:w="2500" w:type="dxa"/>
            <w:tcMar>
              <w:top w:w="80" w:type="dxa"/>
              <w:left w:w="100" w:type="dxa"/>
              <w:bottom w:w="80" w:type="dxa"/>
              <w:right w:w="100" w:type="dxa"/>
            </w:tcMar>
          </w:tcPr>
          <w:p w14:paraId="17DA7A5E" w14:textId="77777777" w:rsidR="0057024A" w:rsidRDefault="00000000">
            <w:r>
              <w:rPr>
                <w:color w:val="000000"/>
              </w:rPr>
              <w:t>Search</w:t>
            </w:r>
          </w:p>
        </w:tc>
        <w:tc>
          <w:tcPr>
            <w:tcW w:w="3400" w:type="dxa"/>
            <w:tcMar>
              <w:top w:w="80" w:type="dxa"/>
              <w:left w:w="100" w:type="dxa"/>
              <w:bottom w:w="80" w:type="dxa"/>
              <w:right w:w="100" w:type="dxa"/>
            </w:tcMar>
          </w:tcPr>
          <w:p w14:paraId="339527C3" w14:textId="77777777" w:rsidR="0057024A" w:rsidRDefault="00000000">
            <w:r>
              <w:rPr>
                <w:color w:val="000000"/>
              </w:rPr>
              <w:t>Trigram substring search across the three named fields only, not a general-purpose search-everything endpoint</w:t>
            </w:r>
          </w:p>
        </w:tc>
        <w:tc>
          <w:tcPr>
            <w:tcW w:w="3500" w:type="dxa"/>
            <w:tcMar>
              <w:top w:w="80" w:type="dxa"/>
              <w:left w:w="100" w:type="dxa"/>
              <w:bottom w:w="80" w:type="dxa"/>
              <w:right w:w="100" w:type="dxa"/>
            </w:tcMar>
          </w:tcPr>
          <w:p w14:paraId="7C2345D8" w14:textId="77777777" w:rsidR="0057024A" w:rsidRDefault="00000000">
            <w:r>
              <w:rPr>
                <w:color w:val="000000"/>
              </w:rPr>
              <w:t>Matches the exact requirement given; broader scope wasn't asked for</w:t>
            </w:r>
          </w:p>
        </w:tc>
      </w:tr>
      <w:tr w:rsidR="0057024A" w14:paraId="0AA90DFD"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30D686A6" w14:textId="77777777" w:rsidR="0057024A" w:rsidRDefault="00000000">
            <w:r>
              <w:rPr>
                <w:color w:val="000000"/>
              </w:rPr>
              <w:t>Validation &amp; error handling</w:t>
            </w:r>
          </w:p>
        </w:tc>
        <w:tc>
          <w:tcPr>
            <w:tcW w:w="3400" w:type="dxa"/>
            <w:shd w:val="clear" w:color="auto" w:fill="EDF2F8"/>
            <w:tcMar>
              <w:top w:w="80" w:type="dxa"/>
              <w:left w:w="100" w:type="dxa"/>
              <w:bottom w:w="80" w:type="dxa"/>
              <w:right w:w="100" w:type="dxa"/>
            </w:tcMar>
          </w:tcPr>
          <w:p w14:paraId="30F8660C" w14:textId="77777777" w:rsidR="0057024A" w:rsidRDefault="00000000">
            <w:r>
              <w:rPr>
                <w:color w:val="000000"/>
              </w:rPr>
              <w:t>Solid validation where correctness risk is highest (money, session data); lighter elsewhere</w:t>
            </w:r>
          </w:p>
        </w:tc>
        <w:tc>
          <w:tcPr>
            <w:tcW w:w="3500" w:type="dxa"/>
            <w:shd w:val="clear" w:color="auto" w:fill="EDF2F8"/>
            <w:tcMar>
              <w:top w:w="80" w:type="dxa"/>
              <w:left w:w="100" w:type="dxa"/>
              <w:bottom w:w="80" w:type="dxa"/>
              <w:right w:w="100" w:type="dxa"/>
            </w:tcMar>
          </w:tcPr>
          <w:p w14:paraId="446FA8BC" w14:textId="77777777" w:rsidR="0057024A" w:rsidRDefault="00000000">
            <w:r>
              <w:rPr>
                <w:color w:val="000000"/>
              </w:rPr>
              <w:t>Time-boxing judgement — depth where it matters most</w:t>
            </w:r>
          </w:p>
        </w:tc>
      </w:tr>
    </w:tbl>
    <w:p w14:paraId="128A66A6" w14:textId="77777777" w:rsidR="0057024A" w:rsidRDefault="00000000">
      <w:pPr>
        <w:pStyle w:val="Heading2"/>
        <w:spacing w:before="280" w:after="120"/>
      </w:pPr>
      <w:r>
        <w:rPr>
          <w:b/>
          <w:bCs/>
          <w:sz w:val="24"/>
          <w:szCs w:val="24"/>
        </w:rPr>
        <w:t>12.3 Deferred (explicitly not built, with a stated production path)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600"/>
      </w:tblGrid>
      <w:tr w:rsidR="0057024A" w14:paraId="503D3998"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6290A992" w14:textId="77777777" w:rsidR="0057024A" w:rsidRDefault="00000000">
            <w:r>
              <w:rPr>
                <w:b/>
                <w:bCs/>
                <w:color w:val="FFFFFF"/>
              </w:rPr>
              <w:t>Area</w:t>
            </w:r>
          </w:p>
        </w:tc>
        <w:tc>
          <w:tcPr>
            <w:tcW w:w="3300" w:type="dxa"/>
            <w:shd w:val="clear" w:color="auto" w:fill="1F3864"/>
            <w:tcMar>
              <w:top w:w="80" w:type="dxa"/>
              <w:left w:w="100" w:type="dxa"/>
              <w:bottom w:w="80" w:type="dxa"/>
              <w:right w:w="100" w:type="dxa"/>
            </w:tcMar>
          </w:tcPr>
          <w:p w14:paraId="62C639E0" w14:textId="77777777" w:rsidR="0057024A" w:rsidRDefault="00000000">
            <w:r>
              <w:rPr>
                <w:b/>
                <w:bCs/>
                <w:color w:val="FFFFFF"/>
              </w:rPr>
              <w:t>Deferred to</w:t>
            </w:r>
          </w:p>
        </w:tc>
        <w:tc>
          <w:tcPr>
            <w:tcW w:w="3600" w:type="dxa"/>
            <w:shd w:val="clear" w:color="auto" w:fill="1F3864"/>
            <w:tcMar>
              <w:top w:w="80" w:type="dxa"/>
              <w:left w:w="100" w:type="dxa"/>
              <w:bottom w:w="80" w:type="dxa"/>
              <w:right w:w="100" w:type="dxa"/>
            </w:tcMar>
          </w:tcPr>
          <w:p w14:paraId="69A73F88" w14:textId="77777777" w:rsidR="0057024A" w:rsidRDefault="00000000">
            <w:r>
              <w:rPr>
                <w:b/>
                <w:bCs/>
                <w:color w:val="FFFFFF"/>
              </w:rPr>
              <w:t>Why deferred</w:t>
            </w:r>
          </w:p>
        </w:tc>
      </w:tr>
      <w:tr w:rsidR="0057024A" w14:paraId="7C186AE3" w14:textId="77777777">
        <w:tblPrEx>
          <w:tblCellMar>
            <w:top w:w="0" w:type="dxa"/>
            <w:bottom w:w="0" w:type="dxa"/>
          </w:tblCellMar>
        </w:tblPrEx>
        <w:tc>
          <w:tcPr>
            <w:tcW w:w="2500" w:type="dxa"/>
            <w:tcMar>
              <w:top w:w="80" w:type="dxa"/>
              <w:left w:w="100" w:type="dxa"/>
              <w:bottom w:w="80" w:type="dxa"/>
              <w:right w:w="100" w:type="dxa"/>
            </w:tcMar>
          </w:tcPr>
          <w:p w14:paraId="57D7595A" w14:textId="77777777" w:rsidR="0057024A" w:rsidRDefault="00000000">
            <w:r>
              <w:rPr>
                <w:color w:val="000000"/>
              </w:rPr>
              <w:lastRenderedPageBreak/>
              <w:t>Billing / invoicing</w:t>
            </w:r>
          </w:p>
        </w:tc>
        <w:tc>
          <w:tcPr>
            <w:tcW w:w="3300" w:type="dxa"/>
            <w:tcMar>
              <w:top w:w="80" w:type="dxa"/>
              <w:left w:w="100" w:type="dxa"/>
              <w:bottom w:w="80" w:type="dxa"/>
              <w:right w:w="100" w:type="dxa"/>
            </w:tcMar>
          </w:tcPr>
          <w:p w14:paraId="7B8BC96D" w14:textId="77777777" w:rsidR="0057024A" w:rsidRDefault="00000000">
            <w:r>
              <w:rPr>
                <w:color w:val="000000"/>
              </w:rPr>
              <w:t>Out of scope entirely</w:t>
            </w:r>
          </w:p>
        </w:tc>
        <w:tc>
          <w:tcPr>
            <w:tcW w:w="3600" w:type="dxa"/>
            <w:tcMar>
              <w:top w:w="80" w:type="dxa"/>
              <w:left w:w="100" w:type="dxa"/>
              <w:bottom w:w="80" w:type="dxa"/>
              <w:right w:w="100" w:type="dxa"/>
            </w:tcMar>
          </w:tcPr>
          <w:p w14:paraId="3CBB64D7" w14:textId="77777777" w:rsidR="0057024A" w:rsidRDefault="00000000">
            <w:r>
              <w:rPr>
                <w:color w:val="000000"/>
              </w:rPr>
              <w:t>Brief explicitly states billing is handled elsewhere</w:t>
            </w:r>
          </w:p>
        </w:tc>
      </w:tr>
      <w:tr w:rsidR="0057024A" w14:paraId="5DFB6D9F"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4FC97E0D" w14:textId="77777777" w:rsidR="0057024A" w:rsidRDefault="00000000">
            <w:r>
              <w:rPr>
                <w:color w:val="000000"/>
              </w:rPr>
              <w:t>Managed identity provider (OIDC)</w:t>
            </w:r>
          </w:p>
        </w:tc>
        <w:tc>
          <w:tcPr>
            <w:tcW w:w="3300" w:type="dxa"/>
            <w:shd w:val="clear" w:color="auto" w:fill="EDF2F8"/>
            <w:tcMar>
              <w:top w:w="80" w:type="dxa"/>
              <w:left w:w="100" w:type="dxa"/>
              <w:bottom w:w="80" w:type="dxa"/>
              <w:right w:w="100" w:type="dxa"/>
            </w:tcMar>
          </w:tcPr>
          <w:p w14:paraId="7FF58EA9" w14:textId="77777777" w:rsidR="0057024A" w:rsidRDefault="00000000">
            <w:r>
              <w:rPr>
                <w:color w:val="000000"/>
              </w:rPr>
              <w:t>Documented as the production path (e.g. Keycloak)</w:t>
            </w:r>
          </w:p>
        </w:tc>
        <w:tc>
          <w:tcPr>
            <w:tcW w:w="3600" w:type="dxa"/>
            <w:shd w:val="clear" w:color="auto" w:fill="EDF2F8"/>
            <w:tcMar>
              <w:top w:w="80" w:type="dxa"/>
              <w:left w:w="100" w:type="dxa"/>
              <w:bottom w:w="80" w:type="dxa"/>
              <w:right w:w="100" w:type="dxa"/>
            </w:tcMar>
          </w:tcPr>
          <w:p w14:paraId="0A6EF6B6" w14:textId="77777777" w:rsidR="0057024A" w:rsidRDefault="00000000">
            <w:r>
              <w:rPr>
                <w:color w:val="000000"/>
              </w:rPr>
              <w:t>No external client ecosystem yet to justify the infrastructure; resource-server JWT validation is proportionate now</w:t>
            </w:r>
          </w:p>
        </w:tc>
      </w:tr>
      <w:tr w:rsidR="0057024A" w14:paraId="167C5047" w14:textId="77777777">
        <w:tblPrEx>
          <w:tblCellMar>
            <w:top w:w="0" w:type="dxa"/>
            <w:bottom w:w="0" w:type="dxa"/>
          </w:tblCellMar>
        </w:tblPrEx>
        <w:tc>
          <w:tcPr>
            <w:tcW w:w="2500" w:type="dxa"/>
            <w:tcMar>
              <w:top w:w="80" w:type="dxa"/>
              <w:left w:w="100" w:type="dxa"/>
              <w:bottom w:w="80" w:type="dxa"/>
              <w:right w:w="100" w:type="dxa"/>
            </w:tcMar>
          </w:tcPr>
          <w:p w14:paraId="11A94DDF" w14:textId="77777777" w:rsidR="0057024A" w:rsidRDefault="00000000">
            <w:r>
              <w:rPr>
                <w:color w:val="000000"/>
              </w:rPr>
              <w:t>Elasticsearch / OpenSearch</w:t>
            </w:r>
          </w:p>
        </w:tc>
        <w:tc>
          <w:tcPr>
            <w:tcW w:w="3300" w:type="dxa"/>
            <w:tcMar>
              <w:top w:w="80" w:type="dxa"/>
              <w:left w:w="100" w:type="dxa"/>
              <w:bottom w:w="80" w:type="dxa"/>
              <w:right w:w="100" w:type="dxa"/>
            </w:tcMar>
          </w:tcPr>
          <w:p w14:paraId="271D2713" w14:textId="77777777" w:rsidR="0057024A" w:rsidRDefault="00000000">
            <w:r>
              <w:rPr>
                <w:color w:val="000000"/>
              </w:rPr>
              <w:t>Documented as the natural next step if search volume/relevance needs grow</w:t>
            </w:r>
          </w:p>
        </w:tc>
        <w:tc>
          <w:tcPr>
            <w:tcW w:w="3600" w:type="dxa"/>
            <w:tcMar>
              <w:top w:w="80" w:type="dxa"/>
              <w:left w:w="100" w:type="dxa"/>
              <w:bottom w:w="80" w:type="dxa"/>
              <w:right w:w="100" w:type="dxa"/>
            </w:tcMar>
          </w:tcPr>
          <w:p w14:paraId="2470CD2F" w14:textId="77777777" w:rsidR="0057024A" w:rsidRDefault="00000000">
            <w:r>
              <w:rPr>
                <w:color w:val="000000"/>
              </w:rPr>
              <w:t>pg_trgm fully satisfies the stated requirement at this scale</w:t>
            </w:r>
          </w:p>
        </w:tc>
      </w:tr>
      <w:tr w:rsidR="0057024A" w14:paraId="718D0394"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3A208338" w14:textId="77777777" w:rsidR="0057024A" w:rsidRDefault="00000000">
            <w:r>
              <w:rPr>
                <w:color w:val="000000"/>
              </w:rPr>
              <w:t>Email delivery (invites, credential resets)</w:t>
            </w:r>
          </w:p>
        </w:tc>
        <w:tc>
          <w:tcPr>
            <w:tcW w:w="3300" w:type="dxa"/>
            <w:shd w:val="clear" w:color="auto" w:fill="EDF2F8"/>
            <w:tcMar>
              <w:top w:w="80" w:type="dxa"/>
              <w:left w:w="100" w:type="dxa"/>
              <w:bottom w:w="80" w:type="dxa"/>
              <w:right w:w="100" w:type="dxa"/>
            </w:tcMar>
          </w:tcPr>
          <w:p w14:paraId="0C56C381" w14:textId="77777777" w:rsidR="0057024A" w:rsidRDefault="00000000">
            <w:r>
              <w:rPr>
                <w:color w:val="000000"/>
              </w:rPr>
              <w:t>Endpoint stubbed / logged; real delivery via SES/SendGrid noted</w:t>
            </w:r>
          </w:p>
        </w:tc>
        <w:tc>
          <w:tcPr>
            <w:tcW w:w="3600" w:type="dxa"/>
            <w:shd w:val="clear" w:color="auto" w:fill="EDF2F8"/>
            <w:tcMar>
              <w:top w:w="80" w:type="dxa"/>
              <w:left w:w="100" w:type="dxa"/>
              <w:bottom w:w="80" w:type="dxa"/>
              <w:right w:w="100" w:type="dxa"/>
            </w:tcMar>
          </w:tcPr>
          <w:p w14:paraId="7796DC44" w14:textId="77777777" w:rsidR="0057024A" w:rsidRDefault="00000000">
            <w:r>
              <w:rPr>
                <w:color w:val="000000"/>
              </w:rPr>
              <w:t>Delivery integration is an ops/vendor decision, not an architecture decision</w:t>
            </w:r>
          </w:p>
        </w:tc>
      </w:tr>
      <w:tr w:rsidR="0057024A" w14:paraId="1D609F7B" w14:textId="77777777">
        <w:tblPrEx>
          <w:tblCellMar>
            <w:top w:w="0" w:type="dxa"/>
            <w:bottom w:w="0" w:type="dxa"/>
          </w:tblCellMar>
        </w:tblPrEx>
        <w:tc>
          <w:tcPr>
            <w:tcW w:w="2500" w:type="dxa"/>
            <w:tcMar>
              <w:top w:w="80" w:type="dxa"/>
              <w:left w:w="100" w:type="dxa"/>
              <w:bottom w:w="80" w:type="dxa"/>
              <w:right w:w="100" w:type="dxa"/>
            </w:tcMar>
          </w:tcPr>
          <w:p w14:paraId="49CF2DBD" w14:textId="77777777" w:rsidR="0057024A" w:rsidRDefault="00000000">
            <w:r>
              <w:rPr>
                <w:color w:val="000000"/>
              </w:rPr>
              <w:t>Rate limiting / API gateway</w:t>
            </w:r>
          </w:p>
        </w:tc>
        <w:tc>
          <w:tcPr>
            <w:tcW w:w="3300" w:type="dxa"/>
            <w:tcMar>
              <w:top w:w="80" w:type="dxa"/>
              <w:left w:w="100" w:type="dxa"/>
              <w:bottom w:w="80" w:type="dxa"/>
              <w:right w:w="100" w:type="dxa"/>
            </w:tcMar>
          </w:tcPr>
          <w:p w14:paraId="2C1A97EF" w14:textId="77777777" w:rsidR="0057024A" w:rsidRDefault="00000000">
            <w:r>
              <w:rPr>
                <w:color w:val="000000"/>
              </w:rPr>
              <w:t>Noted as a platform-layer concern</w:t>
            </w:r>
          </w:p>
        </w:tc>
        <w:tc>
          <w:tcPr>
            <w:tcW w:w="3600" w:type="dxa"/>
            <w:tcMar>
              <w:top w:w="80" w:type="dxa"/>
              <w:left w:w="100" w:type="dxa"/>
              <w:bottom w:w="80" w:type="dxa"/>
              <w:right w:w="100" w:type="dxa"/>
            </w:tcMar>
          </w:tcPr>
          <w:p w14:paraId="1343715C" w14:textId="77777777" w:rsidR="0057024A" w:rsidRDefault="00000000">
            <w:r>
              <w:rPr>
                <w:color w:val="000000"/>
              </w:rPr>
              <w:t>Belongs at the infrastructure/gateway level in production</w:t>
            </w:r>
          </w:p>
        </w:tc>
      </w:tr>
      <w:tr w:rsidR="0057024A" w14:paraId="2852B7BE" w14:textId="77777777">
        <w:tblPrEx>
          <w:tblCellMar>
            <w:top w:w="0" w:type="dxa"/>
            <w:bottom w:w="0" w:type="dxa"/>
          </w:tblCellMar>
        </w:tblPrEx>
        <w:tc>
          <w:tcPr>
            <w:tcW w:w="2500" w:type="dxa"/>
            <w:shd w:val="clear" w:color="auto" w:fill="EDF2F8"/>
            <w:tcMar>
              <w:top w:w="80" w:type="dxa"/>
              <w:left w:w="100" w:type="dxa"/>
              <w:bottom w:w="80" w:type="dxa"/>
              <w:right w:w="100" w:type="dxa"/>
            </w:tcMar>
          </w:tcPr>
          <w:p w14:paraId="1ED2E8FC" w14:textId="77777777" w:rsidR="0057024A" w:rsidRDefault="00000000">
            <w:r>
              <w:rPr>
                <w:color w:val="000000"/>
              </w:rPr>
              <w:t>Full audit logging</w:t>
            </w:r>
          </w:p>
        </w:tc>
        <w:tc>
          <w:tcPr>
            <w:tcW w:w="3300" w:type="dxa"/>
            <w:shd w:val="clear" w:color="auto" w:fill="EDF2F8"/>
            <w:tcMar>
              <w:top w:w="80" w:type="dxa"/>
              <w:left w:w="100" w:type="dxa"/>
              <w:bottom w:w="80" w:type="dxa"/>
              <w:right w:w="100" w:type="dxa"/>
            </w:tcMar>
          </w:tcPr>
          <w:p w14:paraId="1C40C0F9" w14:textId="77777777" w:rsidR="0057024A" w:rsidRDefault="00000000">
            <w:r>
              <w:rPr>
                <w:color w:val="000000"/>
              </w:rPr>
              <w:t>Noted as required for production</w:t>
            </w:r>
          </w:p>
        </w:tc>
        <w:tc>
          <w:tcPr>
            <w:tcW w:w="3600" w:type="dxa"/>
            <w:shd w:val="clear" w:color="auto" w:fill="EDF2F8"/>
            <w:tcMar>
              <w:top w:w="80" w:type="dxa"/>
              <w:left w:w="100" w:type="dxa"/>
              <w:bottom w:w="80" w:type="dxa"/>
              <w:right w:w="100" w:type="dxa"/>
            </w:tcMar>
          </w:tcPr>
          <w:p w14:paraId="7B37D77C" w14:textId="77777777" w:rsidR="0057024A" w:rsidRDefault="00000000">
            <w:r>
              <w:rPr>
                <w:color w:val="000000"/>
              </w:rPr>
              <w:t>Valuable but orthogonal to proving the core design; would duplicate effort across every write endpoint</w:t>
            </w:r>
          </w:p>
        </w:tc>
      </w:tr>
      <w:tr w:rsidR="0057024A" w14:paraId="12E0640E" w14:textId="77777777">
        <w:tblPrEx>
          <w:tblCellMar>
            <w:top w:w="0" w:type="dxa"/>
            <w:bottom w:w="0" w:type="dxa"/>
          </w:tblCellMar>
        </w:tblPrEx>
        <w:tc>
          <w:tcPr>
            <w:tcW w:w="2500" w:type="dxa"/>
            <w:tcMar>
              <w:top w:w="80" w:type="dxa"/>
              <w:left w:w="100" w:type="dxa"/>
              <w:bottom w:w="80" w:type="dxa"/>
              <w:right w:w="100" w:type="dxa"/>
            </w:tcMar>
          </w:tcPr>
          <w:p w14:paraId="085FCC11" w14:textId="77777777" w:rsidR="0057024A" w:rsidRDefault="00000000">
            <w:r>
              <w:rPr>
                <w:color w:val="000000"/>
              </w:rPr>
              <w:t>CI/CD pipeline</w:t>
            </w:r>
          </w:p>
        </w:tc>
        <w:tc>
          <w:tcPr>
            <w:tcW w:w="3300" w:type="dxa"/>
            <w:tcMar>
              <w:top w:w="80" w:type="dxa"/>
              <w:left w:w="100" w:type="dxa"/>
              <w:bottom w:w="80" w:type="dxa"/>
              <w:right w:w="100" w:type="dxa"/>
            </w:tcMar>
          </w:tcPr>
          <w:p w14:paraId="5E246C0F" w14:textId="77777777" w:rsidR="0057024A" w:rsidRDefault="00000000">
            <w:r>
              <w:rPr>
                <w:color w:val="000000"/>
              </w:rPr>
              <w:t>Noted as next step</w:t>
            </w:r>
          </w:p>
        </w:tc>
        <w:tc>
          <w:tcPr>
            <w:tcW w:w="3600" w:type="dxa"/>
            <w:tcMar>
              <w:top w:w="80" w:type="dxa"/>
              <w:left w:w="100" w:type="dxa"/>
              <w:bottom w:w="80" w:type="dxa"/>
              <w:right w:w="100" w:type="dxa"/>
            </w:tcMar>
          </w:tcPr>
          <w:p w14:paraId="36526B05" w14:textId="77777777" w:rsidR="0057024A" w:rsidRDefault="00000000">
            <w:r>
              <w:rPr>
                <w:color w:val="000000"/>
              </w:rPr>
              <w:t>Not part of the stated deliverables</w:t>
            </w:r>
          </w:p>
        </w:tc>
      </w:tr>
    </w:tbl>
    <w:p w14:paraId="456B1A45" w14:textId="77777777" w:rsidR="0057024A" w:rsidRDefault="00000000">
      <w:pPr>
        <w:pStyle w:val="Heading2"/>
        <w:spacing w:before="280" w:after="120"/>
      </w:pPr>
      <w:r>
        <w:rPr>
          <w:b/>
          <w:bCs/>
          <w:sz w:val="24"/>
          <w:szCs w:val="24"/>
        </w:rPr>
        <w:t>12.4 The Underlying Logic</w:t>
      </w:r>
    </w:p>
    <w:p w14:paraId="722804CC" w14:textId="77777777" w:rsidR="00F91394" w:rsidRPr="00F91394" w:rsidRDefault="00F91394" w:rsidP="00F91394">
      <w:pPr>
        <w:spacing w:after="160"/>
        <w:rPr>
          <w:sz w:val="21"/>
          <w:szCs w:val="21"/>
        </w:rPr>
      </w:pPr>
      <w:r w:rsidRPr="00F91394">
        <w:rPr>
          <w:sz w:val="21"/>
          <w:szCs w:val="21"/>
        </w:rPr>
        <w:t>The scope decisions throughout this document follow a consistent principle: implement what is required for business correctness today, preserve the right architectural boundaries for tomorrow, and avoid introducing operational complexity before there is a requirement to justify it.</w:t>
      </w:r>
    </w:p>
    <w:p w14:paraId="044CEFB0" w14:textId="77777777" w:rsidR="00F91394" w:rsidRPr="00F91394" w:rsidRDefault="00F91394" w:rsidP="00F91394">
      <w:pPr>
        <w:spacing w:after="160"/>
        <w:rPr>
          <w:sz w:val="21"/>
          <w:szCs w:val="21"/>
        </w:rPr>
      </w:pPr>
      <w:r w:rsidRPr="00F91394">
        <w:rPr>
          <w:sz w:val="21"/>
          <w:szCs w:val="21"/>
        </w:rPr>
        <w:t xml:space="preserve">Everything in </w:t>
      </w:r>
      <w:r w:rsidRPr="00F91394">
        <w:rPr>
          <w:b/>
          <w:bCs/>
          <w:sz w:val="21"/>
          <w:szCs w:val="21"/>
        </w:rPr>
        <w:t>Built</w:t>
      </w:r>
      <w:r w:rsidRPr="00F91394">
        <w:rPr>
          <w:sz w:val="21"/>
          <w:szCs w:val="21"/>
        </w:rPr>
        <w:t xml:space="preserve"> either directly satisfies an explicit deliverable or provides a foundation required for correctness, such as monetary precision, tenant isolation, authentication, authorization, and historical data integrity.</w:t>
      </w:r>
    </w:p>
    <w:p w14:paraId="1693E3DE" w14:textId="77777777" w:rsidR="00F91394" w:rsidRPr="00F91394" w:rsidRDefault="00F91394" w:rsidP="00F91394">
      <w:pPr>
        <w:spacing w:after="160"/>
        <w:rPr>
          <w:sz w:val="21"/>
          <w:szCs w:val="21"/>
        </w:rPr>
      </w:pPr>
      <w:r w:rsidRPr="00F91394">
        <w:rPr>
          <w:sz w:val="21"/>
          <w:szCs w:val="21"/>
        </w:rPr>
        <w:t xml:space="preserve">Everything in </w:t>
      </w:r>
      <w:r w:rsidRPr="00F91394">
        <w:rPr>
          <w:b/>
          <w:bCs/>
          <w:sz w:val="21"/>
          <w:szCs w:val="21"/>
        </w:rPr>
        <w:t>Simplified</w:t>
      </w:r>
      <w:r w:rsidRPr="00F91394">
        <w:rPr>
          <w:sz w:val="21"/>
          <w:szCs w:val="21"/>
        </w:rPr>
        <w:t xml:space="preserve"> implements the essential business pattern while keeping the solution proportional to the exercise scope. These areas demonstrate the intended architectural approach without introducing unnecessary flexibility, infrastructure, or complexity that has no current consumer.</w:t>
      </w:r>
    </w:p>
    <w:p w14:paraId="42998694" w14:textId="77777777" w:rsidR="00F91394" w:rsidRPr="00F91394" w:rsidRDefault="00F91394" w:rsidP="00F91394">
      <w:pPr>
        <w:spacing w:after="160"/>
        <w:rPr>
          <w:sz w:val="21"/>
          <w:szCs w:val="21"/>
        </w:rPr>
      </w:pPr>
      <w:r w:rsidRPr="00F91394">
        <w:rPr>
          <w:sz w:val="21"/>
          <w:szCs w:val="21"/>
        </w:rPr>
        <w:t xml:space="preserve">Everything in </w:t>
      </w:r>
      <w:r w:rsidRPr="00F91394">
        <w:rPr>
          <w:b/>
          <w:bCs/>
          <w:sz w:val="21"/>
          <w:szCs w:val="21"/>
        </w:rPr>
        <w:t>Deferred</w:t>
      </w:r>
      <w:r w:rsidRPr="00F91394">
        <w:rPr>
          <w:sz w:val="21"/>
          <w:szCs w:val="21"/>
        </w:rPr>
        <w:t xml:space="preserve"> represents a capability that becomes valuable as the platform grows but is not required at the current stage. These decisions are driven by scale, operational ownership, or integration needs rather than correctness concerns. They remain documented as future evolution paths rather than ignored requirements.</w:t>
      </w:r>
    </w:p>
    <w:p w14:paraId="38DB90D9" w14:textId="0BB737FF" w:rsidR="0057024A" w:rsidRPr="00F91394" w:rsidRDefault="00F91394">
      <w:pPr>
        <w:spacing w:after="160"/>
        <w:rPr>
          <w:sz w:val="21"/>
          <w:szCs w:val="21"/>
        </w:rPr>
      </w:pPr>
      <w:r w:rsidRPr="00F91394">
        <w:rPr>
          <w:sz w:val="21"/>
          <w:szCs w:val="21"/>
        </w:rPr>
        <w:t>This distinction between premature complexity and proportionate design is the common thread behind the architectural trade-offs in this document: build the capabilities that matter now, preserve the boundaries that enable future growth, and defer infrastructure investment until the problem it solves actually exists.</w:t>
      </w:r>
    </w:p>
    <w:p w14:paraId="5A50AF1F" w14:textId="77777777" w:rsidR="0057024A" w:rsidRDefault="00000000">
      <w:pPr>
        <w:pStyle w:val="Heading1"/>
        <w:pBdr>
          <w:bottom w:val="single" w:sz="6" w:space="4" w:color="1F3864"/>
        </w:pBdr>
        <w:spacing w:before="360" w:after="160"/>
      </w:pPr>
      <w:r>
        <w:rPr>
          <w:b/>
          <w:bCs/>
          <w:color w:val="1F3864"/>
          <w:sz w:val="30"/>
          <w:szCs w:val="30"/>
        </w:rPr>
        <w:t>13. Non-Functional &amp; Productionisation Considerations</w:t>
      </w:r>
    </w:p>
    <w:p w14:paraId="7E2CAE5D" w14:textId="77777777" w:rsidR="00F52C52" w:rsidRPr="00F52C52" w:rsidRDefault="00F52C52" w:rsidP="00F52C52">
      <w:pPr>
        <w:spacing w:after="80"/>
      </w:pPr>
      <w:r w:rsidRPr="00F52C52">
        <w:t>The MVP implementation focuses on the non-functional requirements that directly affect correctness and security, while documenting operational capabilities that become necessary as the platform scales.</w:t>
      </w:r>
    </w:p>
    <w:p w14:paraId="132A3281" w14:textId="77777777" w:rsidR="00F52C52" w:rsidRPr="00F52C52" w:rsidRDefault="00F52C52" w:rsidP="00F52C52">
      <w:pPr>
        <w:spacing w:after="80"/>
        <w:rPr>
          <w:b/>
          <w:bCs/>
        </w:rPr>
      </w:pPr>
      <w:r w:rsidRPr="00F52C52">
        <w:rPr>
          <w:b/>
          <w:bCs/>
        </w:rPr>
        <w:t>Multi-Tenant Data Isolation</w:t>
      </w:r>
    </w:p>
    <w:p w14:paraId="54E036FC" w14:textId="77777777" w:rsidR="00F52C52" w:rsidRPr="00F52C52" w:rsidRDefault="00F52C52" w:rsidP="00F52C52">
      <w:pPr>
        <w:spacing w:after="80"/>
      </w:pPr>
      <w:r w:rsidRPr="00F52C52">
        <w:t>Multi-tenant isolation is treated as a first-class security concern. Access control is enforced at multiple layers:</w:t>
      </w:r>
    </w:p>
    <w:p w14:paraId="38AA3D43" w14:textId="77777777" w:rsidR="00F52C52" w:rsidRPr="00F52C52" w:rsidRDefault="00F52C52" w:rsidP="00F52C52">
      <w:pPr>
        <w:numPr>
          <w:ilvl w:val="0"/>
          <w:numId w:val="18"/>
        </w:numPr>
        <w:spacing w:after="80"/>
      </w:pPr>
      <w:r w:rsidRPr="00F52C52">
        <w:t>application authorization checks validate user permissions and ownership rules;</w:t>
      </w:r>
    </w:p>
    <w:p w14:paraId="75FCF367" w14:textId="77777777" w:rsidR="00F52C52" w:rsidRPr="00F52C52" w:rsidRDefault="00F52C52" w:rsidP="00F52C52">
      <w:pPr>
        <w:numPr>
          <w:ilvl w:val="0"/>
          <w:numId w:val="18"/>
        </w:numPr>
        <w:spacing w:after="80"/>
      </w:pPr>
      <w:r w:rsidRPr="00F52C52">
        <w:t>repository/query boundaries ensure data access is constrained to the caller's permitted scope.</w:t>
      </w:r>
    </w:p>
    <w:p w14:paraId="04129BE0" w14:textId="77777777" w:rsidR="00F52C52" w:rsidRPr="00F52C52" w:rsidRDefault="00F52C52" w:rsidP="00F52C52">
      <w:pPr>
        <w:spacing w:after="80"/>
      </w:pPr>
      <w:r w:rsidRPr="00F52C52">
        <w:t>Tenant isolation is therefore not dependent solely on API-layer validation, reducing the risk of IDOR-style access through manipulated resource identifiers.</w:t>
      </w:r>
    </w:p>
    <w:p w14:paraId="58F2919A" w14:textId="77777777" w:rsidR="00F52C52" w:rsidRPr="00F52C52" w:rsidRDefault="00F52C52" w:rsidP="00F52C52">
      <w:pPr>
        <w:spacing w:after="80"/>
        <w:rPr>
          <w:b/>
          <w:bCs/>
        </w:rPr>
      </w:pPr>
      <w:r w:rsidRPr="00F52C52">
        <w:rPr>
          <w:b/>
          <w:bCs/>
        </w:rPr>
        <w:t>Monetary Precision</w:t>
      </w:r>
    </w:p>
    <w:p w14:paraId="6CC8A7BF" w14:textId="77777777" w:rsidR="00F52C52" w:rsidRPr="00F52C52" w:rsidRDefault="00F52C52" w:rsidP="00F52C52">
      <w:pPr>
        <w:spacing w:after="80"/>
      </w:pPr>
      <w:r w:rsidRPr="00F52C52">
        <w:t>All monetary calculations use deterministic precision rules throughout the system. Values are represented using integer-based monetary units or fixed-scale BigDecimal values with an explicit rounding policy.</w:t>
      </w:r>
    </w:p>
    <w:p w14:paraId="68D82C51" w14:textId="77777777" w:rsidR="00F52C52" w:rsidRPr="00F52C52" w:rsidRDefault="00F52C52" w:rsidP="00F52C52">
      <w:pPr>
        <w:spacing w:after="80"/>
      </w:pPr>
      <w:r w:rsidRPr="00F52C52">
        <w:lastRenderedPageBreak/>
        <w:t>The same precision rules apply across persistence, calculations, and API responses to prevent rounding drift in markup calculation, charging totals, and reporting.</w:t>
      </w:r>
    </w:p>
    <w:p w14:paraId="482908DA" w14:textId="77777777" w:rsidR="00F52C52" w:rsidRPr="00F52C52" w:rsidRDefault="00F52C52" w:rsidP="00F52C52">
      <w:pPr>
        <w:spacing w:after="80"/>
        <w:rPr>
          <w:b/>
          <w:bCs/>
        </w:rPr>
      </w:pPr>
      <w:r w:rsidRPr="00F52C52">
        <w:rPr>
          <w:b/>
          <w:bCs/>
        </w:rPr>
        <w:t>Timezone Handling</w:t>
      </w:r>
    </w:p>
    <w:p w14:paraId="69455C79" w14:textId="77777777" w:rsidR="00F52C52" w:rsidRPr="00F52C52" w:rsidRDefault="00F52C52" w:rsidP="00F52C52">
      <w:pPr>
        <w:spacing w:after="80"/>
      </w:pPr>
      <w:r w:rsidRPr="00F52C52">
        <w:t>All timestamps follow an explicit timezone policy:</w:t>
      </w:r>
    </w:p>
    <w:p w14:paraId="24F98086" w14:textId="77777777" w:rsidR="00F52C52" w:rsidRPr="00F52C52" w:rsidRDefault="00F52C52" w:rsidP="00F52C52">
      <w:pPr>
        <w:numPr>
          <w:ilvl w:val="0"/>
          <w:numId w:val="19"/>
        </w:numPr>
        <w:spacing w:after="80"/>
      </w:pPr>
      <w:r w:rsidRPr="00F52C52">
        <w:t>timestamps are stored in UTC;</w:t>
      </w:r>
    </w:p>
    <w:p w14:paraId="12C4641B" w14:textId="77777777" w:rsidR="00F52C52" w:rsidRPr="00F52C52" w:rsidRDefault="00F52C52" w:rsidP="00F52C52">
      <w:pPr>
        <w:numPr>
          <w:ilvl w:val="0"/>
          <w:numId w:val="19"/>
        </w:numPr>
        <w:spacing w:after="80"/>
      </w:pPr>
      <w:r w:rsidRPr="00F52C52">
        <w:t>reporting boundaries are calculated using the relevant business timezone;</w:t>
      </w:r>
    </w:p>
    <w:p w14:paraId="134127F8" w14:textId="77777777" w:rsidR="00F52C52" w:rsidRPr="00F52C52" w:rsidRDefault="00F52C52" w:rsidP="00F52C52">
      <w:pPr>
        <w:numPr>
          <w:ilvl w:val="0"/>
          <w:numId w:val="19"/>
        </w:numPr>
        <w:spacing w:after="80"/>
      </w:pPr>
      <w:r w:rsidRPr="00F52C52">
        <w:t>vendor-local timezone rules are applied when displaying monthly summaries and "current partial month" reports.</w:t>
      </w:r>
    </w:p>
    <w:p w14:paraId="45A7057F" w14:textId="77777777" w:rsidR="00F52C52" w:rsidRPr="00F52C52" w:rsidRDefault="00F52C52" w:rsidP="00F52C52">
      <w:pPr>
        <w:spacing w:after="80"/>
      </w:pPr>
      <w:r w:rsidRPr="00F52C52">
        <w:t>This prevents subtle date-boundary errors around month transitions and daylight-saving changes.</w:t>
      </w:r>
    </w:p>
    <w:p w14:paraId="338AC004" w14:textId="77777777" w:rsidR="00F52C52" w:rsidRPr="00F52C52" w:rsidRDefault="00F52C52" w:rsidP="00F52C52">
      <w:pPr>
        <w:spacing w:after="80"/>
        <w:rPr>
          <w:b/>
          <w:bCs/>
        </w:rPr>
      </w:pPr>
      <w:r w:rsidRPr="00F52C52">
        <w:rPr>
          <w:b/>
          <w:bCs/>
        </w:rPr>
        <w:t>Idempotency</w:t>
      </w:r>
    </w:p>
    <w:p w14:paraId="6CF51BFD" w14:textId="77777777" w:rsidR="00F52C52" w:rsidRPr="00F52C52" w:rsidRDefault="00F52C52" w:rsidP="00F52C52">
      <w:pPr>
        <w:spacing w:after="80"/>
      </w:pPr>
      <w:r w:rsidRPr="00F52C52">
        <w:t>Charging session operations must tolerate retries caused by unreliable charger communication or network interruptions. Session creation should support idempotent behaviour by using a stable external identifier or idempotency key so that repeated requests do not create duplicate charging sessions.</w:t>
      </w:r>
    </w:p>
    <w:p w14:paraId="123F9E24" w14:textId="77777777" w:rsidR="00F52C52" w:rsidRPr="00F52C52" w:rsidRDefault="00F52C52" w:rsidP="00F52C52">
      <w:pPr>
        <w:spacing w:after="80"/>
      </w:pPr>
      <w:r w:rsidRPr="00F52C52">
        <w:t>This is particularly important when integrating with physical charging infrastructure where message delivery may be retried.</w:t>
      </w:r>
    </w:p>
    <w:p w14:paraId="2DA28DD7" w14:textId="77777777" w:rsidR="00F52C52" w:rsidRPr="00F52C52" w:rsidRDefault="00F52C52" w:rsidP="00F52C52">
      <w:pPr>
        <w:spacing w:after="80"/>
        <w:rPr>
          <w:b/>
          <w:bCs/>
        </w:rPr>
      </w:pPr>
      <w:r w:rsidRPr="00F52C52">
        <w:rPr>
          <w:b/>
          <w:bCs/>
        </w:rPr>
        <w:t>Observability</w:t>
      </w:r>
    </w:p>
    <w:p w14:paraId="502844E0" w14:textId="77777777" w:rsidR="00F52C52" w:rsidRPr="00F52C52" w:rsidRDefault="00F52C52" w:rsidP="00F52C52">
      <w:pPr>
        <w:spacing w:after="80"/>
      </w:pPr>
      <w:r w:rsidRPr="00F52C52">
        <w:t>The platform adopts lightweight operational visibility from the beginning:</w:t>
      </w:r>
    </w:p>
    <w:p w14:paraId="33E72210" w14:textId="77777777" w:rsidR="00F52C52" w:rsidRPr="00F52C52" w:rsidRDefault="00F52C52" w:rsidP="00F52C52">
      <w:pPr>
        <w:numPr>
          <w:ilvl w:val="0"/>
          <w:numId w:val="20"/>
        </w:numPr>
        <w:spacing w:after="80"/>
      </w:pPr>
      <w:r w:rsidRPr="00F52C52">
        <w:t>structured application logs;</w:t>
      </w:r>
    </w:p>
    <w:p w14:paraId="45128DBD" w14:textId="77777777" w:rsidR="00F52C52" w:rsidRPr="00F52C52" w:rsidRDefault="00F52C52" w:rsidP="00F52C52">
      <w:pPr>
        <w:numPr>
          <w:ilvl w:val="0"/>
          <w:numId w:val="20"/>
        </w:numPr>
        <w:spacing w:after="80"/>
      </w:pPr>
      <w:r w:rsidRPr="00F52C52">
        <w:t>correlation/request identifiers;</w:t>
      </w:r>
    </w:p>
    <w:p w14:paraId="73D461E6" w14:textId="77777777" w:rsidR="00F52C52" w:rsidRPr="00F52C52" w:rsidRDefault="00F52C52" w:rsidP="00F52C52">
      <w:pPr>
        <w:numPr>
          <w:ilvl w:val="0"/>
          <w:numId w:val="20"/>
        </w:numPr>
        <w:spacing w:after="80"/>
      </w:pPr>
      <w:r w:rsidRPr="00F52C52">
        <w:t>health checks;</w:t>
      </w:r>
    </w:p>
    <w:p w14:paraId="35BCB761" w14:textId="77777777" w:rsidR="00F52C52" w:rsidRPr="00F52C52" w:rsidRDefault="00F52C52" w:rsidP="00F52C52">
      <w:pPr>
        <w:numPr>
          <w:ilvl w:val="0"/>
          <w:numId w:val="20"/>
        </w:numPr>
        <w:spacing w:after="80"/>
      </w:pPr>
      <w:r w:rsidRPr="00F52C52">
        <w:t>basic application metrics.</w:t>
      </w:r>
    </w:p>
    <w:p w14:paraId="23D3E3A0" w14:textId="77777777" w:rsidR="00F52C52" w:rsidRPr="00F52C52" w:rsidRDefault="00F52C52" w:rsidP="00F52C52">
      <w:pPr>
        <w:spacing w:after="80"/>
      </w:pPr>
      <w:r w:rsidRPr="00F52C52">
        <w:t>A full observability platform using distributed tracing, centralized logging, and metrics aggregation (for example, OpenTelemetry with Grafana-based tooling) is deferred until operational scale requires it.</w:t>
      </w:r>
    </w:p>
    <w:p w14:paraId="12D02D5F" w14:textId="77777777" w:rsidR="00F52C52" w:rsidRPr="00F52C52" w:rsidRDefault="00F52C52" w:rsidP="00F52C52">
      <w:pPr>
        <w:spacing w:after="80"/>
      </w:pPr>
      <w:r w:rsidRPr="00F52C52">
        <w:t>The principle is to implement the low-cost foundations early while avoiding premature operational infrastructure.</w:t>
      </w:r>
    </w:p>
    <w:p w14:paraId="57694A7C" w14:textId="77777777" w:rsidR="00F52C52" w:rsidRPr="00F52C52" w:rsidRDefault="00F52C52" w:rsidP="00F52C52">
      <w:pPr>
        <w:spacing w:after="80"/>
        <w:rPr>
          <w:b/>
          <w:bCs/>
        </w:rPr>
      </w:pPr>
      <w:r w:rsidRPr="00F52C52">
        <w:rPr>
          <w:b/>
          <w:bCs/>
        </w:rPr>
        <w:t>Backup &amp; Recovery</w:t>
      </w:r>
    </w:p>
    <w:p w14:paraId="7D5B60FE" w14:textId="77777777" w:rsidR="00F52C52" w:rsidRPr="00F52C52" w:rsidRDefault="00F52C52" w:rsidP="00F52C52">
      <w:pPr>
        <w:spacing w:after="80"/>
      </w:pPr>
      <w:r w:rsidRPr="00F52C52">
        <w:t>For the exercise environment, managed PostgreSQL backups combined with an append-only audit record of important business events are sufficient.</w:t>
      </w:r>
    </w:p>
    <w:p w14:paraId="35A4EA55" w14:textId="77777777" w:rsidR="00F52C52" w:rsidRPr="00F52C52" w:rsidRDefault="00F52C52" w:rsidP="00F52C52">
      <w:pPr>
        <w:spacing w:after="80"/>
      </w:pPr>
      <w:r w:rsidRPr="00F52C52">
        <w:t>A production deployment handling real transactions and payment data would require stronger recovery guarantees, including:</w:t>
      </w:r>
    </w:p>
    <w:p w14:paraId="12BE94AD" w14:textId="77777777" w:rsidR="00F52C52" w:rsidRPr="00F52C52" w:rsidRDefault="00F52C52" w:rsidP="00F52C52">
      <w:pPr>
        <w:numPr>
          <w:ilvl w:val="0"/>
          <w:numId w:val="21"/>
        </w:numPr>
        <w:spacing w:after="80"/>
      </w:pPr>
      <w:r w:rsidRPr="00F52C52">
        <w:t>point-in-time recovery;</w:t>
      </w:r>
    </w:p>
    <w:p w14:paraId="345A6380" w14:textId="77777777" w:rsidR="00F52C52" w:rsidRPr="00F52C52" w:rsidRDefault="00F52C52" w:rsidP="00F52C52">
      <w:pPr>
        <w:numPr>
          <w:ilvl w:val="0"/>
          <w:numId w:val="21"/>
        </w:numPr>
        <w:spacing w:after="80"/>
      </w:pPr>
      <w:r w:rsidRPr="00F52C52">
        <w:t>retention policies;</w:t>
      </w:r>
    </w:p>
    <w:p w14:paraId="0AA7F740" w14:textId="77777777" w:rsidR="00F52C52" w:rsidRPr="00F52C52" w:rsidRDefault="00F52C52" w:rsidP="00F52C52">
      <w:pPr>
        <w:numPr>
          <w:ilvl w:val="0"/>
          <w:numId w:val="21"/>
        </w:numPr>
        <w:spacing w:after="80"/>
      </w:pPr>
      <w:r w:rsidRPr="00F52C52">
        <w:t>tested restore procedures;</w:t>
      </w:r>
    </w:p>
    <w:p w14:paraId="68C50C3E" w14:textId="77777777" w:rsidR="00F52C52" w:rsidRPr="00F52C52" w:rsidRDefault="00F52C52" w:rsidP="00F52C52">
      <w:pPr>
        <w:numPr>
          <w:ilvl w:val="0"/>
          <w:numId w:val="21"/>
        </w:numPr>
        <w:spacing w:after="80"/>
      </w:pPr>
      <w:r w:rsidRPr="00F52C52">
        <w:t>potentially cross-region replication.</w:t>
      </w:r>
    </w:p>
    <w:p w14:paraId="6A7396FD" w14:textId="77777777" w:rsidR="00F52C52" w:rsidRPr="00F52C52" w:rsidRDefault="00F52C52" w:rsidP="00F52C52">
      <w:pPr>
        <w:spacing w:after="80"/>
        <w:rPr>
          <w:b/>
          <w:bCs/>
        </w:rPr>
      </w:pPr>
      <w:r w:rsidRPr="00F52C52">
        <w:rPr>
          <w:b/>
          <w:bCs/>
        </w:rPr>
        <w:t>Rate Limiting</w:t>
      </w:r>
    </w:p>
    <w:p w14:paraId="6F745A66" w14:textId="77777777" w:rsidR="00F52C52" w:rsidRPr="00F52C52" w:rsidRDefault="00F52C52" w:rsidP="00F52C52">
      <w:pPr>
        <w:spacing w:after="80"/>
      </w:pPr>
      <w:r w:rsidRPr="00F52C52">
        <w:t>Production deployments would enforce rate limiting at the API gateway layer. This capability is intentionally not implemented in the exercise, but the architecture maintains a single ingress boundary where policies such as throttling, request quotas, and abuse protection can be introduced without modifying business modules.</w:t>
      </w:r>
    </w:p>
    <w:p w14:paraId="5DBCE9DF" w14:textId="77777777" w:rsidR="00F52C52" w:rsidRPr="00F52C52" w:rsidRDefault="00F52C52" w:rsidP="00F52C52">
      <w:pPr>
        <w:spacing w:after="80"/>
        <w:rPr>
          <w:b/>
          <w:bCs/>
        </w:rPr>
      </w:pPr>
      <w:r w:rsidRPr="00F52C52">
        <w:rPr>
          <w:b/>
          <w:bCs/>
        </w:rPr>
        <w:t>Database Migration Strategy</w:t>
      </w:r>
    </w:p>
    <w:p w14:paraId="336502BA" w14:textId="77777777" w:rsidR="00F52C52" w:rsidRPr="00F52C52" w:rsidRDefault="00F52C52" w:rsidP="00F52C52">
      <w:pPr>
        <w:spacing w:after="80"/>
      </w:pPr>
      <w:r w:rsidRPr="00F52C52">
        <w:t>The exercise uses SQL-based startup initialization for convenience and repeatability in development environments.</w:t>
      </w:r>
    </w:p>
    <w:p w14:paraId="452676EE" w14:textId="77777777" w:rsidR="00F52C52" w:rsidRPr="00F52C52" w:rsidRDefault="00F52C52" w:rsidP="00F52C52">
      <w:pPr>
        <w:spacing w:after="80"/>
      </w:pPr>
      <w:r w:rsidRPr="00F52C52">
        <w:t>A production deployment would use a managed migration framework such as Flyway or Liquibase to provide:</w:t>
      </w:r>
    </w:p>
    <w:p w14:paraId="6FAD6EBC" w14:textId="77777777" w:rsidR="00F52C52" w:rsidRPr="00F52C52" w:rsidRDefault="00F52C52" w:rsidP="00F52C52">
      <w:pPr>
        <w:numPr>
          <w:ilvl w:val="0"/>
          <w:numId w:val="22"/>
        </w:numPr>
        <w:spacing w:after="80"/>
      </w:pPr>
      <w:r w:rsidRPr="00F52C52">
        <w:t>version-controlled schema evolution;</w:t>
      </w:r>
    </w:p>
    <w:p w14:paraId="6B7E202D" w14:textId="77777777" w:rsidR="00F52C52" w:rsidRPr="00F52C52" w:rsidRDefault="00F52C52" w:rsidP="00F52C52">
      <w:pPr>
        <w:numPr>
          <w:ilvl w:val="0"/>
          <w:numId w:val="22"/>
        </w:numPr>
        <w:spacing w:after="80"/>
      </w:pPr>
      <w:r w:rsidRPr="00F52C52">
        <w:t>repeatable deployments;</w:t>
      </w:r>
    </w:p>
    <w:p w14:paraId="60A53E2E" w14:textId="77777777" w:rsidR="00F52C52" w:rsidRPr="00F52C52" w:rsidRDefault="00F52C52" w:rsidP="00F52C52">
      <w:pPr>
        <w:numPr>
          <w:ilvl w:val="0"/>
          <w:numId w:val="22"/>
        </w:numPr>
        <w:spacing w:after="80"/>
      </w:pPr>
      <w:r w:rsidRPr="00F52C52">
        <w:t>migration auditing;</w:t>
      </w:r>
    </w:p>
    <w:p w14:paraId="3E4F50D7" w14:textId="77777777" w:rsidR="00F52C52" w:rsidRPr="00F52C52" w:rsidRDefault="00F52C52" w:rsidP="00F52C52">
      <w:pPr>
        <w:numPr>
          <w:ilvl w:val="0"/>
          <w:numId w:val="22"/>
        </w:numPr>
        <w:spacing w:after="80"/>
      </w:pPr>
      <w:r w:rsidRPr="00F52C52">
        <w:t>controlled rollback strategies where appropriate.</w:t>
      </w:r>
    </w:p>
    <w:p w14:paraId="497E01D6" w14:textId="77777777" w:rsidR="00F52C52" w:rsidRDefault="00F52C52">
      <w:pPr>
        <w:rPr>
          <w:b/>
          <w:bCs/>
          <w:color w:val="1F3864"/>
          <w:sz w:val="30"/>
          <w:szCs w:val="30"/>
        </w:rPr>
      </w:pPr>
      <w:r>
        <w:rPr>
          <w:b/>
          <w:bCs/>
          <w:color w:val="1F3864"/>
          <w:sz w:val="30"/>
          <w:szCs w:val="30"/>
        </w:rPr>
        <w:br w:type="page"/>
      </w:r>
    </w:p>
    <w:p w14:paraId="54C48983" w14:textId="774C69A6" w:rsidR="0057024A" w:rsidRDefault="00000000">
      <w:pPr>
        <w:pStyle w:val="Heading1"/>
        <w:pBdr>
          <w:bottom w:val="single" w:sz="6" w:space="4" w:color="1F3864"/>
        </w:pBdr>
        <w:spacing w:before="360" w:after="160"/>
      </w:pPr>
      <w:r>
        <w:rPr>
          <w:b/>
          <w:bCs/>
          <w:color w:val="1F3864"/>
          <w:sz w:val="30"/>
          <w:szCs w:val="30"/>
        </w:rPr>
        <w:lastRenderedPageBreak/>
        <w:t>14. Architecture Decision Log: Reconciling Vision-Scale Decisions</w:t>
      </w:r>
    </w:p>
    <w:p w14:paraId="250C1ED5" w14:textId="77777777" w:rsidR="00F52C52" w:rsidRPr="00F52C52" w:rsidRDefault="00F52C52" w:rsidP="00F52C52">
      <w:pPr>
        <w:spacing w:after="160"/>
        <w:rPr>
          <w:sz w:val="21"/>
          <w:szCs w:val="21"/>
        </w:rPr>
      </w:pPr>
      <w:r w:rsidRPr="00F52C52">
        <w:rPr>
          <w:sz w:val="21"/>
          <w:szCs w:val="21"/>
        </w:rPr>
        <w:t>A separate architecture review explored vision-scale decisions across protocol integration, service decomposition, data ownership, transactions, authentication, observability, deployment, and operational concerns.</w:t>
      </w:r>
    </w:p>
    <w:p w14:paraId="5D0796B0" w14:textId="77777777" w:rsidR="00F52C52" w:rsidRPr="00F52C52" w:rsidRDefault="00F52C52" w:rsidP="00F52C52">
      <w:pPr>
        <w:spacing w:after="160"/>
        <w:rPr>
          <w:sz w:val="21"/>
          <w:szCs w:val="21"/>
        </w:rPr>
      </w:pPr>
      <w:r w:rsidRPr="00F52C52">
        <w:rPr>
          <w:sz w:val="21"/>
          <w:szCs w:val="21"/>
        </w:rPr>
        <w:t>These decisions did not change the implementation scope of this exercise. Instead, they validated the modular-monolith-first approach and highlighted several architectural refinements that improve the evolution path without adding unnecessary complexity.</w:t>
      </w:r>
    </w:p>
    <w:p w14:paraId="12DC496C" w14:textId="43005FBC" w:rsidR="0057024A" w:rsidRPr="00F52C52" w:rsidRDefault="00F52C52">
      <w:pPr>
        <w:spacing w:after="160"/>
        <w:rPr>
          <w:sz w:val="21"/>
          <w:szCs w:val="21"/>
        </w:rPr>
      </w:pPr>
      <w:r w:rsidRPr="00F52C52">
        <w:rPr>
          <w:sz w:val="21"/>
          <w:szCs w:val="21"/>
        </w:rPr>
        <w:t>The following table reconciles each vision-scale decision against the current implementation baseline, making the relationship between the MVP design and the future platform architecture explicit.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500"/>
      </w:tblGrid>
      <w:tr w:rsidR="0057024A" w14:paraId="54361EC8" w14:textId="77777777">
        <w:tblPrEx>
          <w:tblCellMar>
            <w:top w:w="0" w:type="dxa"/>
            <w:bottom w:w="0" w:type="dxa"/>
          </w:tblCellMar>
        </w:tblPrEx>
        <w:tc>
          <w:tcPr>
            <w:tcW w:w="2300" w:type="dxa"/>
            <w:shd w:val="clear" w:color="auto" w:fill="1F3864"/>
            <w:tcMar>
              <w:top w:w="80" w:type="dxa"/>
              <w:left w:w="100" w:type="dxa"/>
              <w:bottom w:w="80" w:type="dxa"/>
              <w:right w:w="100" w:type="dxa"/>
            </w:tcMar>
          </w:tcPr>
          <w:p w14:paraId="27F97E1E" w14:textId="77777777" w:rsidR="0057024A" w:rsidRDefault="00000000">
            <w:r>
              <w:rPr>
                <w:b/>
                <w:bCs/>
                <w:color w:val="FFFFFF"/>
              </w:rPr>
              <w:t>Decision Area</w:t>
            </w:r>
          </w:p>
        </w:tc>
        <w:tc>
          <w:tcPr>
            <w:tcW w:w="3600" w:type="dxa"/>
            <w:shd w:val="clear" w:color="auto" w:fill="1F3864"/>
            <w:tcMar>
              <w:top w:w="80" w:type="dxa"/>
              <w:left w:w="100" w:type="dxa"/>
              <w:bottom w:w="80" w:type="dxa"/>
              <w:right w:w="100" w:type="dxa"/>
            </w:tcMar>
          </w:tcPr>
          <w:p w14:paraId="2967FC1F" w14:textId="77777777" w:rsidR="0057024A" w:rsidRDefault="00000000">
            <w:r>
              <w:rPr>
                <w:b/>
                <w:bCs/>
                <w:color w:val="FFFFFF"/>
              </w:rPr>
              <w:t>Vision-Scale / MVP Recommendation</w:t>
            </w:r>
          </w:p>
        </w:tc>
        <w:tc>
          <w:tcPr>
            <w:tcW w:w="3500" w:type="dxa"/>
            <w:shd w:val="clear" w:color="auto" w:fill="1F3864"/>
            <w:tcMar>
              <w:top w:w="80" w:type="dxa"/>
              <w:left w:w="100" w:type="dxa"/>
              <w:bottom w:w="80" w:type="dxa"/>
              <w:right w:w="100" w:type="dxa"/>
            </w:tcMar>
          </w:tcPr>
          <w:p w14:paraId="15400615" w14:textId="77777777" w:rsidR="0057024A" w:rsidRDefault="00000000">
            <w:r>
              <w:rPr>
                <w:b/>
                <w:bCs/>
                <w:color w:val="FFFFFF"/>
              </w:rPr>
              <w:t>Status vs. This Baseline</w:t>
            </w:r>
          </w:p>
        </w:tc>
      </w:tr>
      <w:tr w:rsidR="0057024A" w14:paraId="44B5D158" w14:textId="77777777">
        <w:tblPrEx>
          <w:tblCellMar>
            <w:top w:w="0" w:type="dxa"/>
            <w:bottom w:w="0" w:type="dxa"/>
          </w:tblCellMar>
        </w:tblPrEx>
        <w:tc>
          <w:tcPr>
            <w:tcW w:w="2300" w:type="dxa"/>
            <w:tcMar>
              <w:top w:w="80" w:type="dxa"/>
              <w:left w:w="100" w:type="dxa"/>
              <w:bottom w:w="80" w:type="dxa"/>
              <w:right w:w="100" w:type="dxa"/>
            </w:tcMar>
          </w:tcPr>
          <w:p w14:paraId="3B47BF9D" w14:textId="77777777" w:rsidR="0057024A" w:rsidRDefault="00000000">
            <w:r>
              <w:rPr>
                <w:color w:val="000000"/>
                <w:sz w:val="18"/>
                <w:szCs w:val="18"/>
              </w:rPr>
              <w:t>Device communication protocol</w:t>
            </w:r>
          </w:p>
        </w:tc>
        <w:tc>
          <w:tcPr>
            <w:tcW w:w="3600" w:type="dxa"/>
            <w:tcMar>
              <w:top w:w="80" w:type="dxa"/>
              <w:left w:w="100" w:type="dxa"/>
              <w:bottom w:w="80" w:type="dxa"/>
              <w:right w:w="100" w:type="dxa"/>
            </w:tcMar>
          </w:tcPr>
          <w:p w14:paraId="4A8EC586" w14:textId="77777777" w:rsidR="0057024A" w:rsidRDefault="00000000">
            <w:r>
              <w:rPr>
                <w:color w:val="000000"/>
                <w:sz w:val="18"/>
                <w:szCs w:val="18"/>
              </w:rPr>
              <w:t>OCPP 1.6J over WebSocket, behind a protocol abstraction layer; migrate to 2.0.1 later</w:t>
            </w:r>
          </w:p>
        </w:tc>
        <w:tc>
          <w:tcPr>
            <w:tcW w:w="3500" w:type="dxa"/>
            <w:tcMar>
              <w:top w:w="80" w:type="dxa"/>
              <w:left w:w="100" w:type="dxa"/>
              <w:bottom w:w="80" w:type="dxa"/>
              <w:right w:w="100" w:type="dxa"/>
            </w:tcMar>
          </w:tcPr>
          <w:p w14:paraId="623C7733" w14:textId="77777777" w:rsidR="0057024A" w:rsidRDefault="00000000">
            <w:r>
              <w:rPr>
                <w:color w:val="000000"/>
                <w:sz w:val="18"/>
                <w:szCs w:val="18"/>
              </w:rPr>
              <w:t>New scope — not built; this exercise has no live device gateway (Section 4)</w:t>
            </w:r>
          </w:p>
        </w:tc>
      </w:tr>
      <w:tr w:rsidR="0057024A" w14:paraId="4A12AC85"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0E2CF370" w14:textId="77777777" w:rsidR="0057024A" w:rsidRDefault="00000000">
            <w:r>
              <w:rPr>
                <w:color w:val="000000"/>
                <w:sz w:val="18"/>
                <w:szCs w:val="18"/>
              </w:rPr>
              <w:t>Service decomposition</w:t>
            </w:r>
          </w:p>
        </w:tc>
        <w:tc>
          <w:tcPr>
            <w:tcW w:w="3600" w:type="dxa"/>
            <w:shd w:val="clear" w:color="auto" w:fill="EDF2F8"/>
            <w:tcMar>
              <w:top w:w="80" w:type="dxa"/>
              <w:left w:w="100" w:type="dxa"/>
              <w:bottom w:w="80" w:type="dxa"/>
              <w:right w:w="100" w:type="dxa"/>
            </w:tcMar>
          </w:tcPr>
          <w:p w14:paraId="6D83DAB0" w14:textId="77777777" w:rsidR="0057024A" w:rsidRDefault="00000000">
            <w:r>
              <w:rPr>
                <w:color w:val="000000"/>
                <w:sz w:val="18"/>
                <w:szCs w:val="18"/>
              </w:rPr>
              <w:t>DDD boundaries: Identity, Station, Session, Pricing &amp; Billing, Payment, Notification, Device Gateway</w:t>
            </w:r>
          </w:p>
        </w:tc>
        <w:tc>
          <w:tcPr>
            <w:tcW w:w="3500" w:type="dxa"/>
            <w:shd w:val="clear" w:color="auto" w:fill="EDF2F8"/>
            <w:tcMar>
              <w:top w:w="80" w:type="dxa"/>
              <w:left w:w="100" w:type="dxa"/>
              <w:bottom w:w="80" w:type="dxa"/>
              <w:right w:w="100" w:type="dxa"/>
            </w:tcMar>
          </w:tcPr>
          <w:p w14:paraId="76698B51" w14:textId="77777777" w:rsidR="0057024A" w:rsidRDefault="00000000">
            <w:r>
              <w:rPr>
                <w:color w:val="000000"/>
                <w:sz w:val="18"/>
                <w:szCs w:val="18"/>
              </w:rPr>
              <w:t>Aligned — mirrors this document's module split (Sections 3.1, 15)</w:t>
            </w:r>
          </w:p>
        </w:tc>
      </w:tr>
      <w:tr w:rsidR="0057024A" w14:paraId="43D5380D" w14:textId="77777777">
        <w:tblPrEx>
          <w:tblCellMar>
            <w:top w:w="0" w:type="dxa"/>
            <w:bottom w:w="0" w:type="dxa"/>
          </w:tblCellMar>
        </w:tblPrEx>
        <w:tc>
          <w:tcPr>
            <w:tcW w:w="2300" w:type="dxa"/>
            <w:tcMar>
              <w:top w:w="80" w:type="dxa"/>
              <w:left w:w="100" w:type="dxa"/>
              <w:bottom w:w="80" w:type="dxa"/>
              <w:right w:w="100" w:type="dxa"/>
            </w:tcMar>
          </w:tcPr>
          <w:p w14:paraId="49713B2A" w14:textId="77777777" w:rsidR="0057024A" w:rsidRDefault="00000000">
            <w:r>
              <w:rPr>
                <w:color w:val="000000"/>
                <w:sz w:val="18"/>
                <w:szCs w:val="18"/>
              </w:rPr>
              <w:t>Deployment shape for v1</w:t>
            </w:r>
          </w:p>
        </w:tc>
        <w:tc>
          <w:tcPr>
            <w:tcW w:w="3600" w:type="dxa"/>
            <w:tcMar>
              <w:top w:w="80" w:type="dxa"/>
              <w:left w:w="100" w:type="dxa"/>
              <w:bottom w:w="80" w:type="dxa"/>
              <w:right w:w="100" w:type="dxa"/>
            </w:tcMar>
          </w:tcPr>
          <w:p w14:paraId="17F793BA" w14:textId="77777777" w:rsidR="0057024A" w:rsidRDefault="00000000">
            <w:r>
              <w:rPr>
                <w:color w:val="000000"/>
                <w:sz w:val="18"/>
                <w:szCs w:val="18"/>
              </w:rPr>
              <w:t>Modular monolith with enforced module boundaries, not microservices</w:t>
            </w:r>
          </w:p>
        </w:tc>
        <w:tc>
          <w:tcPr>
            <w:tcW w:w="3500" w:type="dxa"/>
            <w:tcMar>
              <w:top w:w="80" w:type="dxa"/>
              <w:left w:w="100" w:type="dxa"/>
              <w:bottom w:w="80" w:type="dxa"/>
              <w:right w:w="100" w:type="dxa"/>
            </w:tcMar>
          </w:tcPr>
          <w:p w14:paraId="0FEAF567" w14:textId="77777777" w:rsidR="0057024A" w:rsidRDefault="00000000">
            <w:r>
              <w:rPr>
                <w:color w:val="000000"/>
                <w:sz w:val="18"/>
                <w:szCs w:val="18"/>
              </w:rPr>
              <w:t>Aligned — this is the exercise's core architectural choice (Section 4, 10.2)</w:t>
            </w:r>
          </w:p>
        </w:tc>
      </w:tr>
      <w:tr w:rsidR="0057024A" w14:paraId="20EA0DEB"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65D41713" w14:textId="77777777" w:rsidR="0057024A" w:rsidRDefault="00000000">
            <w:r>
              <w:rPr>
                <w:color w:val="000000"/>
                <w:sz w:val="18"/>
                <w:szCs w:val="18"/>
              </w:rPr>
              <w:t>Data ownership</w:t>
            </w:r>
          </w:p>
        </w:tc>
        <w:tc>
          <w:tcPr>
            <w:tcW w:w="3600" w:type="dxa"/>
            <w:shd w:val="clear" w:color="auto" w:fill="EDF2F8"/>
            <w:tcMar>
              <w:top w:w="80" w:type="dxa"/>
              <w:left w:w="100" w:type="dxa"/>
              <w:bottom w:w="80" w:type="dxa"/>
              <w:right w:w="100" w:type="dxa"/>
            </w:tcMar>
          </w:tcPr>
          <w:p w14:paraId="14861144" w14:textId="77777777" w:rsidR="0057024A" w:rsidRDefault="00000000">
            <w:r>
              <w:rPr>
                <w:color w:val="000000"/>
                <w:sz w:val="18"/>
                <w:szCs w:val="18"/>
              </w:rPr>
              <w:t>Single PostgreSQL, schema-per-module, no cross-schema joins</w:t>
            </w:r>
          </w:p>
        </w:tc>
        <w:tc>
          <w:tcPr>
            <w:tcW w:w="3500" w:type="dxa"/>
            <w:shd w:val="clear" w:color="auto" w:fill="EDF2F8"/>
            <w:tcMar>
              <w:top w:w="80" w:type="dxa"/>
              <w:left w:w="100" w:type="dxa"/>
              <w:bottom w:w="80" w:type="dxa"/>
              <w:right w:w="100" w:type="dxa"/>
            </w:tcMar>
          </w:tcPr>
          <w:p w14:paraId="76511D9D" w14:textId="77777777" w:rsidR="0057024A" w:rsidRDefault="00000000">
            <w:r>
              <w:rPr>
                <w:color w:val="000000"/>
                <w:sz w:val="18"/>
                <w:szCs w:val="18"/>
              </w:rPr>
              <w:t>Adopted as refinement — formalised in Section 10.1</w:t>
            </w:r>
          </w:p>
        </w:tc>
      </w:tr>
      <w:tr w:rsidR="0057024A" w14:paraId="3C9A0723" w14:textId="77777777">
        <w:tblPrEx>
          <w:tblCellMar>
            <w:top w:w="0" w:type="dxa"/>
            <w:bottom w:w="0" w:type="dxa"/>
          </w:tblCellMar>
        </w:tblPrEx>
        <w:tc>
          <w:tcPr>
            <w:tcW w:w="2300" w:type="dxa"/>
            <w:tcMar>
              <w:top w:w="80" w:type="dxa"/>
              <w:left w:w="100" w:type="dxa"/>
              <w:bottom w:w="80" w:type="dxa"/>
              <w:right w:w="100" w:type="dxa"/>
            </w:tcMar>
          </w:tcPr>
          <w:p w14:paraId="4E24A9D7" w14:textId="77777777" w:rsidR="0057024A" w:rsidRDefault="00000000">
            <w:r>
              <w:rPr>
                <w:color w:val="000000"/>
                <w:sz w:val="18"/>
                <w:szCs w:val="18"/>
              </w:rPr>
              <w:t>Inter-module communication</w:t>
            </w:r>
          </w:p>
        </w:tc>
        <w:tc>
          <w:tcPr>
            <w:tcW w:w="3600" w:type="dxa"/>
            <w:tcMar>
              <w:top w:w="80" w:type="dxa"/>
              <w:left w:w="100" w:type="dxa"/>
              <w:bottom w:w="80" w:type="dxa"/>
              <w:right w:w="100" w:type="dxa"/>
            </w:tcMar>
          </w:tcPr>
          <w:p w14:paraId="6F948328" w14:textId="77777777" w:rsidR="0057024A" w:rsidRDefault="00000000">
            <w:r>
              <w:rPr>
                <w:color w:val="000000"/>
                <w:sz w:val="18"/>
                <w:szCs w:val="18"/>
              </w:rPr>
              <w:t>Hexagonal ports/adapters; in-process now, swappable to REST/gRPC later</w:t>
            </w:r>
          </w:p>
        </w:tc>
        <w:tc>
          <w:tcPr>
            <w:tcW w:w="3500" w:type="dxa"/>
            <w:tcMar>
              <w:top w:w="80" w:type="dxa"/>
              <w:left w:w="100" w:type="dxa"/>
              <w:bottom w:w="80" w:type="dxa"/>
              <w:right w:w="100" w:type="dxa"/>
            </w:tcMar>
          </w:tcPr>
          <w:p w14:paraId="2F787E82" w14:textId="77777777" w:rsidR="0057024A" w:rsidRDefault="00000000">
            <w:r>
              <w:rPr>
                <w:color w:val="000000"/>
                <w:sz w:val="18"/>
                <w:szCs w:val="18"/>
              </w:rPr>
              <w:t>Adopted as refinement — formalised in Section 10.2</w:t>
            </w:r>
          </w:p>
        </w:tc>
      </w:tr>
      <w:tr w:rsidR="0057024A" w14:paraId="3A8B564C"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7C108F3F" w14:textId="77777777" w:rsidR="0057024A" w:rsidRDefault="00000000">
            <w:r>
              <w:rPr>
                <w:color w:val="000000"/>
                <w:sz w:val="18"/>
                <w:szCs w:val="18"/>
              </w:rPr>
              <w:t>Cross-module transactions</w:t>
            </w:r>
          </w:p>
        </w:tc>
        <w:tc>
          <w:tcPr>
            <w:tcW w:w="3600" w:type="dxa"/>
            <w:shd w:val="clear" w:color="auto" w:fill="EDF2F8"/>
            <w:tcMar>
              <w:top w:w="80" w:type="dxa"/>
              <w:left w:w="100" w:type="dxa"/>
              <w:bottom w:w="80" w:type="dxa"/>
              <w:right w:w="100" w:type="dxa"/>
            </w:tcMar>
          </w:tcPr>
          <w:p w14:paraId="2254534F" w14:textId="77777777" w:rsidR="0057024A" w:rsidRDefault="00000000">
            <w:r>
              <w:rPr>
                <w:color w:val="000000"/>
                <w:sz w:val="18"/>
                <w:szCs w:val="18"/>
              </w:rPr>
              <w:t>Lightweight workflow orchestrator with explicit compensation; Temporal later if needed</w:t>
            </w:r>
          </w:p>
        </w:tc>
        <w:tc>
          <w:tcPr>
            <w:tcW w:w="3500" w:type="dxa"/>
            <w:shd w:val="clear" w:color="auto" w:fill="EDF2F8"/>
            <w:tcMar>
              <w:top w:w="80" w:type="dxa"/>
              <w:left w:w="100" w:type="dxa"/>
              <w:bottom w:w="80" w:type="dxa"/>
              <w:right w:w="100" w:type="dxa"/>
            </w:tcMar>
          </w:tcPr>
          <w:p w14:paraId="180CB513" w14:textId="77777777" w:rsidR="0057024A" w:rsidRDefault="00000000">
            <w:r>
              <w:rPr>
                <w:color w:val="000000"/>
                <w:sz w:val="18"/>
                <w:szCs w:val="18"/>
              </w:rPr>
              <w:t>New scope — this exercise has a single-service transaction (session create + price calc); no multi-step saga exists yet</w:t>
            </w:r>
          </w:p>
        </w:tc>
      </w:tr>
      <w:tr w:rsidR="0057024A" w14:paraId="01949ECE" w14:textId="77777777">
        <w:tblPrEx>
          <w:tblCellMar>
            <w:top w:w="0" w:type="dxa"/>
            <w:bottom w:w="0" w:type="dxa"/>
          </w:tblCellMar>
        </w:tblPrEx>
        <w:tc>
          <w:tcPr>
            <w:tcW w:w="2300" w:type="dxa"/>
            <w:tcMar>
              <w:top w:w="80" w:type="dxa"/>
              <w:left w:w="100" w:type="dxa"/>
              <w:bottom w:w="80" w:type="dxa"/>
              <w:right w:w="100" w:type="dxa"/>
            </w:tcMar>
          </w:tcPr>
          <w:p w14:paraId="0E7A6486" w14:textId="77777777" w:rsidR="0057024A" w:rsidRDefault="00000000">
            <w:r>
              <w:rPr>
                <w:color w:val="000000"/>
                <w:sz w:val="18"/>
                <w:szCs w:val="18"/>
              </w:rPr>
              <w:t>External API contract</w:t>
            </w:r>
          </w:p>
        </w:tc>
        <w:tc>
          <w:tcPr>
            <w:tcW w:w="3600" w:type="dxa"/>
            <w:tcMar>
              <w:top w:w="80" w:type="dxa"/>
              <w:left w:w="100" w:type="dxa"/>
              <w:bottom w:w="80" w:type="dxa"/>
              <w:right w:w="100" w:type="dxa"/>
            </w:tcMar>
          </w:tcPr>
          <w:p w14:paraId="086F2407" w14:textId="77777777" w:rsidR="0057024A" w:rsidRDefault="00000000">
            <w:r>
              <w:rPr>
                <w:color w:val="000000"/>
                <w:sz w:val="18"/>
                <w:szCs w:val="18"/>
              </w:rPr>
              <w:t>REST + OpenAPI for commands/queries; SSE for real-time updates</w:t>
            </w:r>
          </w:p>
        </w:tc>
        <w:tc>
          <w:tcPr>
            <w:tcW w:w="3500" w:type="dxa"/>
            <w:tcMar>
              <w:top w:w="80" w:type="dxa"/>
              <w:left w:w="100" w:type="dxa"/>
              <w:bottom w:w="80" w:type="dxa"/>
              <w:right w:w="100" w:type="dxa"/>
            </w:tcMar>
          </w:tcPr>
          <w:p w14:paraId="2AC5CEA0" w14:textId="77777777" w:rsidR="0057024A" w:rsidRDefault="00000000">
            <w:r>
              <w:rPr>
                <w:color w:val="000000"/>
                <w:sz w:val="18"/>
                <w:szCs w:val="18"/>
              </w:rPr>
              <w:t>Partially aligned — REST + OpenAPI built (Section 7); SSE deferred, no real-time push requirement in this exercise</w:t>
            </w:r>
          </w:p>
        </w:tc>
      </w:tr>
      <w:tr w:rsidR="0057024A" w14:paraId="438FE495"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3D9CEDAC" w14:textId="77777777" w:rsidR="0057024A" w:rsidRDefault="00000000">
            <w:r>
              <w:rPr>
                <w:color w:val="000000"/>
                <w:sz w:val="18"/>
                <w:szCs w:val="18"/>
              </w:rPr>
              <w:t>Authentication</w:t>
            </w:r>
          </w:p>
        </w:tc>
        <w:tc>
          <w:tcPr>
            <w:tcW w:w="3600" w:type="dxa"/>
            <w:shd w:val="clear" w:color="auto" w:fill="EDF2F8"/>
            <w:tcMar>
              <w:top w:w="80" w:type="dxa"/>
              <w:left w:w="100" w:type="dxa"/>
              <w:bottom w:w="80" w:type="dxa"/>
              <w:right w:w="100" w:type="dxa"/>
            </w:tcMar>
          </w:tcPr>
          <w:p w14:paraId="4856B919" w14:textId="77777777" w:rsidR="0057024A" w:rsidRDefault="00000000">
            <w:r>
              <w:rPr>
                <w:color w:val="000000"/>
                <w:sz w:val="18"/>
                <w:szCs w:val="18"/>
              </w:rPr>
              <w:t>OAuth2/OIDC resource-server pattern; avoid standing up an IdP until justified</w:t>
            </w:r>
          </w:p>
        </w:tc>
        <w:tc>
          <w:tcPr>
            <w:tcW w:w="3500" w:type="dxa"/>
            <w:shd w:val="clear" w:color="auto" w:fill="EDF2F8"/>
            <w:tcMar>
              <w:top w:w="80" w:type="dxa"/>
              <w:left w:w="100" w:type="dxa"/>
              <w:bottom w:w="80" w:type="dxa"/>
              <w:right w:w="100" w:type="dxa"/>
            </w:tcMar>
          </w:tcPr>
          <w:p w14:paraId="4207E2AD" w14:textId="77777777" w:rsidR="0057024A" w:rsidRDefault="00000000">
            <w:r>
              <w:rPr>
                <w:color w:val="000000"/>
                <w:sz w:val="18"/>
                <w:szCs w:val="18"/>
              </w:rPr>
              <w:t>Aligned — matches this document's authentication decision exactly (Section 8)</w:t>
            </w:r>
          </w:p>
        </w:tc>
      </w:tr>
      <w:tr w:rsidR="0057024A" w14:paraId="72DD6493" w14:textId="77777777">
        <w:tblPrEx>
          <w:tblCellMar>
            <w:top w:w="0" w:type="dxa"/>
            <w:bottom w:w="0" w:type="dxa"/>
          </w:tblCellMar>
        </w:tblPrEx>
        <w:tc>
          <w:tcPr>
            <w:tcW w:w="2300" w:type="dxa"/>
            <w:tcMar>
              <w:top w:w="80" w:type="dxa"/>
              <w:left w:w="100" w:type="dxa"/>
              <w:bottom w:w="80" w:type="dxa"/>
              <w:right w:w="100" w:type="dxa"/>
            </w:tcMar>
          </w:tcPr>
          <w:p w14:paraId="02410AE3" w14:textId="77777777" w:rsidR="0057024A" w:rsidRDefault="00000000">
            <w:r>
              <w:rPr>
                <w:color w:val="000000"/>
                <w:sz w:val="18"/>
                <w:szCs w:val="18"/>
              </w:rPr>
              <w:t>Device Gateway isolation</w:t>
            </w:r>
          </w:p>
        </w:tc>
        <w:tc>
          <w:tcPr>
            <w:tcW w:w="3600" w:type="dxa"/>
            <w:tcMar>
              <w:top w:w="80" w:type="dxa"/>
              <w:left w:w="100" w:type="dxa"/>
              <w:bottom w:w="80" w:type="dxa"/>
              <w:right w:w="100" w:type="dxa"/>
            </w:tcMar>
          </w:tcPr>
          <w:p w14:paraId="144B6961" w14:textId="77777777" w:rsidR="0057024A" w:rsidRDefault="00000000">
            <w:r>
              <w:rPr>
                <w:color w:val="000000"/>
                <w:sz w:val="18"/>
                <w:szCs w:val="18"/>
              </w:rPr>
              <w:t>Dedicated module, isolated from Station Mgmt, simple stack for v1</w:t>
            </w:r>
          </w:p>
        </w:tc>
        <w:tc>
          <w:tcPr>
            <w:tcW w:w="3500" w:type="dxa"/>
            <w:tcMar>
              <w:top w:w="80" w:type="dxa"/>
              <w:left w:w="100" w:type="dxa"/>
              <w:bottom w:w="80" w:type="dxa"/>
              <w:right w:w="100" w:type="dxa"/>
            </w:tcMar>
          </w:tcPr>
          <w:p w14:paraId="2C166996" w14:textId="77777777" w:rsidR="0057024A" w:rsidRDefault="00000000">
            <w:r>
              <w:rPr>
                <w:color w:val="000000"/>
                <w:sz w:val="18"/>
                <w:szCs w:val="18"/>
              </w:rPr>
              <w:t>New scope — no device gateway in this exercise; noted as a future module (Section 15)</w:t>
            </w:r>
          </w:p>
        </w:tc>
      </w:tr>
      <w:tr w:rsidR="0057024A" w14:paraId="1252F0C6"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32684760" w14:textId="77777777" w:rsidR="0057024A" w:rsidRDefault="00000000">
            <w:r>
              <w:rPr>
                <w:color w:val="000000"/>
                <w:sz w:val="18"/>
                <w:szCs w:val="18"/>
              </w:rPr>
              <w:t>Billing &amp; payment</w:t>
            </w:r>
          </w:p>
        </w:tc>
        <w:tc>
          <w:tcPr>
            <w:tcW w:w="3600" w:type="dxa"/>
            <w:shd w:val="clear" w:color="auto" w:fill="EDF2F8"/>
            <w:tcMar>
              <w:top w:w="80" w:type="dxa"/>
              <w:left w:w="100" w:type="dxa"/>
              <w:bottom w:w="80" w:type="dxa"/>
              <w:right w:w="100" w:type="dxa"/>
            </w:tcMar>
          </w:tcPr>
          <w:p w14:paraId="6586FDF9" w14:textId="77777777" w:rsidR="0057024A" w:rsidRDefault="00000000">
            <w:r>
              <w:rPr>
                <w:color w:val="000000"/>
                <w:sz w:val="18"/>
                <w:szCs w:val="18"/>
              </w:rPr>
              <w:t>Separate Billing and Payment modules; tokenised payment methods; settlement decoupled from session lifecycle</w:t>
            </w:r>
          </w:p>
        </w:tc>
        <w:tc>
          <w:tcPr>
            <w:tcW w:w="3500" w:type="dxa"/>
            <w:shd w:val="clear" w:color="auto" w:fill="EDF2F8"/>
            <w:tcMar>
              <w:top w:w="80" w:type="dxa"/>
              <w:left w:w="100" w:type="dxa"/>
              <w:bottom w:w="80" w:type="dxa"/>
              <w:right w:w="100" w:type="dxa"/>
            </w:tcMar>
          </w:tcPr>
          <w:p w14:paraId="06CA19F8" w14:textId="77777777" w:rsidR="0057024A" w:rsidRDefault="00000000">
            <w:r>
              <w:rPr>
                <w:color w:val="000000"/>
                <w:sz w:val="18"/>
                <w:szCs w:val="18"/>
              </w:rPr>
              <w:t>Directionally aligned — billing/payment explicitly deferred here (Section 12.3) for the same reason: keep it out of the core transaction path</w:t>
            </w:r>
          </w:p>
        </w:tc>
      </w:tr>
      <w:tr w:rsidR="0057024A" w14:paraId="21D0E50A" w14:textId="77777777">
        <w:tblPrEx>
          <w:tblCellMar>
            <w:top w:w="0" w:type="dxa"/>
            <w:bottom w:w="0" w:type="dxa"/>
          </w:tblCellMar>
        </w:tblPrEx>
        <w:tc>
          <w:tcPr>
            <w:tcW w:w="2300" w:type="dxa"/>
            <w:tcMar>
              <w:top w:w="80" w:type="dxa"/>
              <w:left w:w="100" w:type="dxa"/>
              <w:bottom w:w="80" w:type="dxa"/>
              <w:right w:w="100" w:type="dxa"/>
            </w:tcMar>
          </w:tcPr>
          <w:p w14:paraId="12EB9FD1" w14:textId="77777777" w:rsidR="0057024A" w:rsidRDefault="00000000">
            <w:r>
              <w:rPr>
                <w:color w:val="000000"/>
                <w:sz w:val="18"/>
                <w:szCs w:val="18"/>
              </w:rPr>
              <w:t>Observability</w:t>
            </w:r>
          </w:p>
        </w:tc>
        <w:tc>
          <w:tcPr>
            <w:tcW w:w="3600" w:type="dxa"/>
            <w:tcMar>
              <w:top w:w="80" w:type="dxa"/>
              <w:left w:w="100" w:type="dxa"/>
              <w:bottom w:w="80" w:type="dxa"/>
              <w:right w:w="100" w:type="dxa"/>
            </w:tcMar>
          </w:tcPr>
          <w:p w14:paraId="745EDE21" w14:textId="77777777" w:rsidR="0057024A" w:rsidRDefault="00000000">
            <w:r>
              <w:rPr>
                <w:color w:val="000000"/>
                <w:sz w:val="18"/>
                <w:szCs w:val="18"/>
              </w:rPr>
              <w:t>OTel-style instrumentation from day one; defer the full backend stack</w:t>
            </w:r>
          </w:p>
        </w:tc>
        <w:tc>
          <w:tcPr>
            <w:tcW w:w="3500" w:type="dxa"/>
            <w:tcMar>
              <w:top w:w="80" w:type="dxa"/>
              <w:left w:w="100" w:type="dxa"/>
              <w:bottom w:w="80" w:type="dxa"/>
              <w:right w:w="100" w:type="dxa"/>
            </w:tcMar>
          </w:tcPr>
          <w:p w14:paraId="767C8395" w14:textId="77777777" w:rsidR="0057024A" w:rsidRDefault="00000000">
            <w:r>
              <w:rPr>
                <w:color w:val="000000"/>
                <w:sz w:val="18"/>
                <w:szCs w:val="18"/>
              </w:rPr>
              <w:t>Aligned — matches Section 13's observability stance exactly</w:t>
            </w:r>
          </w:p>
        </w:tc>
      </w:tr>
      <w:tr w:rsidR="0057024A" w14:paraId="2E39474D"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65EF787D" w14:textId="77777777" w:rsidR="0057024A" w:rsidRDefault="00000000">
            <w:r>
              <w:rPr>
                <w:color w:val="000000"/>
                <w:sz w:val="18"/>
                <w:szCs w:val="18"/>
              </w:rPr>
              <w:t>Deployment infrastructure</w:t>
            </w:r>
          </w:p>
        </w:tc>
        <w:tc>
          <w:tcPr>
            <w:tcW w:w="3600" w:type="dxa"/>
            <w:shd w:val="clear" w:color="auto" w:fill="EDF2F8"/>
            <w:tcMar>
              <w:top w:w="80" w:type="dxa"/>
              <w:left w:w="100" w:type="dxa"/>
              <w:bottom w:w="80" w:type="dxa"/>
              <w:right w:w="100" w:type="dxa"/>
            </w:tcMar>
          </w:tcPr>
          <w:p w14:paraId="2EEE34AB" w14:textId="77777777" w:rsidR="0057024A" w:rsidRDefault="00000000">
            <w:r>
              <w:rPr>
                <w:color w:val="000000"/>
                <w:sz w:val="18"/>
                <w:szCs w:val="18"/>
              </w:rPr>
              <w:t>Containerise from day one; defer Kubernetes/GitOps until scale justifies it</w:t>
            </w:r>
          </w:p>
        </w:tc>
        <w:tc>
          <w:tcPr>
            <w:tcW w:w="3500" w:type="dxa"/>
            <w:shd w:val="clear" w:color="auto" w:fill="EDF2F8"/>
            <w:tcMar>
              <w:top w:w="80" w:type="dxa"/>
              <w:left w:w="100" w:type="dxa"/>
              <w:bottom w:w="80" w:type="dxa"/>
              <w:right w:w="100" w:type="dxa"/>
            </w:tcMar>
          </w:tcPr>
          <w:p w14:paraId="0367551F" w14:textId="77777777" w:rsidR="0057024A" w:rsidRDefault="00000000">
            <w:r>
              <w:rPr>
                <w:color w:val="000000"/>
                <w:sz w:val="18"/>
                <w:szCs w:val="18"/>
              </w:rPr>
              <w:t>Aligned — this exercise ships Docker Compose, not Kubernetes</w:t>
            </w:r>
          </w:p>
        </w:tc>
      </w:tr>
      <w:tr w:rsidR="0057024A" w14:paraId="611FC2C9" w14:textId="77777777">
        <w:tblPrEx>
          <w:tblCellMar>
            <w:top w:w="0" w:type="dxa"/>
            <w:bottom w:w="0" w:type="dxa"/>
          </w:tblCellMar>
        </w:tblPrEx>
        <w:tc>
          <w:tcPr>
            <w:tcW w:w="2300" w:type="dxa"/>
            <w:tcMar>
              <w:top w:w="80" w:type="dxa"/>
              <w:left w:w="100" w:type="dxa"/>
              <w:bottom w:w="80" w:type="dxa"/>
              <w:right w:w="100" w:type="dxa"/>
            </w:tcMar>
          </w:tcPr>
          <w:p w14:paraId="667121EC" w14:textId="77777777" w:rsidR="0057024A" w:rsidRDefault="00000000">
            <w:r>
              <w:rPr>
                <w:color w:val="000000"/>
                <w:sz w:val="18"/>
                <w:szCs w:val="18"/>
              </w:rPr>
              <w:t>Firmware management</w:t>
            </w:r>
          </w:p>
        </w:tc>
        <w:tc>
          <w:tcPr>
            <w:tcW w:w="3600" w:type="dxa"/>
            <w:tcMar>
              <w:top w:w="80" w:type="dxa"/>
              <w:left w:w="100" w:type="dxa"/>
              <w:bottom w:w="80" w:type="dxa"/>
              <w:right w:w="100" w:type="dxa"/>
            </w:tcMar>
          </w:tcPr>
          <w:p w14:paraId="1D2F497B" w14:textId="77777777" w:rsidR="0057024A" w:rsidRDefault="00000000">
            <w:r>
              <w:rPr>
                <w:color w:val="000000"/>
                <w:sz w:val="18"/>
                <w:szCs w:val="18"/>
              </w:rPr>
              <w:t>Metadata-only in Station Mgmt for v1; defer staged rollout entirely</w:t>
            </w:r>
          </w:p>
        </w:tc>
        <w:tc>
          <w:tcPr>
            <w:tcW w:w="3500" w:type="dxa"/>
            <w:tcMar>
              <w:top w:w="80" w:type="dxa"/>
              <w:left w:w="100" w:type="dxa"/>
              <w:bottom w:w="80" w:type="dxa"/>
              <w:right w:w="100" w:type="dxa"/>
            </w:tcMar>
          </w:tcPr>
          <w:p w14:paraId="3A22B8FE" w14:textId="77777777" w:rsidR="0057024A" w:rsidRDefault="00000000">
            <w:r>
              <w:rPr>
                <w:color w:val="000000"/>
                <w:sz w:val="18"/>
                <w:szCs w:val="18"/>
              </w:rPr>
              <w:t>New scope — firmware is outside this exercise's entity model; noted for future extension</w:t>
            </w:r>
          </w:p>
        </w:tc>
      </w:tr>
      <w:tr w:rsidR="0057024A" w14:paraId="782305B1"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1A80830C" w14:textId="77777777" w:rsidR="0057024A" w:rsidRDefault="00000000">
            <w:r>
              <w:rPr>
                <w:color w:val="000000"/>
                <w:sz w:val="18"/>
                <w:szCs w:val="18"/>
              </w:rPr>
              <w:t>Multi-vendor isolation</w:t>
            </w:r>
          </w:p>
        </w:tc>
        <w:tc>
          <w:tcPr>
            <w:tcW w:w="3600" w:type="dxa"/>
            <w:shd w:val="clear" w:color="auto" w:fill="EDF2F8"/>
            <w:tcMar>
              <w:top w:w="80" w:type="dxa"/>
              <w:left w:w="100" w:type="dxa"/>
              <w:bottom w:w="80" w:type="dxa"/>
              <w:right w:w="100" w:type="dxa"/>
            </w:tcMar>
          </w:tcPr>
          <w:p w14:paraId="4F3017A9" w14:textId="77777777" w:rsidR="0057024A" w:rsidRDefault="00000000">
            <w:r>
              <w:rPr>
                <w:color w:val="000000"/>
                <w:sz w:val="18"/>
                <w:szCs w:val="18"/>
              </w:rPr>
              <w:t>Vendor-scoped data with logical isolation, not physical multi-tenancy</w:t>
            </w:r>
          </w:p>
        </w:tc>
        <w:tc>
          <w:tcPr>
            <w:tcW w:w="3500" w:type="dxa"/>
            <w:shd w:val="clear" w:color="auto" w:fill="EDF2F8"/>
            <w:tcMar>
              <w:top w:w="80" w:type="dxa"/>
              <w:left w:w="100" w:type="dxa"/>
              <w:bottom w:w="80" w:type="dxa"/>
              <w:right w:w="100" w:type="dxa"/>
            </w:tcMar>
          </w:tcPr>
          <w:p w14:paraId="03087FFF" w14:textId="77777777" w:rsidR="0057024A" w:rsidRDefault="00000000">
            <w:r>
              <w:rPr>
                <w:color w:val="000000"/>
                <w:sz w:val="18"/>
                <w:szCs w:val="18"/>
              </w:rPr>
              <w:t>Aligned — this is exactly this document's tenancy model (Section 6)</w:t>
            </w:r>
          </w:p>
        </w:tc>
      </w:tr>
      <w:tr w:rsidR="0057024A" w14:paraId="67994125" w14:textId="77777777">
        <w:tblPrEx>
          <w:tblCellMar>
            <w:top w:w="0" w:type="dxa"/>
            <w:bottom w:w="0" w:type="dxa"/>
          </w:tblCellMar>
        </w:tblPrEx>
        <w:tc>
          <w:tcPr>
            <w:tcW w:w="2300" w:type="dxa"/>
            <w:tcMar>
              <w:top w:w="80" w:type="dxa"/>
              <w:left w:w="100" w:type="dxa"/>
              <w:bottom w:w="80" w:type="dxa"/>
              <w:right w:w="100" w:type="dxa"/>
            </w:tcMar>
          </w:tcPr>
          <w:p w14:paraId="729E5003" w14:textId="77777777" w:rsidR="0057024A" w:rsidRDefault="00000000">
            <w:r>
              <w:rPr>
                <w:color w:val="000000"/>
                <w:sz w:val="18"/>
                <w:szCs w:val="18"/>
              </w:rPr>
              <w:t>Session lifecycle modelling</w:t>
            </w:r>
          </w:p>
        </w:tc>
        <w:tc>
          <w:tcPr>
            <w:tcW w:w="3600" w:type="dxa"/>
            <w:tcMar>
              <w:top w:w="80" w:type="dxa"/>
              <w:left w:w="100" w:type="dxa"/>
              <w:bottom w:w="80" w:type="dxa"/>
              <w:right w:w="100" w:type="dxa"/>
            </w:tcMar>
          </w:tcPr>
          <w:p w14:paraId="3E706579" w14:textId="77777777" w:rsidR="0057024A" w:rsidRDefault="00000000">
            <w:r>
              <w:rPr>
                <w:color w:val="000000"/>
                <w:sz w:val="18"/>
                <w:szCs w:val="18"/>
              </w:rPr>
              <w:t>Simplified lifecycle for v1; protocol state and business state kept separate</w:t>
            </w:r>
          </w:p>
        </w:tc>
        <w:tc>
          <w:tcPr>
            <w:tcW w:w="3500" w:type="dxa"/>
            <w:tcMar>
              <w:top w:w="80" w:type="dxa"/>
              <w:left w:w="100" w:type="dxa"/>
              <w:bottom w:w="80" w:type="dxa"/>
              <w:right w:w="100" w:type="dxa"/>
            </w:tcMar>
          </w:tcPr>
          <w:p w14:paraId="78F19976" w14:textId="77777777" w:rsidR="0057024A" w:rsidRDefault="00000000">
            <w:r>
              <w:rPr>
                <w:color w:val="000000"/>
                <w:sz w:val="18"/>
                <w:szCs w:val="18"/>
              </w:rPr>
              <w:t xml:space="preserve">Partially aligned — this exercise models session data, not a full protocol-vs-business </w:t>
            </w:r>
            <w:r>
              <w:rPr>
                <w:color w:val="000000"/>
                <w:sz w:val="18"/>
                <w:szCs w:val="18"/>
              </w:rPr>
              <w:lastRenderedPageBreak/>
              <w:t>state machine (no live device feed to drive one)</w:t>
            </w:r>
          </w:p>
        </w:tc>
      </w:tr>
      <w:tr w:rsidR="0057024A" w14:paraId="17975001"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7D651D40" w14:textId="77777777" w:rsidR="0057024A" w:rsidRDefault="00000000">
            <w:r>
              <w:rPr>
                <w:color w:val="000000"/>
                <w:sz w:val="18"/>
                <w:szCs w:val="18"/>
              </w:rPr>
              <w:lastRenderedPageBreak/>
              <w:t>Rate limiting</w:t>
            </w:r>
          </w:p>
        </w:tc>
        <w:tc>
          <w:tcPr>
            <w:tcW w:w="3600" w:type="dxa"/>
            <w:shd w:val="clear" w:color="auto" w:fill="EDF2F8"/>
            <w:tcMar>
              <w:top w:w="80" w:type="dxa"/>
              <w:left w:w="100" w:type="dxa"/>
              <w:bottom w:w="80" w:type="dxa"/>
              <w:right w:w="100" w:type="dxa"/>
            </w:tcMar>
          </w:tcPr>
          <w:p w14:paraId="2B202746" w14:textId="77777777" w:rsidR="0057024A" w:rsidRDefault="00000000">
            <w:r>
              <w:rPr>
                <w:color w:val="000000"/>
                <w:sz w:val="18"/>
                <w:szCs w:val="18"/>
              </w:rPr>
              <w:t>Basic protection at the gateway layer for v1; defer granular per-domain limits</w:t>
            </w:r>
          </w:p>
        </w:tc>
        <w:tc>
          <w:tcPr>
            <w:tcW w:w="3500" w:type="dxa"/>
            <w:shd w:val="clear" w:color="auto" w:fill="EDF2F8"/>
            <w:tcMar>
              <w:top w:w="80" w:type="dxa"/>
              <w:left w:w="100" w:type="dxa"/>
              <w:bottom w:w="80" w:type="dxa"/>
              <w:right w:w="100" w:type="dxa"/>
            </w:tcMar>
          </w:tcPr>
          <w:p w14:paraId="0B8F680C" w14:textId="77777777" w:rsidR="0057024A" w:rsidRDefault="00000000">
            <w:r>
              <w:rPr>
                <w:color w:val="000000"/>
                <w:sz w:val="18"/>
                <w:szCs w:val="18"/>
              </w:rPr>
              <w:t>Aligned — matches Section 13's rate-limiting stance</w:t>
            </w:r>
          </w:p>
        </w:tc>
      </w:tr>
      <w:tr w:rsidR="0057024A" w14:paraId="08F8C1A2" w14:textId="77777777">
        <w:tblPrEx>
          <w:tblCellMar>
            <w:top w:w="0" w:type="dxa"/>
            <w:bottom w:w="0" w:type="dxa"/>
          </w:tblCellMar>
        </w:tblPrEx>
        <w:tc>
          <w:tcPr>
            <w:tcW w:w="2300" w:type="dxa"/>
            <w:tcMar>
              <w:top w:w="80" w:type="dxa"/>
              <w:left w:w="100" w:type="dxa"/>
              <w:bottom w:w="80" w:type="dxa"/>
              <w:right w:w="100" w:type="dxa"/>
            </w:tcMar>
          </w:tcPr>
          <w:p w14:paraId="22E50052" w14:textId="77777777" w:rsidR="0057024A" w:rsidRDefault="00000000">
            <w:r>
              <w:rPr>
                <w:color w:val="000000"/>
                <w:sz w:val="18"/>
                <w:szCs w:val="18"/>
              </w:rPr>
              <w:t>Testing strategy</w:t>
            </w:r>
          </w:p>
        </w:tc>
        <w:tc>
          <w:tcPr>
            <w:tcW w:w="3600" w:type="dxa"/>
            <w:tcMar>
              <w:top w:w="80" w:type="dxa"/>
              <w:left w:w="100" w:type="dxa"/>
              <w:bottom w:w="80" w:type="dxa"/>
              <w:right w:w="100" w:type="dxa"/>
            </w:tcMar>
          </w:tcPr>
          <w:p w14:paraId="464A07FB" w14:textId="77777777" w:rsidR="0057024A" w:rsidRDefault="00000000">
            <w:r>
              <w:rPr>
                <w:color w:val="000000"/>
                <w:sz w:val="18"/>
                <w:szCs w:val="18"/>
              </w:rPr>
              <w:t>Strong unit + integration tests; defer formal contract testing until modules are extracted</w:t>
            </w:r>
          </w:p>
        </w:tc>
        <w:tc>
          <w:tcPr>
            <w:tcW w:w="3500" w:type="dxa"/>
            <w:tcMar>
              <w:top w:w="80" w:type="dxa"/>
              <w:left w:w="100" w:type="dxa"/>
              <w:bottom w:w="80" w:type="dxa"/>
              <w:right w:w="100" w:type="dxa"/>
            </w:tcMar>
          </w:tcPr>
          <w:p w14:paraId="2120F8E2" w14:textId="77777777" w:rsidR="0057024A" w:rsidRDefault="00000000">
            <w:r>
              <w:rPr>
                <w:color w:val="000000"/>
                <w:sz w:val="18"/>
                <w:szCs w:val="18"/>
              </w:rPr>
              <w:t>Aligned — matches this document's testing scope (Section 12.1)</w:t>
            </w:r>
          </w:p>
        </w:tc>
      </w:tr>
      <w:tr w:rsidR="0057024A" w14:paraId="2BBF59FA"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4A291AEC" w14:textId="77777777" w:rsidR="0057024A" w:rsidRDefault="00000000">
            <w:r>
              <w:rPr>
                <w:color w:val="000000"/>
                <w:sz w:val="18"/>
                <w:szCs w:val="18"/>
              </w:rPr>
              <w:t>Backup &amp; disaster recovery</w:t>
            </w:r>
          </w:p>
        </w:tc>
        <w:tc>
          <w:tcPr>
            <w:tcW w:w="3600" w:type="dxa"/>
            <w:shd w:val="clear" w:color="auto" w:fill="EDF2F8"/>
            <w:tcMar>
              <w:top w:w="80" w:type="dxa"/>
              <w:left w:w="100" w:type="dxa"/>
              <w:bottom w:w="80" w:type="dxa"/>
              <w:right w:w="100" w:type="dxa"/>
            </w:tcMar>
          </w:tcPr>
          <w:p w14:paraId="25FABCFB" w14:textId="77777777" w:rsidR="0057024A" w:rsidRDefault="00000000">
            <w:r>
              <w:rPr>
                <w:color w:val="000000"/>
                <w:sz w:val="18"/>
                <w:szCs w:val="18"/>
              </w:rPr>
              <w:t>Managed backups + immutable audit log for v1; defer full PITR and DR drills</w:t>
            </w:r>
          </w:p>
        </w:tc>
        <w:tc>
          <w:tcPr>
            <w:tcW w:w="3500" w:type="dxa"/>
            <w:shd w:val="clear" w:color="auto" w:fill="EDF2F8"/>
            <w:tcMar>
              <w:top w:w="80" w:type="dxa"/>
              <w:left w:w="100" w:type="dxa"/>
              <w:bottom w:w="80" w:type="dxa"/>
              <w:right w:w="100" w:type="dxa"/>
            </w:tcMar>
          </w:tcPr>
          <w:p w14:paraId="1F30BC95" w14:textId="77777777" w:rsidR="0057024A" w:rsidRDefault="00000000">
            <w:r>
              <w:rPr>
                <w:color w:val="000000"/>
                <w:sz w:val="18"/>
                <w:szCs w:val="18"/>
              </w:rPr>
              <w:t>Aligned — matches Section 13's backup stance exactly</w:t>
            </w:r>
          </w:p>
        </w:tc>
      </w:tr>
      <w:tr w:rsidR="0057024A" w14:paraId="4E726FAE" w14:textId="77777777">
        <w:tblPrEx>
          <w:tblCellMar>
            <w:top w:w="0" w:type="dxa"/>
            <w:bottom w:w="0" w:type="dxa"/>
          </w:tblCellMar>
        </w:tblPrEx>
        <w:tc>
          <w:tcPr>
            <w:tcW w:w="2300" w:type="dxa"/>
            <w:tcMar>
              <w:top w:w="80" w:type="dxa"/>
              <w:left w:w="100" w:type="dxa"/>
              <w:bottom w:w="80" w:type="dxa"/>
              <w:right w:w="100" w:type="dxa"/>
            </w:tcMar>
          </w:tcPr>
          <w:p w14:paraId="66EB87FC" w14:textId="77777777" w:rsidR="0057024A" w:rsidRDefault="00000000">
            <w:r>
              <w:rPr>
                <w:color w:val="000000"/>
                <w:sz w:val="18"/>
                <w:szCs w:val="18"/>
              </w:rPr>
              <w:t>Multi-region deployment</w:t>
            </w:r>
          </w:p>
        </w:tc>
        <w:tc>
          <w:tcPr>
            <w:tcW w:w="3600" w:type="dxa"/>
            <w:tcMar>
              <w:top w:w="80" w:type="dxa"/>
              <w:left w:w="100" w:type="dxa"/>
              <w:bottom w:w="80" w:type="dxa"/>
              <w:right w:w="100" w:type="dxa"/>
            </w:tcMar>
          </w:tcPr>
          <w:p w14:paraId="74CCC947" w14:textId="77777777" w:rsidR="0057024A" w:rsidRDefault="00000000">
            <w:r>
              <w:rPr>
                <w:color w:val="000000"/>
                <w:sz w:val="18"/>
                <w:szCs w:val="18"/>
              </w:rPr>
              <w:t>Single region, multi-AZ for v1; multi-region only when latency/compliance demands it</w:t>
            </w:r>
          </w:p>
        </w:tc>
        <w:tc>
          <w:tcPr>
            <w:tcW w:w="3500" w:type="dxa"/>
            <w:tcMar>
              <w:top w:w="80" w:type="dxa"/>
              <w:left w:w="100" w:type="dxa"/>
              <w:bottom w:w="80" w:type="dxa"/>
              <w:right w:w="100" w:type="dxa"/>
            </w:tcMar>
          </w:tcPr>
          <w:p w14:paraId="6F5296DC" w14:textId="77777777" w:rsidR="0057024A" w:rsidRDefault="00000000">
            <w:r>
              <w:rPr>
                <w:color w:val="000000"/>
                <w:sz w:val="18"/>
                <w:szCs w:val="18"/>
              </w:rPr>
              <w:t>Out of scope — not applicable at this exercise's scale; no change needed</w:t>
            </w:r>
          </w:p>
        </w:tc>
      </w:tr>
      <w:tr w:rsidR="0057024A" w14:paraId="5691954A" w14:textId="77777777">
        <w:tblPrEx>
          <w:tblCellMar>
            <w:top w:w="0" w:type="dxa"/>
            <w:bottom w:w="0" w:type="dxa"/>
          </w:tblCellMar>
        </w:tblPrEx>
        <w:tc>
          <w:tcPr>
            <w:tcW w:w="2300" w:type="dxa"/>
            <w:shd w:val="clear" w:color="auto" w:fill="EDF2F8"/>
            <w:tcMar>
              <w:top w:w="80" w:type="dxa"/>
              <w:left w:w="100" w:type="dxa"/>
              <w:bottom w:w="80" w:type="dxa"/>
              <w:right w:w="100" w:type="dxa"/>
            </w:tcMar>
          </w:tcPr>
          <w:p w14:paraId="1733467F" w14:textId="77777777" w:rsidR="0057024A" w:rsidRDefault="00000000">
            <w:r>
              <w:rPr>
                <w:color w:val="000000"/>
                <w:sz w:val="18"/>
                <w:szCs w:val="18"/>
              </w:rPr>
              <w:t>CI/CD</w:t>
            </w:r>
          </w:p>
        </w:tc>
        <w:tc>
          <w:tcPr>
            <w:tcW w:w="3600" w:type="dxa"/>
            <w:shd w:val="clear" w:color="auto" w:fill="EDF2F8"/>
            <w:tcMar>
              <w:top w:w="80" w:type="dxa"/>
              <w:left w:w="100" w:type="dxa"/>
              <w:bottom w:w="80" w:type="dxa"/>
              <w:right w:w="100" w:type="dxa"/>
            </w:tcMar>
          </w:tcPr>
          <w:p w14:paraId="25243946" w14:textId="77777777" w:rsidR="0057024A" w:rsidRDefault="00000000">
            <w:r>
              <w:rPr>
                <w:color w:val="000000"/>
                <w:sz w:val="18"/>
                <w:szCs w:val="18"/>
              </w:rPr>
              <w:t>Simple build/test/scan/deploy pipeline; defer GitOps and progressive delivery</w:t>
            </w:r>
          </w:p>
        </w:tc>
        <w:tc>
          <w:tcPr>
            <w:tcW w:w="3500" w:type="dxa"/>
            <w:shd w:val="clear" w:color="auto" w:fill="EDF2F8"/>
            <w:tcMar>
              <w:top w:w="80" w:type="dxa"/>
              <w:left w:w="100" w:type="dxa"/>
              <w:bottom w:w="80" w:type="dxa"/>
              <w:right w:w="100" w:type="dxa"/>
            </w:tcMar>
          </w:tcPr>
          <w:p w14:paraId="79B602AD" w14:textId="77777777" w:rsidR="0057024A" w:rsidRDefault="00000000">
            <w:r>
              <w:rPr>
                <w:color w:val="000000"/>
                <w:sz w:val="18"/>
                <w:szCs w:val="18"/>
              </w:rPr>
              <w:t>New scope — CI/CD noted as future work (Section 12.3), consistent with this recommendation</w:t>
            </w:r>
          </w:p>
        </w:tc>
      </w:tr>
    </w:tbl>
    <w:p w14:paraId="6111D1F3" w14:textId="77777777" w:rsidR="00F52C52" w:rsidRDefault="00F52C52" w:rsidP="00F52C52">
      <w:pPr>
        <w:spacing w:after="160"/>
        <w:rPr>
          <w:sz w:val="21"/>
          <w:szCs w:val="21"/>
        </w:rPr>
      </w:pPr>
    </w:p>
    <w:p w14:paraId="5C6A6640" w14:textId="225CE6E0" w:rsidR="00F52C52" w:rsidRPr="00F52C52" w:rsidRDefault="00F52C52" w:rsidP="00F52C52">
      <w:pPr>
        <w:spacing w:after="160"/>
        <w:rPr>
          <w:sz w:val="21"/>
          <w:szCs w:val="21"/>
        </w:rPr>
      </w:pPr>
      <w:r w:rsidRPr="00F52C52">
        <w:rPr>
          <w:sz w:val="21"/>
          <w:szCs w:val="21"/>
        </w:rPr>
        <w:t>Two important architectural refinements emerged from this reconciliation and were incorporated into the baseline design:</w:t>
      </w:r>
    </w:p>
    <w:p w14:paraId="78E19D48" w14:textId="77777777" w:rsidR="00F52C52" w:rsidRPr="00F52C52" w:rsidRDefault="00F52C52" w:rsidP="00F52C52">
      <w:pPr>
        <w:numPr>
          <w:ilvl w:val="0"/>
          <w:numId w:val="23"/>
        </w:numPr>
        <w:spacing w:after="160"/>
        <w:rPr>
          <w:sz w:val="21"/>
          <w:szCs w:val="21"/>
        </w:rPr>
      </w:pPr>
      <w:r w:rsidRPr="00F52C52">
        <w:rPr>
          <w:b/>
          <w:bCs/>
          <w:sz w:val="21"/>
          <w:szCs w:val="21"/>
        </w:rPr>
        <w:t>Schema-per-module data ownership (Section 10.1)</w:t>
      </w:r>
    </w:p>
    <w:p w14:paraId="025BD2EA" w14:textId="77777777" w:rsidR="00F52C52" w:rsidRPr="00F52C52" w:rsidRDefault="00F52C52" w:rsidP="00F52C52">
      <w:pPr>
        <w:numPr>
          <w:ilvl w:val="0"/>
          <w:numId w:val="23"/>
        </w:numPr>
        <w:spacing w:after="160"/>
        <w:rPr>
          <w:sz w:val="21"/>
          <w:szCs w:val="21"/>
        </w:rPr>
      </w:pPr>
      <w:r w:rsidRPr="00F52C52">
        <w:rPr>
          <w:b/>
          <w:bCs/>
          <w:sz w:val="21"/>
          <w:szCs w:val="21"/>
        </w:rPr>
        <w:t>Explicit module-boundary enforcement (Section 10.2)</w:t>
      </w:r>
    </w:p>
    <w:p w14:paraId="17B702F3" w14:textId="77777777" w:rsidR="00F52C52" w:rsidRPr="00F52C52" w:rsidRDefault="00F52C52" w:rsidP="00F52C52">
      <w:pPr>
        <w:spacing w:after="160"/>
        <w:rPr>
          <w:sz w:val="21"/>
          <w:szCs w:val="21"/>
        </w:rPr>
      </w:pPr>
      <w:r w:rsidRPr="00F52C52">
        <w:rPr>
          <w:sz w:val="21"/>
          <w:szCs w:val="21"/>
        </w:rPr>
        <w:t>Both introduce minimal implementation cost at the current scale while significantly improving maintainability, testability, and future extraction options.</w:t>
      </w:r>
    </w:p>
    <w:p w14:paraId="2A192E0C" w14:textId="03B0486C" w:rsidR="0057024A" w:rsidRPr="00F52C52" w:rsidRDefault="00F52C52">
      <w:pPr>
        <w:spacing w:after="160"/>
        <w:rPr>
          <w:sz w:val="21"/>
          <w:szCs w:val="21"/>
        </w:rPr>
      </w:pPr>
      <w:r w:rsidRPr="00F52C52">
        <w:rPr>
          <w:sz w:val="21"/>
          <w:szCs w:val="21"/>
        </w:rPr>
        <w:t>This reflects the central principle behind the reconciliation process: introduce architectural discipline where it protects future evolution, but defer infrastructure and operational complexity until the platform has a real requirement for it.</w:t>
      </w:r>
    </w:p>
    <w:p w14:paraId="230846FF" w14:textId="77777777" w:rsidR="0057024A" w:rsidRDefault="00000000">
      <w:pPr>
        <w:pStyle w:val="Heading1"/>
        <w:pBdr>
          <w:bottom w:val="single" w:sz="6" w:space="4" w:color="1F3864"/>
        </w:pBdr>
        <w:spacing w:before="360" w:after="160"/>
      </w:pPr>
      <w:r>
        <w:rPr>
          <w:b/>
          <w:bCs/>
          <w:color w:val="1F3864"/>
          <w:sz w:val="30"/>
          <w:szCs w:val="30"/>
        </w:rPr>
        <w:t>15. Adapting the Exercise Design to the Platform Vision</w:t>
      </w:r>
    </w:p>
    <w:p w14:paraId="0F9866CD" w14:textId="77777777" w:rsidR="0057024A" w:rsidRDefault="00000000">
      <w:pPr>
        <w:spacing w:after="160"/>
      </w:pPr>
      <w:r>
        <w:rPr>
          <w:sz w:val="21"/>
          <w:szCs w:val="21"/>
        </w:rPr>
        <w:t>This section makes the evolution path concrete: which of the exercise's five modules (Section 10.3) map directly onto the target service decomposition, and which vision services are net-new builds triggered only by real demand.</w:t>
      </w:r>
    </w:p>
    <w:p w14:paraId="64AC88DB" w14:textId="77777777" w:rsidR="0057024A" w:rsidRDefault="00000000">
      <w:pPr>
        <w:spacing w:before="120" w:after="60"/>
        <w:jc w:val="center"/>
      </w:pPr>
      <w:r>
        <w:rPr>
          <w:noProof/>
        </w:rPr>
        <w:lastRenderedPageBreak/>
        <w:drawing>
          <wp:inline distT="0" distB="0" distL="0" distR="0" wp14:anchorId="303CADFF" wp14:editId="22EBEE33">
            <wp:extent cx="6000750" cy="4181475"/>
            <wp:effectExtent l="0" t="0" r="0" b="0"/>
            <wp:docPr id="2133940704" name="Picture 213394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4181475"/>
                    </a:xfrm>
                    <a:prstGeom prst="rect">
                      <a:avLst/>
                    </a:prstGeom>
                  </pic:spPr>
                </pic:pic>
              </a:graphicData>
            </a:graphic>
          </wp:inline>
        </w:drawing>
      </w:r>
    </w:p>
    <w:p w14:paraId="4A0B3737" w14:textId="77777777" w:rsidR="0057024A" w:rsidRDefault="00000000">
      <w:pPr>
        <w:spacing w:after="200"/>
        <w:jc w:val="center"/>
      </w:pPr>
      <w:r>
        <w:rPr>
          <w:i/>
          <w:iCs/>
          <w:color w:val="595959"/>
          <w:sz w:val="18"/>
          <w:szCs w:val="18"/>
        </w:rPr>
        <w:t>Figure 4 — Exercise modules mapped onto the target service decomposition. Every built module maps one-to-one onto its vision service; boxes with no arrow have no equivalent in the exercise at all.</w:t>
      </w:r>
    </w:p>
    <w:p w14:paraId="2B5203E9" w14:textId="77777777" w:rsidR="0057024A" w:rsidRDefault="00000000">
      <w:pPr>
        <w:pStyle w:val="Heading2"/>
        <w:spacing w:before="280" w:after="120"/>
      </w:pPr>
      <w:r>
        <w:rPr>
          <w:b/>
          <w:bCs/>
          <w:sz w:val="24"/>
          <w:szCs w:val="24"/>
        </w:rPr>
        <w:t>15.1 Module → Vision Service Mapping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400"/>
        <w:gridCol w:w="2600"/>
      </w:tblGrid>
      <w:tr w:rsidR="0057024A" w14:paraId="1367970A"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046CCDB3" w14:textId="77777777" w:rsidR="0057024A" w:rsidRDefault="00000000">
            <w:r>
              <w:rPr>
                <w:b/>
                <w:bCs/>
                <w:color w:val="FFFFFF"/>
              </w:rPr>
              <w:t>Exercise Module</w:t>
            </w:r>
          </w:p>
        </w:tc>
        <w:tc>
          <w:tcPr>
            <w:tcW w:w="2600" w:type="dxa"/>
            <w:shd w:val="clear" w:color="auto" w:fill="1F3864"/>
            <w:tcMar>
              <w:top w:w="80" w:type="dxa"/>
              <w:left w:w="100" w:type="dxa"/>
              <w:bottom w:w="80" w:type="dxa"/>
              <w:right w:w="100" w:type="dxa"/>
            </w:tcMar>
          </w:tcPr>
          <w:p w14:paraId="5D1C0D83" w14:textId="77777777" w:rsidR="0057024A" w:rsidRDefault="00000000">
            <w:r>
              <w:rPr>
                <w:b/>
                <w:bCs/>
                <w:color w:val="FFFFFF"/>
              </w:rPr>
              <w:t>Vision Service</w:t>
            </w:r>
          </w:p>
        </w:tc>
        <w:tc>
          <w:tcPr>
            <w:tcW w:w="1400" w:type="dxa"/>
            <w:shd w:val="clear" w:color="auto" w:fill="1F3864"/>
            <w:tcMar>
              <w:top w:w="80" w:type="dxa"/>
              <w:left w:w="100" w:type="dxa"/>
              <w:bottom w:w="80" w:type="dxa"/>
              <w:right w:w="100" w:type="dxa"/>
            </w:tcMar>
          </w:tcPr>
          <w:p w14:paraId="183F515B" w14:textId="77777777" w:rsidR="0057024A" w:rsidRDefault="00000000">
            <w:r>
              <w:rPr>
                <w:b/>
                <w:bCs/>
                <w:color w:val="FFFFFF"/>
              </w:rPr>
              <w:t>Match</w:t>
            </w:r>
          </w:p>
        </w:tc>
        <w:tc>
          <w:tcPr>
            <w:tcW w:w="2600" w:type="dxa"/>
            <w:shd w:val="clear" w:color="auto" w:fill="1F3864"/>
            <w:tcMar>
              <w:top w:w="80" w:type="dxa"/>
              <w:left w:w="100" w:type="dxa"/>
              <w:bottom w:w="80" w:type="dxa"/>
              <w:right w:w="100" w:type="dxa"/>
            </w:tcMar>
          </w:tcPr>
          <w:p w14:paraId="5020BFB6" w14:textId="77777777" w:rsidR="0057024A" w:rsidRDefault="00000000">
            <w:r>
              <w:rPr>
                <w:b/>
                <w:bCs/>
                <w:color w:val="FFFFFF"/>
              </w:rPr>
              <w:t>Note</w:t>
            </w:r>
          </w:p>
        </w:tc>
      </w:tr>
      <w:tr w:rsidR="0057024A" w14:paraId="5AF028D2" w14:textId="77777777">
        <w:tblPrEx>
          <w:tblCellMar>
            <w:top w:w="0" w:type="dxa"/>
            <w:bottom w:w="0" w:type="dxa"/>
          </w:tblCellMar>
        </w:tblPrEx>
        <w:tc>
          <w:tcPr>
            <w:tcW w:w="2600" w:type="dxa"/>
            <w:tcMar>
              <w:top w:w="80" w:type="dxa"/>
              <w:left w:w="100" w:type="dxa"/>
              <w:bottom w:w="80" w:type="dxa"/>
              <w:right w:w="100" w:type="dxa"/>
            </w:tcMar>
          </w:tcPr>
          <w:p w14:paraId="081A2005" w14:textId="77777777" w:rsidR="0057024A" w:rsidRDefault="00000000">
            <w:r>
              <w:rPr>
                <w:color w:val="000000"/>
                <w:sz w:val="18"/>
                <w:szCs w:val="18"/>
              </w:rPr>
              <w:t>Identity &amp; Access module</w:t>
            </w:r>
          </w:p>
        </w:tc>
        <w:tc>
          <w:tcPr>
            <w:tcW w:w="2600" w:type="dxa"/>
            <w:tcMar>
              <w:top w:w="80" w:type="dxa"/>
              <w:left w:w="100" w:type="dxa"/>
              <w:bottom w:w="80" w:type="dxa"/>
              <w:right w:w="100" w:type="dxa"/>
            </w:tcMar>
          </w:tcPr>
          <w:p w14:paraId="6D4B1AEF" w14:textId="77777777" w:rsidR="0057024A" w:rsidRDefault="00000000">
            <w:r>
              <w:rPr>
                <w:color w:val="000000"/>
                <w:sz w:val="18"/>
                <w:szCs w:val="18"/>
              </w:rPr>
              <w:t>Identity &amp; Access</w:t>
            </w:r>
          </w:p>
        </w:tc>
        <w:tc>
          <w:tcPr>
            <w:tcW w:w="1400" w:type="dxa"/>
            <w:tcMar>
              <w:top w:w="80" w:type="dxa"/>
              <w:left w:w="100" w:type="dxa"/>
              <w:bottom w:w="80" w:type="dxa"/>
              <w:right w:w="100" w:type="dxa"/>
            </w:tcMar>
          </w:tcPr>
          <w:p w14:paraId="755528B9" w14:textId="77777777" w:rsidR="0057024A" w:rsidRDefault="00000000">
            <w:r>
              <w:rPr>
                <w:color w:val="000000"/>
                <w:sz w:val="18"/>
                <w:szCs w:val="18"/>
              </w:rPr>
              <w:t>Direct</w:t>
            </w:r>
          </w:p>
        </w:tc>
        <w:tc>
          <w:tcPr>
            <w:tcW w:w="2600" w:type="dxa"/>
            <w:tcMar>
              <w:top w:w="80" w:type="dxa"/>
              <w:left w:w="100" w:type="dxa"/>
              <w:bottom w:w="80" w:type="dxa"/>
              <w:right w:w="100" w:type="dxa"/>
            </w:tcMar>
          </w:tcPr>
          <w:p w14:paraId="5F08429B" w14:textId="77777777" w:rsidR="0057024A" w:rsidRDefault="00000000">
            <w:r>
              <w:rPr>
                <w:color w:val="000000"/>
                <w:sz w:val="18"/>
                <w:szCs w:val="18"/>
              </w:rPr>
              <w:t>One-to-one; same responsibility, same data</w:t>
            </w:r>
          </w:p>
        </w:tc>
      </w:tr>
      <w:tr w:rsidR="0057024A" w14:paraId="4A0600E0"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4A5AEB70" w14:textId="77777777" w:rsidR="0057024A" w:rsidRDefault="00000000">
            <w:r>
              <w:rPr>
                <w:color w:val="000000"/>
                <w:sz w:val="18"/>
                <w:szCs w:val="18"/>
              </w:rPr>
              <w:t>Station Mgmt module</w:t>
            </w:r>
          </w:p>
        </w:tc>
        <w:tc>
          <w:tcPr>
            <w:tcW w:w="2600" w:type="dxa"/>
            <w:shd w:val="clear" w:color="auto" w:fill="EDF2F8"/>
            <w:tcMar>
              <w:top w:w="80" w:type="dxa"/>
              <w:left w:w="100" w:type="dxa"/>
              <w:bottom w:w="80" w:type="dxa"/>
              <w:right w:w="100" w:type="dxa"/>
            </w:tcMar>
          </w:tcPr>
          <w:p w14:paraId="1D06F7CA" w14:textId="77777777" w:rsidR="0057024A" w:rsidRDefault="00000000">
            <w:r>
              <w:rPr>
                <w:color w:val="000000"/>
                <w:sz w:val="18"/>
                <w:szCs w:val="18"/>
              </w:rPr>
              <w:t>Station Mgmt</w:t>
            </w:r>
          </w:p>
        </w:tc>
        <w:tc>
          <w:tcPr>
            <w:tcW w:w="1400" w:type="dxa"/>
            <w:shd w:val="clear" w:color="auto" w:fill="EDF2F8"/>
            <w:tcMar>
              <w:top w:w="80" w:type="dxa"/>
              <w:left w:w="100" w:type="dxa"/>
              <w:bottom w:w="80" w:type="dxa"/>
              <w:right w:w="100" w:type="dxa"/>
            </w:tcMar>
          </w:tcPr>
          <w:p w14:paraId="2F5CBA87" w14:textId="77777777" w:rsidR="0057024A" w:rsidRDefault="00000000">
            <w:r>
              <w:rPr>
                <w:color w:val="000000"/>
                <w:sz w:val="18"/>
                <w:szCs w:val="18"/>
              </w:rPr>
              <w:t>Direct</w:t>
            </w:r>
          </w:p>
        </w:tc>
        <w:tc>
          <w:tcPr>
            <w:tcW w:w="2600" w:type="dxa"/>
            <w:shd w:val="clear" w:color="auto" w:fill="EDF2F8"/>
            <w:tcMar>
              <w:top w:w="80" w:type="dxa"/>
              <w:left w:w="100" w:type="dxa"/>
              <w:bottom w:w="80" w:type="dxa"/>
              <w:right w:w="100" w:type="dxa"/>
            </w:tcMar>
          </w:tcPr>
          <w:p w14:paraId="136CA516" w14:textId="77777777" w:rsidR="0057024A" w:rsidRDefault="00000000">
            <w:r>
              <w:rPr>
                <w:color w:val="000000"/>
                <w:sz w:val="18"/>
                <w:szCs w:val="18"/>
              </w:rPr>
              <w:t>One-to-one; same responsibility, same data</w:t>
            </w:r>
          </w:p>
        </w:tc>
      </w:tr>
      <w:tr w:rsidR="0057024A" w14:paraId="1A81D07B" w14:textId="77777777">
        <w:tblPrEx>
          <w:tblCellMar>
            <w:top w:w="0" w:type="dxa"/>
            <w:bottom w:w="0" w:type="dxa"/>
          </w:tblCellMar>
        </w:tblPrEx>
        <w:tc>
          <w:tcPr>
            <w:tcW w:w="2600" w:type="dxa"/>
            <w:tcMar>
              <w:top w:w="80" w:type="dxa"/>
              <w:left w:w="100" w:type="dxa"/>
              <w:bottom w:w="80" w:type="dxa"/>
              <w:right w:w="100" w:type="dxa"/>
            </w:tcMar>
          </w:tcPr>
          <w:p w14:paraId="635C80F1" w14:textId="77777777" w:rsidR="0057024A" w:rsidRDefault="00000000">
            <w:r>
              <w:rPr>
                <w:color w:val="000000"/>
                <w:sz w:val="18"/>
                <w:szCs w:val="18"/>
              </w:rPr>
              <w:t>Pricing module</w:t>
            </w:r>
          </w:p>
        </w:tc>
        <w:tc>
          <w:tcPr>
            <w:tcW w:w="2600" w:type="dxa"/>
            <w:tcMar>
              <w:top w:w="80" w:type="dxa"/>
              <w:left w:w="100" w:type="dxa"/>
              <w:bottom w:w="80" w:type="dxa"/>
              <w:right w:w="100" w:type="dxa"/>
            </w:tcMar>
          </w:tcPr>
          <w:p w14:paraId="6ECB8925" w14:textId="77777777" w:rsidR="0057024A" w:rsidRDefault="00000000">
            <w:r>
              <w:rPr>
                <w:color w:val="000000"/>
                <w:sz w:val="18"/>
                <w:szCs w:val="18"/>
              </w:rPr>
              <w:t>Pricing &amp; Billing</w:t>
            </w:r>
          </w:p>
        </w:tc>
        <w:tc>
          <w:tcPr>
            <w:tcW w:w="1400" w:type="dxa"/>
            <w:tcMar>
              <w:top w:w="80" w:type="dxa"/>
              <w:left w:w="100" w:type="dxa"/>
              <w:bottom w:w="80" w:type="dxa"/>
              <w:right w:w="100" w:type="dxa"/>
            </w:tcMar>
          </w:tcPr>
          <w:p w14:paraId="11594A5A" w14:textId="77777777" w:rsidR="0057024A" w:rsidRDefault="00000000">
            <w:r>
              <w:rPr>
                <w:color w:val="000000"/>
                <w:sz w:val="18"/>
                <w:szCs w:val="18"/>
              </w:rPr>
              <w:t>Partial (pricing only)</w:t>
            </w:r>
          </w:p>
        </w:tc>
        <w:tc>
          <w:tcPr>
            <w:tcW w:w="2600" w:type="dxa"/>
            <w:tcMar>
              <w:top w:w="80" w:type="dxa"/>
              <w:left w:w="100" w:type="dxa"/>
              <w:bottom w:w="80" w:type="dxa"/>
              <w:right w:w="100" w:type="dxa"/>
            </w:tcMar>
          </w:tcPr>
          <w:p w14:paraId="2986268E" w14:textId="77777777" w:rsidR="0057024A" w:rsidRDefault="00000000">
            <w:r>
              <w:rPr>
                <w:color w:val="000000"/>
                <w:sz w:val="18"/>
                <w:szCs w:val="18"/>
              </w:rPr>
              <w:t>Rate/markup calculation is built and kept separate from Session Mgmt; invoicing and billing statements are not built, per Section 12.3</w:t>
            </w:r>
          </w:p>
        </w:tc>
      </w:tr>
      <w:tr w:rsidR="0057024A" w14:paraId="714E84D7"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0127CFAF" w14:textId="77777777" w:rsidR="0057024A" w:rsidRDefault="00000000">
            <w:r>
              <w:rPr>
                <w:color w:val="000000"/>
                <w:sz w:val="18"/>
                <w:szCs w:val="18"/>
              </w:rPr>
              <w:t>Session Mgmt module</w:t>
            </w:r>
          </w:p>
        </w:tc>
        <w:tc>
          <w:tcPr>
            <w:tcW w:w="2600" w:type="dxa"/>
            <w:shd w:val="clear" w:color="auto" w:fill="EDF2F8"/>
            <w:tcMar>
              <w:top w:w="80" w:type="dxa"/>
              <w:left w:w="100" w:type="dxa"/>
              <w:bottom w:w="80" w:type="dxa"/>
              <w:right w:w="100" w:type="dxa"/>
            </w:tcMar>
          </w:tcPr>
          <w:p w14:paraId="6F572D9C" w14:textId="77777777" w:rsidR="0057024A" w:rsidRDefault="00000000">
            <w:r>
              <w:rPr>
                <w:color w:val="000000"/>
                <w:sz w:val="18"/>
                <w:szCs w:val="18"/>
              </w:rPr>
              <w:t>Session Mgmt</w:t>
            </w:r>
          </w:p>
        </w:tc>
        <w:tc>
          <w:tcPr>
            <w:tcW w:w="1400" w:type="dxa"/>
            <w:shd w:val="clear" w:color="auto" w:fill="EDF2F8"/>
            <w:tcMar>
              <w:top w:w="80" w:type="dxa"/>
              <w:left w:w="100" w:type="dxa"/>
              <w:bottom w:w="80" w:type="dxa"/>
              <w:right w:w="100" w:type="dxa"/>
            </w:tcMar>
          </w:tcPr>
          <w:p w14:paraId="7E7DACFC" w14:textId="77777777" w:rsidR="0057024A" w:rsidRDefault="00000000">
            <w:r>
              <w:rPr>
                <w:color w:val="000000"/>
                <w:sz w:val="18"/>
                <w:szCs w:val="18"/>
              </w:rPr>
              <w:t>Direct</w:t>
            </w:r>
          </w:p>
        </w:tc>
        <w:tc>
          <w:tcPr>
            <w:tcW w:w="2600" w:type="dxa"/>
            <w:shd w:val="clear" w:color="auto" w:fill="EDF2F8"/>
            <w:tcMar>
              <w:top w:w="80" w:type="dxa"/>
              <w:left w:w="100" w:type="dxa"/>
              <w:bottom w:w="80" w:type="dxa"/>
              <w:right w:w="100" w:type="dxa"/>
            </w:tcMar>
          </w:tcPr>
          <w:p w14:paraId="366239C1" w14:textId="77777777" w:rsidR="0057024A" w:rsidRDefault="00000000">
            <w:r>
              <w:rPr>
                <w:color w:val="000000"/>
                <w:sz w:val="18"/>
                <w:szCs w:val="18"/>
              </w:rPr>
              <w:t>One-to-one for session lifecycle and recording; calls the Pricing module rather than calculating rates itself</w:t>
            </w:r>
          </w:p>
        </w:tc>
      </w:tr>
      <w:tr w:rsidR="0057024A" w14:paraId="2E27E270" w14:textId="77777777">
        <w:tblPrEx>
          <w:tblCellMar>
            <w:top w:w="0" w:type="dxa"/>
            <w:bottom w:w="0" w:type="dxa"/>
          </w:tblCellMar>
        </w:tblPrEx>
        <w:tc>
          <w:tcPr>
            <w:tcW w:w="2600" w:type="dxa"/>
            <w:tcMar>
              <w:top w:w="80" w:type="dxa"/>
              <w:left w:w="100" w:type="dxa"/>
              <w:bottom w:w="80" w:type="dxa"/>
              <w:right w:w="100" w:type="dxa"/>
            </w:tcMar>
          </w:tcPr>
          <w:p w14:paraId="6C4B233D" w14:textId="77777777" w:rsidR="0057024A" w:rsidRDefault="00000000">
            <w:r>
              <w:rPr>
                <w:color w:val="000000"/>
                <w:sz w:val="18"/>
                <w:szCs w:val="18"/>
              </w:rPr>
              <w:t>Reporting &amp; Search</w:t>
            </w:r>
          </w:p>
        </w:tc>
        <w:tc>
          <w:tcPr>
            <w:tcW w:w="2600" w:type="dxa"/>
            <w:tcMar>
              <w:top w:w="80" w:type="dxa"/>
              <w:left w:w="100" w:type="dxa"/>
              <w:bottom w:w="80" w:type="dxa"/>
              <w:right w:w="100" w:type="dxa"/>
            </w:tcMar>
          </w:tcPr>
          <w:p w14:paraId="1993D406" w14:textId="77777777" w:rsidR="0057024A" w:rsidRDefault="00000000">
            <w:r>
              <w:rPr>
                <w:color w:val="000000"/>
                <w:sz w:val="18"/>
                <w:szCs w:val="18"/>
              </w:rPr>
              <w:t>Data Platform / Analytics</w:t>
            </w:r>
          </w:p>
        </w:tc>
        <w:tc>
          <w:tcPr>
            <w:tcW w:w="1400" w:type="dxa"/>
            <w:tcMar>
              <w:top w:w="80" w:type="dxa"/>
              <w:left w:w="100" w:type="dxa"/>
              <w:bottom w:w="80" w:type="dxa"/>
              <w:right w:w="100" w:type="dxa"/>
            </w:tcMar>
          </w:tcPr>
          <w:p w14:paraId="57399D34" w14:textId="77777777" w:rsidR="0057024A" w:rsidRDefault="00000000">
            <w:r>
              <w:rPr>
                <w:color w:val="000000"/>
                <w:sz w:val="18"/>
                <w:szCs w:val="18"/>
              </w:rPr>
              <w:t>Direct (as a capability, not a module)</w:t>
            </w:r>
          </w:p>
        </w:tc>
        <w:tc>
          <w:tcPr>
            <w:tcW w:w="2600" w:type="dxa"/>
            <w:tcMar>
              <w:top w:w="80" w:type="dxa"/>
              <w:left w:w="100" w:type="dxa"/>
              <w:bottom w:w="80" w:type="dxa"/>
              <w:right w:w="100" w:type="dxa"/>
            </w:tcMar>
          </w:tcPr>
          <w:p w14:paraId="5850C87A" w14:textId="77777777" w:rsidR="0057024A" w:rsidRDefault="00000000">
            <w:r>
              <w:rPr>
                <w:color w:val="000000"/>
                <w:sz w:val="18"/>
                <w:szCs w:val="18"/>
              </w:rPr>
              <w:t>Implemented as read/reporting logic over the other modules' data rather than a sixth standalone module</w:t>
            </w:r>
          </w:p>
        </w:tc>
      </w:tr>
      <w:tr w:rsidR="0057024A" w14:paraId="42F2E6A6"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4B26AEAA" w14:textId="77777777" w:rsidR="0057024A" w:rsidRDefault="00000000">
            <w:r>
              <w:rPr>
                <w:color w:val="000000"/>
                <w:sz w:val="18"/>
                <w:szCs w:val="18"/>
              </w:rPr>
              <w:t>— none —</w:t>
            </w:r>
          </w:p>
        </w:tc>
        <w:tc>
          <w:tcPr>
            <w:tcW w:w="2600" w:type="dxa"/>
            <w:shd w:val="clear" w:color="auto" w:fill="EDF2F8"/>
            <w:tcMar>
              <w:top w:w="80" w:type="dxa"/>
              <w:left w:w="100" w:type="dxa"/>
              <w:bottom w:w="80" w:type="dxa"/>
              <w:right w:w="100" w:type="dxa"/>
            </w:tcMar>
          </w:tcPr>
          <w:p w14:paraId="260790A4" w14:textId="77777777" w:rsidR="0057024A" w:rsidRDefault="00000000">
            <w:r>
              <w:rPr>
                <w:color w:val="000000"/>
                <w:sz w:val="18"/>
                <w:szCs w:val="18"/>
              </w:rPr>
              <w:t>Payment Processing</w:t>
            </w:r>
          </w:p>
        </w:tc>
        <w:tc>
          <w:tcPr>
            <w:tcW w:w="1400" w:type="dxa"/>
            <w:shd w:val="clear" w:color="auto" w:fill="EDF2F8"/>
            <w:tcMar>
              <w:top w:w="80" w:type="dxa"/>
              <w:left w:w="100" w:type="dxa"/>
              <w:bottom w:w="80" w:type="dxa"/>
              <w:right w:w="100" w:type="dxa"/>
            </w:tcMar>
          </w:tcPr>
          <w:p w14:paraId="0B44B81A" w14:textId="77777777" w:rsidR="0057024A" w:rsidRDefault="00000000">
            <w:r>
              <w:rPr>
                <w:color w:val="000000"/>
                <w:sz w:val="18"/>
                <w:szCs w:val="18"/>
              </w:rPr>
              <w:t>Not built</w:t>
            </w:r>
          </w:p>
        </w:tc>
        <w:tc>
          <w:tcPr>
            <w:tcW w:w="2600" w:type="dxa"/>
            <w:shd w:val="clear" w:color="auto" w:fill="EDF2F8"/>
            <w:tcMar>
              <w:top w:w="80" w:type="dxa"/>
              <w:left w:w="100" w:type="dxa"/>
              <w:bottom w:w="80" w:type="dxa"/>
              <w:right w:w="100" w:type="dxa"/>
            </w:tcMar>
          </w:tcPr>
          <w:p w14:paraId="66576CB9" w14:textId="77777777" w:rsidR="0057024A" w:rsidRDefault="00000000">
            <w:r>
              <w:rPr>
                <w:color w:val="000000"/>
                <w:sz w:val="18"/>
                <w:szCs w:val="18"/>
              </w:rPr>
              <w:t>Explicitly out of scope; billing is handled elsewhere per the brief</w:t>
            </w:r>
          </w:p>
        </w:tc>
      </w:tr>
      <w:tr w:rsidR="0057024A" w14:paraId="042EC6A6" w14:textId="77777777">
        <w:tblPrEx>
          <w:tblCellMar>
            <w:top w:w="0" w:type="dxa"/>
            <w:bottom w:w="0" w:type="dxa"/>
          </w:tblCellMar>
        </w:tblPrEx>
        <w:tc>
          <w:tcPr>
            <w:tcW w:w="2600" w:type="dxa"/>
            <w:tcMar>
              <w:top w:w="80" w:type="dxa"/>
              <w:left w:w="100" w:type="dxa"/>
              <w:bottom w:w="80" w:type="dxa"/>
              <w:right w:w="100" w:type="dxa"/>
            </w:tcMar>
          </w:tcPr>
          <w:p w14:paraId="7B87484A" w14:textId="77777777" w:rsidR="0057024A" w:rsidRDefault="00000000">
            <w:r>
              <w:rPr>
                <w:color w:val="000000"/>
                <w:sz w:val="18"/>
                <w:szCs w:val="18"/>
              </w:rPr>
              <w:lastRenderedPageBreak/>
              <w:t>— none —</w:t>
            </w:r>
          </w:p>
        </w:tc>
        <w:tc>
          <w:tcPr>
            <w:tcW w:w="2600" w:type="dxa"/>
            <w:tcMar>
              <w:top w:w="80" w:type="dxa"/>
              <w:left w:w="100" w:type="dxa"/>
              <w:bottom w:w="80" w:type="dxa"/>
              <w:right w:w="100" w:type="dxa"/>
            </w:tcMar>
          </w:tcPr>
          <w:p w14:paraId="0FED44DC" w14:textId="77777777" w:rsidR="0057024A" w:rsidRDefault="00000000">
            <w:r>
              <w:rPr>
                <w:color w:val="000000"/>
                <w:sz w:val="18"/>
                <w:szCs w:val="18"/>
              </w:rPr>
              <w:t>Notification</w:t>
            </w:r>
          </w:p>
        </w:tc>
        <w:tc>
          <w:tcPr>
            <w:tcW w:w="1400" w:type="dxa"/>
            <w:tcMar>
              <w:top w:w="80" w:type="dxa"/>
              <w:left w:w="100" w:type="dxa"/>
              <w:bottom w:w="80" w:type="dxa"/>
              <w:right w:w="100" w:type="dxa"/>
            </w:tcMar>
          </w:tcPr>
          <w:p w14:paraId="1C7756B5" w14:textId="77777777" w:rsidR="0057024A" w:rsidRDefault="00000000">
            <w:r>
              <w:rPr>
                <w:color w:val="000000"/>
                <w:sz w:val="18"/>
                <w:szCs w:val="18"/>
              </w:rPr>
              <w:t>Not built</w:t>
            </w:r>
          </w:p>
        </w:tc>
        <w:tc>
          <w:tcPr>
            <w:tcW w:w="2600" w:type="dxa"/>
            <w:tcMar>
              <w:top w:w="80" w:type="dxa"/>
              <w:left w:w="100" w:type="dxa"/>
              <w:bottom w:w="80" w:type="dxa"/>
              <w:right w:w="100" w:type="dxa"/>
            </w:tcMar>
          </w:tcPr>
          <w:p w14:paraId="29462CBB" w14:textId="77777777" w:rsidR="0057024A" w:rsidRDefault="00000000">
            <w:r>
              <w:rPr>
                <w:color w:val="000000"/>
                <w:sz w:val="18"/>
                <w:szCs w:val="18"/>
              </w:rPr>
              <w:t>No client application in this exercise to notify</w:t>
            </w:r>
          </w:p>
        </w:tc>
      </w:tr>
      <w:tr w:rsidR="0057024A" w14:paraId="0C111FB2"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11877113" w14:textId="77777777" w:rsidR="0057024A" w:rsidRDefault="00000000">
            <w:r>
              <w:rPr>
                <w:color w:val="000000"/>
                <w:sz w:val="18"/>
                <w:szCs w:val="18"/>
              </w:rPr>
              <w:t>— none —</w:t>
            </w:r>
          </w:p>
        </w:tc>
        <w:tc>
          <w:tcPr>
            <w:tcW w:w="2600" w:type="dxa"/>
            <w:shd w:val="clear" w:color="auto" w:fill="EDF2F8"/>
            <w:tcMar>
              <w:top w:w="80" w:type="dxa"/>
              <w:left w:w="100" w:type="dxa"/>
              <w:bottom w:w="80" w:type="dxa"/>
              <w:right w:w="100" w:type="dxa"/>
            </w:tcMar>
          </w:tcPr>
          <w:p w14:paraId="1409A42C" w14:textId="77777777" w:rsidR="0057024A" w:rsidRDefault="00000000">
            <w:r>
              <w:rPr>
                <w:color w:val="000000"/>
                <w:sz w:val="18"/>
                <w:szCs w:val="18"/>
              </w:rPr>
              <w:t>Device Gateway</w:t>
            </w:r>
          </w:p>
        </w:tc>
        <w:tc>
          <w:tcPr>
            <w:tcW w:w="1400" w:type="dxa"/>
            <w:shd w:val="clear" w:color="auto" w:fill="EDF2F8"/>
            <w:tcMar>
              <w:top w:w="80" w:type="dxa"/>
              <w:left w:w="100" w:type="dxa"/>
              <w:bottom w:w="80" w:type="dxa"/>
              <w:right w:w="100" w:type="dxa"/>
            </w:tcMar>
          </w:tcPr>
          <w:p w14:paraId="50EBDD49" w14:textId="77777777" w:rsidR="0057024A" w:rsidRDefault="00000000">
            <w:r>
              <w:rPr>
                <w:color w:val="000000"/>
                <w:sz w:val="18"/>
                <w:szCs w:val="18"/>
              </w:rPr>
              <w:t>Not built</w:t>
            </w:r>
          </w:p>
        </w:tc>
        <w:tc>
          <w:tcPr>
            <w:tcW w:w="2600" w:type="dxa"/>
            <w:shd w:val="clear" w:color="auto" w:fill="EDF2F8"/>
            <w:tcMar>
              <w:top w:w="80" w:type="dxa"/>
              <w:left w:w="100" w:type="dxa"/>
              <w:bottom w:w="80" w:type="dxa"/>
              <w:right w:w="100" w:type="dxa"/>
            </w:tcMar>
          </w:tcPr>
          <w:p w14:paraId="0395274B" w14:textId="77777777" w:rsidR="0057024A" w:rsidRDefault="00000000">
            <w:r>
              <w:rPr>
                <w:color w:val="000000"/>
                <w:sz w:val="18"/>
                <w:szCs w:val="18"/>
              </w:rPr>
              <w:t>No live OCPP/device feed; chargepoints are managed via CRUD and seed data only</w:t>
            </w:r>
          </w:p>
        </w:tc>
      </w:tr>
    </w:tbl>
    <w:p w14:paraId="07F9B307" w14:textId="77777777" w:rsidR="0057024A" w:rsidRDefault="00000000">
      <w:pPr>
        <w:spacing w:after="160"/>
      </w:pPr>
      <w:r>
        <w:rPr>
          <w:sz w:val="21"/>
          <w:szCs w:val="21"/>
        </w:rPr>
        <w:t>Every module that exists in this exercise maps onto its vision service — directly for Identity &amp; Access, Station Mgmt, and Session Mgmt, and partially for Pricing, which covers rate and markup calculation but not invoicing or billing statements. Pricing is deliberately kept as its own module rather than folded into Session Mgmt, so that pricing rules can grow in complexity (tiered rates, promotions, time-of-use pricing) without touching session-lifecycle code, and so that extending it to cover full billing later is additive rather than a rewrite. The remaining gap is Payment Processing, Notification, and Device Gateway, which simply do not exist in this exercise: this remains, and must remain, a single modular monolith of five modules — the right shape for its scope, not a precursor to prematurely splitting services.</w:t>
      </w:r>
    </w:p>
    <w:p w14:paraId="1155D256" w14:textId="77777777" w:rsidR="0057024A" w:rsidRDefault="00000000">
      <w:pPr>
        <w:pStyle w:val="Heading2"/>
        <w:spacing w:before="280" w:after="120"/>
      </w:pPr>
      <w:r>
        <w:rPr>
          <w:b/>
          <w:bCs/>
          <w:sz w:val="24"/>
          <w:szCs w:val="24"/>
        </w:rPr>
        <w:t>15.2 Actor Mapping</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800"/>
      </w:tblGrid>
      <w:tr w:rsidR="0057024A" w14:paraId="0E6DD580" w14:textId="77777777">
        <w:tblPrEx>
          <w:tblCellMar>
            <w:top w:w="0" w:type="dxa"/>
            <w:bottom w:w="0" w:type="dxa"/>
          </w:tblCellMar>
        </w:tblPrEx>
        <w:tc>
          <w:tcPr>
            <w:tcW w:w="2200" w:type="dxa"/>
            <w:shd w:val="clear" w:color="auto" w:fill="1F3864"/>
            <w:tcMar>
              <w:top w:w="80" w:type="dxa"/>
              <w:left w:w="100" w:type="dxa"/>
              <w:bottom w:w="80" w:type="dxa"/>
              <w:right w:w="100" w:type="dxa"/>
            </w:tcMar>
          </w:tcPr>
          <w:p w14:paraId="2472E8F6" w14:textId="77777777" w:rsidR="0057024A" w:rsidRDefault="00000000">
            <w:r>
              <w:rPr>
                <w:b/>
                <w:bCs/>
                <w:color w:val="FFFFFF"/>
              </w:rPr>
              <w:t>Vision Actor</w:t>
            </w:r>
          </w:p>
        </w:tc>
        <w:tc>
          <w:tcPr>
            <w:tcW w:w="2200" w:type="dxa"/>
            <w:shd w:val="clear" w:color="auto" w:fill="1F3864"/>
            <w:tcMar>
              <w:top w:w="80" w:type="dxa"/>
              <w:left w:w="100" w:type="dxa"/>
              <w:bottom w:w="80" w:type="dxa"/>
              <w:right w:w="100" w:type="dxa"/>
            </w:tcMar>
          </w:tcPr>
          <w:p w14:paraId="675FF64A" w14:textId="77777777" w:rsidR="0057024A" w:rsidRDefault="00000000">
            <w:r>
              <w:rPr>
                <w:b/>
                <w:bCs/>
                <w:color w:val="FFFFFF"/>
              </w:rPr>
              <w:t>Maps To</w:t>
            </w:r>
          </w:p>
        </w:tc>
        <w:tc>
          <w:tcPr>
            <w:tcW w:w="3800" w:type="dxa"/>
            <w:shd w:val="clear" w:color="auto" w:fill="1F3864"/>
            <w:tcMar>
              <w:top w:w="80" w:type="dxa"/>
              <w:left w:w="100" w:type="dxa"/>
              <w:bottom w:w="80" w:type="dxa"/>
              <w:right w:w="100" w:type="dxa"/>
            </w:tcMar>
          </w:tcPr>
          <w:p w14:paraId="67785550" w14:textId="77777777" w:rsidR="0057024A" w:rsidRDefault="00000000">
            <w:r>
              <w:rPr>
                <w:b/>
                <w:bCs/>
                <w:color w:val="FFFFFF"/>
              </w:rPr>
              <w:t>Status</w:t>
            </w:r>
          </w:p>
        </w:tc>
      </w:tr>
      <w:tr w:rsidR="0057024A" w14:paraId="5F71B20A" w14:textId="77777777">
        <w:tblPrEx>
          <w:tblCellMar>
            <w:top w:w="0" w:type="dxa"/>
            <w:bottom w:w="0" w:type="dxa"/>
          </w:tblCellMar>
        </w:tblPrEx>
        <w:tc>
          <w:tcPr>
            <w:tcW w:w="2200" w:type="dxa"/>
            <w:tcMar>
              <w:top w:w="80" w:type="dxa"/>
              <w:left w:w="100" w:type="dxa"/>
              <w:bottom w:w="80" w:type="dxa"/>
              <w:right w:w="100" w:type="dxa"/>
            </w:tcMar>
          </w:tcPr>
          <w:p w14:paraId="26A45782" w14:textId="77777777" w:rsidR="0057024A" w:rsidRDefault="00000000">
            <w:r>
              <w:rPr>
                <w:color w:val="000000"/>
              </w:rPr>
              <w:t>Administrator / network operator</w:t>
            </w:r>
          </w:p>
        </w:tc>
        <w:tc>
          <w:tcPr>
            <w:tcW w:w="2200" w:type="dxa"/>
            <w:tcMar>
              <w:top w:w="80" w:type="dxa"/>
              <w:left w:w="100" w:type="dxa"/>
              <w:bottom w:w="80" w:type="dxa"/>
              <w:right w:w="100" w:type="dxa"/>
            </w:tcMar>
          </w:tcPr>
          <w:p w14:paraId="09BDDF0F" w14:textId="77777777" w:rsidR="0057024A" w:rsidRDefault="00000000">
            <w:r>
              <w:rPr>
                <w:color w:val="000000"/>
              </w:rPr>
              <w:t>AdminUser</w:t>
            </w:r>
          </w:p>
        </w:tc>
        <w:tc>
          <w:tcPr>
            <w:tcW w:w="3800" w:type="dxa"/>
            <w:tcMar>
              <w:top w:w="80" w:type="dxa"/>
              <w:left w:w="100" w:type="dxa"/>
              <w:bottom w:w="80" w:type="dxa"/>
              <w:right w:w="100" w:type="dxa"/>
            </w:tcMar>
          </w:tcPr>
          <w:p w14:paraId="54230B34" w14:textId="77777777" w:rsidR="0057024A" w:rsidRDefault="00000000">
            <w:r>
              <w:rPr>
                <w:color w:val="000000"/>
              </w:rPr>
              <w:t>Built</w:t>
            </w:r>
          </w:p>
        </w:tc>
      </w:tr>
      <w:tr w:rsidR="0057024A" w14:paraId="13DBE6D9" w14:textId="77777777">
        <w:tblPrEx>
          <w:tblCellMar>
            <w:top w:w="0" w:type="dxa"/>
            <w:bottom w:w="0" w:type="dxa"/>
          </w:tblCellMar>
        </w:tblPrEx>
        <w:tc>
          <w:tcPr>
            <w:tcW w:w="2200" w:type="dxa"/>
            <w:shd w:val="clear" w:color="auto" w:fill="EDF2F8"/>
            <w:tcMar>
              <w:top w:w="80" w:type="dxa"/>
              <w:left w:w="100" w:type="dxa"/>
              <w:bottom w:w="80" w:type="dxa"/>
              <w:right w:w="100" w:type="dxa"/>
            </w:tcMar>
          </w:tcPr>
          <w:p w14:paraId="27C815E8" w14:textId="77777777" w:rsidR="0057024A" w:rsidRDefault="00000000">
            <w:r>
              <w:rPr>
                <w:color w:val="000000"/>
              </w:rPr>
              <w:t>Charging station vendor</w:t>
            </w:r>
          </w:p>
        </w:tc>
        <w:tc>
          <w:tcPr>
            <w:tcW w:w="2200" w:type="dxa"/>
            <w:shd w:val="clear" w:color="auto" w:fill="EDF2F8"/>
            <w:tcMar>
              <w:top w:w="80" w:type="dxa"/>
              <w:left w:w="100" w:type="dxa"/>
              <w:bottom w:w="80" w:type="dxa"/>
              <w:right w:w="100" w:type="dxa"/>
            </w:tcMar>
          </w:tcPr>
          <w:p w14:paraId="41FD2AD1" w14:textId="77777777" w:rsidR="0057024A" w:rsidRDefault="00000000">
            <w:r>
              <w:rPr>
                <w:color w:val="000000"/>
              </w:rPr>
              <w:t>Vendor + VendorUser</w:t>
            </w:r>
          </w:p>
        </w:tc>
        <w:tc>
          <w:tcPr>
            <w:tcW w:w="3800" w:type="dxa"/>
            <w:shd w:val="clear" w:color="auto" w:fill="EDF2F8"/>
            <w:tcMar>
              <w:top w:w="80" w:type="dxa"/>
              <w:left w:w="100" w:type="dxa"/>
              <w:bottom w:w="80" w:type="dxa"/>
              <w:right w:w="100" w:type="dxa"/>
            </w:tcMar>
          </w:tcPr>
          <w:p w14:paraId="28605CFC" w14:textId="77777777" w:rsidR="0057024A" w:rsidRDefault="00000000">
            <w:r>
              <w:rPr>
                <w:color w:val="000000"/>
              </w:rPr>
              <w:t>Built</w:t>
            </w:r>
          </w:p>
        </w:tc>
      </w:tr>
      <w:tr w:rsidR="0057024A" w14:paraId="14FAF86B" w14:textId="77777777">
        <w:tblPrEx>
          <w:tblCellMar>
            <w:top w:w="0" w:type="dxa"/>
            <w:bottom w:w="0" w:type="dxa"/>
          </w:tblCellMar>
        </w:tblPrEx>
        <w:tc>
          <w:tcPr>
            <w:tcW w:w="2200" w:type="dxa"/>
            <w:tcMar>
              <w:top w:w="80" w:type="dxa"/>
              <w:left w:w="100" w:type="dxa"/>
              <w:bottom w:w="80" w:type="dxa"/>
              <w:right w:w="100" w:type="dxa"/>
            </w:tcMar>
          </w:tcPr>
          <w:p w14:paraId="7633C841" w14:textId="77777777" w:rsidR="0057024A" w:rsidRDefault="00000000">
            <w:r>
              <w:rPr>
                <w:color w:val="000000"/>
              </w:rPr>
              <w:t>Individual driver</w:t>
            </w:r>
          </w:p>
        </w:tc>
        <w:tc>
          <w:tcPr>
            <w:tcW w:w="2200" w:type="dxa"/>
            <w:tcMar>
              <w:top w:w="80" w:type="dxa"/>
              <w:left w:w="100" w:type="dxa"/>
              <w:bottom w:w="80" w:type="dxa"/>
              <w:right w:w="100" w:type="dxa"/>
            </w:tcMar>
          </w:tcPr>
          <w:p w14:paraId="3B965302" w14:textId="77777777" w:rsidR="0057024A" w:rsidRDefault="00000000">
            <w:r>
              <w:rPr>
                <w:color w:val="000000"/>
              </w:rPr>
              <w:t>CustomerUser + Vehicle</w:t>
            </w:r>
          </w:p>
        </w:tc>
        <w:tc>
          <w:tcPr>
            <w:tcW w:w="3800" w:type="dxa"/>
            <w:tcMar>
              <w:top w:w="80" w:type="dxa"/>
              <w:left w:w="100" w:type="dxa"/>
              <w:bottom w:w="80" w:type="dxa"/>
              <w:right w:w="100" w:type="dxa"/>
            </w:tcMar>
          </w:tcPr>
          <w:p w14:paraId="10FB5510" w14:textId="77777777" w:rsidR="0057024A" w:rsidRDefault="00000000">
            <w:r>
              <w:rPr>
                <w:color w:val="000000"/>
              </w:rPr>
              <w:t>Built</w:t>
            </w:r>
          </w:p>
        </w:tc>
      </w:tr>
      <w:tr w:rsidR="0057024A" w14:paraId="747962E2" w14:textId="77777777">
        <w:tblPrEx>
          <w:tblCellMar>
            <w:top w:w="0" w:type="dxa"/>
            <w:bottom w:w="0" w:type="dxa"/>
          </w:tblCellMar>
        </w:tblPrEx>
        <w:tc>
          <w:tcPr>
            <w:tcW w:w="2200" w:type="dxa"/>
            <w:shd w:val="clear" w:color="auto" w:fill="EDF2F8"/>
            <w:tcMar>
              <w:top w:w="80" w:type="dxa"/>
              <w:left w:w="100" w:type="dxa"/>
              <w:bottom w:w="80" w:type="dxa"/>
              <w:right w:w="100" w:type="dxa"/>
            </w:tcMar>
          </w:tcPr>
          <w:p w14:paraId="7B18DDC9" w14:textId="77777777" w:rsidR="0057024A" w:rsidRDefault="00000000">
            <w:r>
              <w:rPr>
                <w:color w:val="000000"/>
              </w:rPr>
              <w:t>Business / fleet operator</w:t>
            </w:r>
          </w:p>
        </w:tc>
        <w:tc>
          <w:tcPr>
            <w:tcW w:w="2200" w:type="dxa"/>
            <w:shd w:val="clear" w:color="auto" w:fill="EDF2F8"/>
            <w:tcMar>
              <w:top w:w="80" w:type="dxa"/>
              <w:left w:w="100" w:type="dxa"/>
              <w:bottom w:w="80" w:type="dxa"/>
              <w:right w:w="100" w:type="dxa"/>
            </w:tcMar>
          </w:tcPr>
          <w:p w14:paraId="04015BB6" w14:textId="77777777" w:rsidR="0057024A" w:rsidRDefault="00000000">
            <w:r>
              <w:rPr>
                <w:color w:val="000000"/>
              </w:rPr>
              <w:t>CustomerUser with multiple vehicles</w:t>
            </w:r>
          </w:p>
        </w:tc>
        <w:tc>
          <w:tcPr>
            <w:tcW w:w="3800" w:type="dxa"/>
            <w:shd w:val="clear" w:color="auto" w:fill="EDF2F8"/>
            <w:tcMar>
              <w:top w:w="80" w:type="dxa"/>
              <w:left w:w="100" w:type="dxa"/>
              <w:bottom w:w="80" w:type="dxa"/>
              <w:right w:w="100" w:type="dxa"/>
            </w:tcMar>
          </w:tcPr>
          <w:p w14:paraId="432819FA" w14:textId="77777777" w:rsidR="0057024A" w:rsidRDefault="00000000">
            <w:r>
              <w:rPr>
                <w:color w:val="000000"/>
              </w:rPr>
              <w:t>Data model supports it; no fleet-specific tooling built</w:t>
            </w:r>
          </w:p>
        </w:tc>
      </w:tr>
      <w:tr w:rsidR="0057024A" w14:paraId="6A0175C7" w14:textId="77777777">
        <w:tblPrEx>
          <w:tblCellMar>
            <w:top w:w="0" w:type="dxa"/>
            <w:bottom w:w="0" w:type="dxa"/>
          </w:tblCellMar>
        </w:tblPrEx>
        <w:tc>
          <w:tcPr>
            <w:tcW w:w="2200" w:type="dxa"/>
            <w:tcMar>
              <w:top w:w="80" w:type="dxa"/>
              <w:left w:w="100" w:type="dxa"/>
              <w:bottom w:w="80" w:type="dxa"/>
              <w:right w:w="100" w:type="dxa"/>
            </w:tcMar>
          </w:tcPr>
          <w:p w14:paraId="6FD37AD9" w14:textId="77777777" w:rsidR="0057024A" w:rsidRDefault="00000000">
            <w:r>
              <w:rPr>
                <w:color w:val="000000"/>
              </w:rPr>
              <w:t>Charging device (IoT)</w:t>
            </w:r>
          </w:p>
        </w:tc>
        <w:tc>
          <w:tcPr>
            <w:tcW w:w="2200" w:type="dxa"/>
            <w:tcMar>
              <w:top w:w="80" w:type="dxa"/>
              <w:left w:w="100" w:type="dxa"/>
              <w:bottom w:w="80" w:type="dxa"/>
              <w:right w:w="100" w:type="dxa"/>
            </w:tcMar>
          </w:tcPr>
          <w:p w14:paraId="1F1CD5B0" w14:textId="77777777" w:rsidR="0057024A" w:rsidRDefault="00000000">
            <w:r>
              <w:rPr>
                <w:color w:val="000000"/>
              </w:rPr>
              <w:t>Chargepoint</w:t>
            </w:r>
          </w:p>
        </w:tc>
        <w:tc>
          <w:tcPr>
            <w:tcW w:w="3800" w:type="dxa"/>
            <w:tcMar>
              <w:top w:w="80" w:type="dxa"/>
              <w:left w:w="100" w:type="dxa"/>
              <w:bottom w:w="80" w:type="dxa"/>
              <w:right w:w="100" w:type="dxa"/>
            </w:tcMar>
          </w:tcPr>
          <w:p w14:paraId="303E8858" w14:textId="77777777" w:rsidR="0057024A" w:rsidRDefault="00000000">
            <w:r>
              <w:rPr>
                <w:color w:val="000000"/>
              </w:rPr>
              <w:t>Modelled; no live OCPP/MQTT feed — data arrives via seeded/simulated sessions</w:t>
            </w:r>
          </w:p>
        </w:tc>
      </w:tr>
      <w:tr w:rsidR="0057024A" w14:paraId="28F91854" w14:textId="77777777">
        <w:tblPrEx>
          <w:tblCellMar>
            <w:top w:w="0" w:type="dxa"/>
            <w:bottom w:w="0" w:type="dxa"/>
          </w:tblCellMar>
        </w:tblPrEx>
        <w:tc>
          <w:tcPr>
            <w:tcW w:w="2200" w:type="dxa"/>
            <w:shd w:val="clear" w:color="auto" w:fill="EDF2F8"/>
            <w:tcMar>
              <w:top w:w="80" w:type="dxa"/>
              <w:left w:w="100" w:type="dxa"/>
              <w:bottom w:w="80" w:type="dxa"/>
              <w:right w:w="100" w:type="dxa"/>
            </w:tcMar>
          </w:tcPr>
          <w:p w14:paraId="55103D04" w14:textId="77777777" w:rsidR="0057024A" w:rsidRDefault="00000000">
            <w:r>
              <w:rPr>
                <w:color w:val="000000"/>
              </w:rPr>
              <w:t>Vehicle</w:t>
            </w:r>
          </w:p>
        </w:tc>
        <w:tc>
          <w:tcPr>
            <w:tcW w:w="2200" w:type="dxa"/>
            <w:shd w:val="clear" w:color="auto" w:fill="EDF2F8"/>
            <w:tcMar>
              <w:top w:w="80" w:type="dxa"/>
              <w:left w:w="100" w:type="dxa"/>
              <w:bottom w:w="80" w:type="dxa"/>
              <w:right w:w="100" w:type="dxa"/>
            </w:tcMar>
          </w:tcPr>
          <w:p w14:paraId="6B01A79B" w14:textId="77777777" w:rsidR="0057024A" w:rsidRDefault="00000000">
            <w:r>
              <w:rPr>
                <w:color w:val="000000"/>
              </w:rPr>
              <w:t>Vehicle</w:t>
            </w:r>
          </w:p>
        </w:tc>
        <w:tc>
          <w:tcPr>
            <w:tcW w:w="3800" w:type="dxa"/>
            <w:shd w:val="clear" w:color="auto" w:fill="EDF2F8"/>
            <w:tcMar>
              <w:top w:w="80" w:type="dxa"/>
              <w:left w:w="100" w:type="dxa"/>
              <w:bottom w:w="80" w:type="dxa"/>
              <w:right w:w="100" w:type="dxa"/>
            </w:tcMar>
          </w:tcPr>
          <w:p w14:paraId="3987C764" w14:textId="77777777" w:rsidR="0057024A" w:rsidRDefault="00000000">
            <w:r>
              <w:rPr>
                <w:color w:val="000000"/>
              </w:rPr>
              <w:t>Modelled; no live telematics API integration</w:t>
            </w:r>
          </w:p>
        </w:tc>
      </w:tr>
    </w:tbl>
    <w:p w14:paraId="77270F8D" w14:textId="77777777" w:rsidR="0057024A" w:rsidRDefault="00000000">
      <w:pPr>
        <w:pStyle w:val="Heading2"/>
        <w:spacing w:before="280" w:after="120"/>
      </w:pPr>
      <w:r>
        <w:rPr>
          <w:b/>
          <w:bCs/>
          <w:sz w:val="24"/>
          <w:szCs w:val="24"/>
        </w:rPr>
        <w:t>15.3 Domain Scope: Built vs. Vision</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3600"/>
      </w:tblGrid>
      <w:tr w:rsidR="0057024A" w14:paraId="45B8D0BE"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308C878A" w14:textId="77777777" w:rsidR="0057024A" w:rsidRDefault="00000000">
            <w:r>
              <w:rPr>
                <w:b/>
                <w:bCs/>
                <w:color w:val="FFFFFF"/>
              </w:rPr>
              <w:t>Domain</w:t>
            </w:r>
          </w:p>
        </w:tc>
        <w:tc>
          <w:tcPr>
            <w:tcW w:w="2000" w:type="dxa"/>
            <w:shd w:val="clear" w:color="auto" w:fill="1F3864"/>
            <w:tcMar>
              <w:top w:w="80" w:type="dxa"/>
              <w:left w:w="100" w:type="dxa"/>
              <w:bottom w:w="80" w:type="dxa"/>
              <w:right w:w="100" w:type="dxa"/>
            </w:tcMar>
          </w:tcPr>
          <w:p w14:paraId="1A388197" w14:textId="77777777" w:rsidR="0057024A" w:rsidRDefault="00000000">
            <w:r>
              <w:rPr>
                <w:b/>
                <w:bCs/>
                <w:color w:val="FFFFFF"/>
              </w:rPr>
              <w:t>Status Now</w:t>
            </w:r>
          </w:p>
        </w:tc>
        <w:tc>
          <w:tcPr>
            <w:tcW w:w="3600" w:type="dxa"/>
            <w:shd w:val="clear" w:color="auto" w:fill="1F3864"/>
            <w:tcMar>
              <w:top w:w="80" w:type="dxa"/>
              <w:left w:w="100" w:type="dxa"/>
              <w:bottom w:w="80" w:type="dxa"/>
              <w:right w:w="100" w:type="dxa"/>
            </w:tcMar>
          </w:tcPr>
          <w:p w14:paraId="04D04A23" w14:textId="77777777" w:rsidR="0057024A" w:rsidRDefault="00000000">
            <w:r>
              <w:rPr>
                <w:b/>
                <w:bCs/>
                <w:color w:val="FFFFFF"/>
              </w:rPr>
              <w:t>What Would Trigger Building It</w:t>
            </w:r>
          </w:p>
        </w:tc>
      </w:tr>
      <w:tr w:rsidR="0057024A" w14:paraId="6F528EBA" w14:textId="77777777">
        <w:tblPrEx>
          <w:tblCellMar>
            <w:top w:w="0" w:type="dxa"/>
            <w:bottom w:w="0" w:type="dxa"/>
          </w:tblCellMar>
        </w:tblPrEx>
        <w:tc>
          <w:tcPr>
            <w:tcW w:w="2600" w:type="dxa"/>
            <w:tcMar>
              <w:top w:w="80" w:type="dxa"/>
              <w:left w:w="100" w:type="dxa"/>
              <w:bottom w:w="80" w:type="dxa"/>
              <w:right w:w="100" w:type="dxa"/>
            </w:tcMar>
          </w:tcPr>
          <w:p w14:paraId="5E2CF36C" w14:textId="77777777" w:rsidR="0057024A" w:rsidRDefault="00000000">
            <w:r>
              <w:rPr>
                <w:color w:val="000000"/>
              </w:rPr>
              <w:t>IAM / RBAC</w:t>
            </w:r>
          </w:p>
        </w:tc>
        <w:tc>
          <w:tcPr>
            <w:tcW w:w="2000" w:type="dxa"/>
            <w:tcMar>
              <w:top w:w="80" w:type="dxa"/>
              <w:left w:w="100" w:type="dxa"/>
              <w:bottom w:w="80" w:type="dxa"/>
              <w:right w:w="100" w:type="dxa"/>
            </w:tcMar>
          </w:tcPr>
          <w:p w14:paraId="7D834D5F" w14:textId="77777777" w:rsidR="0057024A" w:rsidRDefault="00000000">
            <w:r>
              <w:rPr>
                <w:color w:val="000000"/>
              </w:rPr>
              <w:t>Built</w:t>
            </w:r>
          </w:p>
        </w:tc>
        <w:tc>
          <w:tcPr>
            <w:tcW w:w="3600" w:type="dxa"/>
            <w:tcMar>
              <w:top w:w="80" w:type="dxa"/>
              <w:left w:w="100" w:type="dxa"/>
              <w:bottom w:w="80" w:type="dxa"/>
              <w:right w:w="100" w:type="dxa"/>
            </w:tcMar>
          </w:tcPr>
          <w:p w14:paraId="313C3F3B" w14:textId="77777777" w:rsidR="0057024A" w:rsidRDefault="00000000">
            <w:r>
              <w:rPr>
                <w:color w:val="000000"/>
              </w:rPr>
              <w:t>—</w:t>
            </w:r>
          </w:p>
        </w:tc>
      </w:tr>
      <w:tr w:rsidR="0057024A" w14:paraId="0DA9448B"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4D3A5CAC" w14:textId="77777777" w:rsidR="0057024A" w:rsidRDefault="00000000">
            <w:r>
              <w:rPr>
                <w:color w:val="000000"/>
              </w:rPr>
              <w:t>Station management</w:t>
            </w:r>
          </w:p>
        </w:tc>
        <w:tc>
          <w:tcPr>
            <w:tcW w:w="2000" w:type="dxa"/>
            <w:shd w:val="clear" w:color="auto" w:fill="EDF2F8"/>
            <w:tcMar>
              <w:top w:w="80" w:type="dxa"/>
              <w:left w:w="100" w:type="dxa"/>
              <w:bottom w:w="80" w:type="dxa"/>
              <w:right w:w="100" w:type="dxa"/>
            </w:tcMar>
          </w:tcPr>
          <w:p w14:paraId="530209ED" w14:textId="77777777" w:rsidR="0057024A" w:rsidRDefault="00000000">
            <w:r>
              <w:rPr>
                <w:color w:val="000000"/>
              </w:rPr>
              <w:t>Built</w:t>
            </w:r>
          </w:p>
        </w:tc>
        <w:tc>
          <w:tcPr>
            <w:tcW w:w="3600" w:type="dxa"/>
            <w:shd w:val="clear" w:color="auto" w:fill="EDF2F8"/>
            <w:tcMar>
              <w:top w:w="80" w:type="dxa"/>
              <w:left w:w="100" w:type="dxa"/>
              <w:bottom w:w="80" w:type="dxa"/>
              <w:right w:w="100" w:type="dxa"/>
            </w:tcMar>
          </w:tcPr>
          <w:p w14:paraId="1043A1F7" w14:textId="77777777" w:rsidR="0057024A" w:rsidRDefault="00000000">
            <w:r>
              <w:rPr>
                <w:color w:val="000000"/>
              </w:rPr>
              <w:t>—</w:t>
            </w:r>
          </w:p>
        </w:tc>
      </w:tr>
      <w:tr w:rsidR="0057024A" w14:paraId="1990A769" w14:textId="77777777">
        <w:tblPrEx>
          <w:tblCellMar>
            <w:top w:w="0" w:type="dxa"/>
            <w:bottom w:w="0" w:type="dxa"/>
          </w:tblCellMar>
        </w:tblPrEx>
        <w:tc>
          <w:tcPr>
            <w:tcW w:w="2600" w:type="dxa"/>
            <w:tcMar>
              <w:top w:w="80" w:type="dxa"/>
              <w:left w:w="100" w:type="dxa"/>
              <w:bottom w:w="80" w:type="dxa"/>
              <w:right w:w="100" w:type="dxa"/>
            </w:tcMar>
          </w:tcPr>
          <w:p w14:paraId="31B74ABC" w14:textId="77777777" w:rsidR="0057024A" w:rsidRDefault="00000000">
            <w:r>
              <w:rPr>
                <w:color w:val="000000"/>
              </w:rPr>
              <w:t>Charging session recording</w:t>
            </w:r>
          </w:p>
        </w:tc>
        <w:tc>
          <w:tcPr>
            <w:tcW w:w="2000" w:type="dxa"/>
            <w:tcMar>
              <w:top w:w="80" w:type="dxa"/>
              <w:left w:w="100" w:type="dxa"/>
              <w:bottom w:w="80" w:type="dxa"/>
              <w:right w:w="100" w:type="dxa"/>
            </w:tcMar>
          </w:tcPr>
          <w:p w14:paraId="5FBAD7A6" w14:textId="77777777" w:rsidR="0057024A" w:rsidRDefault="00000000">
            <w:r>
              <w:rPr>
                <w:color w:val="000000"/>
              </w:rPr>
              <w:t>Built</w:t>
            </w:r>
          </w:p>
        </w:tc>
        <w:tc>
          <w:tcPr>
            <w:tcW w:w="3600" w:type="dxa"/>
            <w:tcMar>
              <w:top w:w="80" w:type="dxa"/>
              <w:left w:w="100" w:type="dxa"/>
              <w:bottom w:w="80" w:type="dxa"/>
              <w:right w:w="100" w:type="dxa"/>
            </w:tcMar>
          </w:tcPr>
          <w:p w14:paraId="1DEFF4D7" w14:textId="77777777" w:rsidR="0057024A" w:rsidRDefault="00000000">
            <w:r>
              <w:rPr>
                <w:color w:val="000000"/>
              </w:rPr>
              <w:t>—</w:t>
            </w:r>
          </w:p>
        </w:tc>
      </w:tr>
      <w:tr w:rsidR="0057024A" w14:paraId="1A0A01B0"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5D732FAC" w14:textId="77777777" w:rsidR="0057024A" w:rsidRDefault="00000000">
            <w:r>
              <w:rPr>
                <w:color w:val="000000"/>
              </w:rPr>
              <w:t>Basic reporting / income views</w:t>
            </w:r>
          </w:p>
        </w:tc>
        <w:tc>
          <w:tcPr>
            <w:tcW w:w="2000" w:type="dxa"/>
            <w:shd w:val="clear" w:color="auto" w:fill="EDF2F8"/>
            <w:tcMar>
              <w:top w:w="80" w:type="dxa"/>
              <w:left w:w="100" w:type="dxa"/>
              <w:bottom w:w="80" w:type="dxa"/>
              <w:right w:w="100" w:type="dxa"/>
            </w:tcMar>
          </w:tcPr>
          <w:p w14:paraId="26F8D318" w14:textId="77777777" w:rsidR="0057024A" w:rsidRDefault="00000000">
            <w:r>
              <w:rPr>
                <w:color w:val="000000"/>
              </w:rPr>
              <w:t>Built</w:t>
            </w:r>
          </w:p>
        </w:tc>
        <w:tc>
          <w:tcPr>
            <w:tcW w:w="3600" w:type="dxa"/>
            <w:shd w:val="clear" w:color="auto" w:fill="EDF2F8"/>
            <w:tcMar>
              <w:top w:w="80" w:type="dxa"/>
              <w:left w:w="100" w:type="dxa"/>
              <w:bottom w:w="80" w:type="dxa"/>
              <w:right w:w="100" w:type="dxa"/>
            </w:tcMar>
          </w:tcPr>
          <w:p w14:paraId="32C711FE" w14:textId="77777777" w:rsidR="0057024A" w:rsidRDefault="00000000">
            <w:r>
              <w:rPr>
                <w:color w:val="000000"/>
              </w:rPr>
              <w:t>—</w:t>
            </w:r>
          </w:p>
        </w:tc>
      </w:tr>
      <w:tr w:rsidR="0057024A" w14:paraId="344D3CD8" w14:textId="77777777">
        <w:tblPrEx>
          <w:tblCellMar>
            <w:top w:w="0" w:type="dxa"/>
            <w:bottom w:w="0" w:type="dxa"/>
          </w:tblCellMar>
        </w:tblPrEx>
        <w:tc>
          <w:tcPr>
            <w:tcW w:w="2600" w:type="dxa"/>
            <w:tcMar>
              <w:top w:w="80" w:type="dxa"/>
              <w:left w:w="100" w:type="dxa"/>
              <w:bottom w:w="80" w:type="dxa"/>
              <w:right w:w="100" w:type="dxa"/>
            </w:tcMar>
          </w:tcPr>
          <w:p w14:paraId="0CEF6A33" w14:textId="77777777" w:rsidR="0057024A" w:rsidRDefault="00000000">
            <w:r>
              <w:rPr>
                <w:color w:val="000000"/>
              </w:rPr>
              <w:t>Real OCPP / Device Gateway</w:t>
            </w:r>
          </w:p>
        </w:tc>
        <w:tc>
          <w:tcPr>
            <w:tcW w:w="2000" w:type="dxa"/>
            <w:tcMar>
              <w:top w:w="80" w:type="dxa"/>
              <w:left w:w="100" w:type="dxa"/>
              <w:bottom w:w="80" w:type="dxa"/>
              <w:right w:w="100" w:type="dxa"/>
            </w:tcMar>
          </w:tcPr>
          <w:p w14:paraId="57C9CEEA" w14:textId="77777777" w:rsidR="0057024A" w:rsidRDefault="00000000">
            <w:r>
              <w:rPr>
                <w:color w:val="000000"/>
              </w:rPr>
              <w:t>Not built — brief asks only for a data model plus seed data</w:t>
            </w:r>
          </w:p>
        </w:tc>
        <w:tc>
          <w:tcPr>
            <w:tcW w:w="3600" w:type="dxa"/>
            <w:tcMar>
              <w:top w:w="80" w:type="dxa"/>
              <w:left w:w="100" w:type="dxa"/>
              <w:bottom w:w="80" w:type="dxa"/>
              <w:right w:w="100" w:type="dxa"/>
            </w:tcMar>
          </w:tcPr>
          <w:p w14:paraId="7413BD2C" w14:textId="77777777" w:rsidR="0057024A" w:rsidRDefault="00000000">
            <w:r>
              <w:rPr>
                <w:color w:val="000000"/>
              </w:rPr>
              <w:t>A real hardware fleet needing live BootNotification / Heartbeat / MeterValues ingestion</w:t>
            </w:r>
          </w:p>
        </w:tc>
      </w:tr>
      <w:tr w:rsidR="0057024A" w14:paraId="297C5BB0"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1223E7B0" w14:textId="77777777" w:rsidR="0057024A" w:rsidRDefault="00000000">
            <w:r>
              <w:rPr>
                <w:color w:val="000000"/>
              </w:rPr>
              <w:t>Pricing (rate/markup calculation)</w:t>
            </w:r>
          </w:p>
        </w:tc>
        <w:tc>
          <w:tcPr>
            <w:tcW w:w="2000" w:type="dxa"/>
            <w:shd w:val="clear" w:color="auto" w:fill="EDF2F8"/>
            <w:tcMar>
              <w:top w:w="80" w:type="dxa"/>
              <w:left w:w="100" w:type="dxa"/>
              <w:bottom w:w="80" w:type="dxa"/>
              <w:right w:w="100" w:type="dxa"/>
            </w:tcMar>
          </w:tcPr>
          <w:p w14:paraId="067C0DC7" w14:textId="77777777" w:rsidR="0057024A" w:rsidRDefault="00000000">
            <w:r>
              <w:rPr>
                <w:color w:val="000000"/>
              </w:rPr>
              <w:t>Built</w:t>
            </w:r>
          </w:p>
        </w:tc>
        <w:tc>
          <w:tcPr>
            <w:tcW w:w="3600" w:type="dxa"/>
            <w:shd w:val="clear" w:color="auto" w:fill="EDF2F8"/>
            <w:tcMar>
              <w:top w:w="80" w:type="dxa"/>
              <w:left w:w="100" w:type="dxa"/>
              <w:bottom w:w="80" w:type="dxa"/>
              <w:right w:w="100" w:type="dxa"/>
            </w:tcMar>
          </w:tcPr>
          <w:p w14:paraId="60293FAB" w14:textId="77777777" w:rsidR="0057024A" w:rsidRDefault="00000000">
            <w:r>
              <w:rPr>
                <w:color w:val="000000"/>
              </w:rPr>
              <w:t>—</w:t>
            </w:r>
          </w:p>
        </w:tc>
      </w:tr>
      <w:tr w:rsidR="0057024A" w14:paraId="4154E043" w14:textId="77777777">
        <w:tblPrEx>
          <w:tblCellMar>
            <w:top w:w="0" w:type="dxa"/>
            <w:bottom w:w="0" w:type="dxa"/>
          </w:tblCellMar>
        </w:tblPrEx>
        <w:tc>
          <w:tcPr>
            <w:tcW w:w="2600" w:type="dxa"/>
            <w:tcMar>
              <w:top w:w="80" w:type="dxa"/>
              <w:left w:w="100" w:type="dxa"/>
              <w:bottom w:w="80" w:type="dxa"/>
              <w:right w:w="100" w:type="dxa"/>
            </w:tcMar>
          </w:tcPr>
          <w:p w14:paraId="22D63D3D" w14:textId="77777777" w:rsidR="0057024A" w:rsidRDefault="00000000">
            <w:r>
              <w:rPr>
                <w:color w:val="000000"/>
              </w:rPr>
              <w:t>Payment Processing</w:t>
            </w:r>
          </w:p>
        </w:tc>
        <w:tc>
          <w:tcPr>
            <w:tcW w:w="2000" w:type="dxa"/>
            <w:tcMar>
              <w:top w:w="80" w:type="dxa"/>
              <w:left w:w="100" w:type="dxa"/>
              <w:bottom w:w="80" w:type="dxa"/>
              <w:right w:w="100" w:type="dxa"/>
            </w:tcMar>
          </w:tcPr>
          <w:p w14:paraId="0FF81FE2" w14:textId="77777777" w:rsidR="0057024A" w:rsidRDefault="00000000">
            <w:r>
              <w:rPr>
                <w:color w:val="000000"/>
              </w:rPr>
              <w:t>Not built — brief states billing is handled elsewhere</w:t>
            </w:r>
          </w:p>
        </w:tc>
        <w:tc>
          <w:tcPr>
            <w:tcW w:w="3600" w:type="dxa"/>
            <w:tcMar>
              <w:top w:w="80" w:type="dxa"/>
              <w:left w:w="100" w:type="dxa"/>
              <w:bottom w:w="80" w:type="dxa"/>
              <w:right w:w="100" w:type="dxa"/>
            </w:tcMar>
          </w:tcPr>
          <w:p w14:paraId="3CEBE8F5" w14:textId="77777777" w:rsidR="0057024A" w:rsidRDefault="00000000">
            <w:r>
              <w:rPr>
                <w:color w:val="000000"/>
              </w:rPr>
              <w:t>A real payments-provider integration decision, outside this service's boundary</w:t>
            </w:r>
          </w:p>
        </w:tc>
      </w:tr>
      <w:tr w:rsidR="0057024A" w14:paraId="710B88A5"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702C3B56" w14:textId="77777777" w:rsidR="0057024A" w:rsidRDefault="00000000">
            <w:r>
              <w:rPr>
                <w:color w:val="000000"/>
              </w:rPr>
              <w:t>Dynamic / demand pricing</w:t>
            </w:r>
          </w:p>
        </w:tc>
        <w:tc>
          <w:tcPr>
            <w:tcW w:w="2000" w:type="dxa"/>
            <w:shd w:val="clear" w:color="auto" w:fill="EDF2F8"/>
            <w:tcMar>
              <w:top w:w="80" w:type="dxa"/>
              <w:left w:w="100" w:type="dxa"/>
              <w:bottom w:w="80" w:type="dxa"/>
              <w:right w:w="100" w:type="dxa"/>
            </w:tcMar>
          </w:tcPr>
          <w:p w14:paraId="6BED39A4" w14:textId="77777777" w:rsidR="0057024A" w:rsidRDefault="00000000">
            <w:r>
              <w:rPr>
                <w:color w:val="000000"/>
              </w:rPr>
              <w:t>Not built</w:t>
            </w:r>
          </w:p>
        </w:tc>
        <w:tc>
          <w:tcPr>
            <w:tcW w:w="3600" w:type="dxa"/>
            <w:shd w:val="clear" w:color="auto" w:fill="EDF2F8"/>
            <w:tcMar>
              <w:top w:w="80" w:type="dxa"/>
              <w:left w:w="100" w:type="dxa"/>
              <w:bottom w:w="80" w:type="dxa"/>
              <w:right w:w="100" w:type="dxa"/>
            </w:tcMar>
          </w:tcPr>
          <w:p w14:paraId="06C93BE6" w14:textId="77777777" w:rsidR="0057024A" w:rsidRDefault="00000000">
            <w:r>
              <w:rPr>
                <w:color w:val="000000"/>
              </w:rPr>
              <w:t>Brief specifies only a flat unit price plus vendor markup</w:t>
            </w:r>
          </w:p>
        </w:tc>
      </w:tr>
      <w:tr w:rsidR="0057024A" w14:paraId="190319A0" w14:textId="77777777">
        <w:tblPrEx>
          <w:tblCellMar>
            <w:top w:w="0" w:type="dxa"/>
            <w:bottom w:w="0" w:type="dxa"/>
          </w:tblCellMar>
        </w:tblPrEx>
        <w:tc>
          <w:tcPr>
            <w:tcW w:w="2600" w:type="dxa"/>
            <w:tcMar>
              <w:top w:w="80" w:type="dxa"/>
              <w:left w:w="100" w:type="dxa"/>
              <w:bottom w:w="80" w:type="dxa"/>
              <w:right w:w="100" w:type="dxa"/>
            </w:tcMar>
          </w:tcPr>
          <w:p w14:paraId="62861494" w14:textId="77777777" w:rsidR="0057024A" w:rsidRDefault="00000000">
            <w:r>
              <w:rPr>
                <w:color w:val="000000"/>
              </w:rPr>
              <w:lastRenderedPageBreak/>
              <w:t>Notification service</w:t>
            </w:r>
          </w:p>
        </w:tc>
        <w:tc>
          <w:tcPr>
            <w:tcW w:w="2000" w:type="dxa"/>
            <w:tcMar>
              <w:top w:w="80" w:type="dxa"/>
              <w:left w:w="100" w:type="dxa"/>
              <w:bottom w:w="80" w:type="dxa"/>
              <w:right w:w="100" w:type="dxa"/>
            </w:tcMar>
          </w:tcPr>
          <w:p w14:paraId="4CD06E85" w14:textId="77777777" w:rsidR="0057024A" w:rsidRDefault="00000000">
            <w:r>
              <w:rPr>
                <w:color w:val="000000"/>
              </w:rPr>
              <w:t>Not built — no UI required</w:t>
            </w:r>
          </w:p>
        </w:tc>
        <w:tc>
          <w:tcPr>
            <w:tcW w:w="3600" w:type="dxa"/>
            <w:tcMar>
              <w:top w:w="80" w:type="dxa"/>
              <w:left w:w="100" w:type="dxa"/>
              <w:bottom w:w="80" w:type="dxa"/>
              <w:right w:w="100" w:type="dxa"/>
            </w:tcMar>
          </w:tcPr>
          <w:p w14:paraId="732CCEB6" w14:textId="77777777" w:rsidR="0057024A" w:rsidRDefault="00000000">
            <w:r>
              <w:rPr>
                <w:color w:val="000000"/>
              </w:rPr>
              <w:t>A product decision once a client app exists</w:t>
            </w:r>
          </w:p>
        </w:tc>
      </w:tr>
      <w:tr w:rsidR="0057024A" w14:paraId="443172A3" w14:textId="77777777">
        <w:tblPrEx>
          <w:tblCellMar>
            <w:top w:w="0" w:type="dxa"/>
            <w:bottom w:w="0" w:type="dxa"/>
          </w:tblCellMar>
        </w:tblPrEx>
        <w:tc>
          <w:tcPr>
            <w:tcW w:w="2600" w:type="dxa"/>
            <w:shd w:val="clear" w:color="auto" w:fill="EDF2F8"/>
            <w:tcMar>
              <w:top w:w="80" w:type="dxa"/>
              <w:left w:w="100" w:type="dxa"/>
              <w:bottom w:w="80" w:type="dxa"/>
              <w:right w:w="100" w:type="dxa"/>
            </w:tcMar>
          </w:tcPr>
          <w:p w14:paraId="26FACC32" w14:textId="77777777" w:rsidR="0057024A" w:rsidRDefault="00000000">
            <w:r>
              <w:rPr>
                <w:color w:val="000000"/>
              </w:rPr>
              <w:t>Fleet optimisation, predictive maintenance, smart-grid balancing, AI features</w:t>
            </w:r>
          </w:p>
        </w:tc>
        <w:tc>
          <w:tcPr>
            <w:tcW w:w="2000" w:type="dxa"/>
            <w:shd w:val="clear" w:color="auto" w:fill="EDF2F8"/>
            <w:tcMar>
              <w:top w:w="80" w:type="dxa"/>
              <w:left w:w="100" w:type="dxa"/>
              <w:bottom w:w="80" w:type="dxa"/>
              <w:right w:w="100" w:type="dxa"/>
            </w:tcMar>
          </w:tcPr>
          <w:p w14:paraId="7E784F0F" w14:textId="77777777" w:rsidR="0057024A" w:rsidRDefault="00000000">
            <w:r>
              <w:rPr>
                <w:color w:val="000000"/>
              </w:rPr>
              <w:t>Vision only</w:t>
            </w:r>
          </w:p>
        </w:tc>
        <w:tc>
          <w:tcPr>
            <w:tcW w:w="3600" w:type="dxa"/>
            <w:shd w:val="clear" w:color="auto" w:fill="EDF2F8"/>
            <w:tcMar>
              <w:top w:w="80" w:type="dxa"/>
              <w:left w:w="100" w:type="dxa"/>
              <w:bottom w:w="80" w:type="dxa"/>
              <w:right w:w="100" w:type="dxa"/>
            </w:tcMar>
          </w:tcPr>
          <w:p w14:paraId="687DFBCA" w14:textId="77777777" w:rsidR="0057024A" w:rsidRDefault="00000000">
            <w:r>
              <w:rPr>
                <w:color w:val="000000"/>
              </w:rPr>
              <w:t>Real scale and real IoT telemetry volume, realistically well beyond this exercise's horizon</w:t>
            </w:r>
          </w:p>
        </w:tc>
      </w:tr>
    </w:tbl>
    <w:p w14:paraId="3807B387" w14:textId="77777777" w:rsidR="0057024A" w:rsidRDefault="00000000">
      <w:pPr>
        <w:pStyle w:val="Heading2"/>
        <w:spacing w:before="280" w:after="120"/>
      </w:pPr>
      <w:r>
        <w:rPr>
          <w:b/>
          <w:bCs/>
          <w:sz w:val="24"/>
          <w:szCs w:val="24"/>
        </w:rPr>
        <w:t>15.4 How This Connects to the Extraction Path</w:t>
      </w:r>
    </w:p>
    <w:p w14:paraId="460188B9" w14:textId="77777777" w:rsidR="00F52C52" w:rsidRPr="00F52C52" w:rsidRDefault="00F52C52" w:rsidP="00F52C52">
      <w:pPr>
        <w:spacing w:after="160"/>
        <w:rPr>
          <w:sz w:val="21"/>
          <w:szCs w:val="21"/>
        </w:rPr>
      </w:pPr>
      <w:r w:rsidRPr="00F52C52">
        <w:rPr>
          <w:sz w:val="21"/>
          <w:szCs w:val="21"/>
        </w:rPr>
        <w:t>The future platform vision does not change the recommendation to keep the current implementation as a modular monolith. Instead, it validates and clarifies the future extraction boundaries already established through the module design.</w:t>
      </w:r>
    </w:p>
    <w:p w14:paraId="43E6FA4C" w14:textId="77777777" w:rsidR="00F52C52" w:rsidRPr="00F52C52" w:rsidRDefault="00F52C52" w:rsidP="00F52C52">
      <w:pPr>
        <w:spacing w:after="160"/>
        <w:rPr>
          <w:sz w:val="21"/>
          <w:szCs w:val="21"/>
        </w:rPr>
      </w:pPr>
      <w:r w:rsidRPr="00F52C52">
        <w:rPr>
          <w:sz w:val="21"/>
          <w:szCs w:val="21"/>
        </w:rPr>
        <w:t xml:space="preserve">The strongest early extraction candidate is the </w:t>
      </w:r>
      <w:r w:rsidRPr="00F52C52">
        <w:rPr>
          <w:b/>
          <w:bCs/>
          <w:sz w:val="21"/>
          <w:szCs w:val="21"/>
        </w:rPr>
        <w:t>Device Gateway</w:t>
      </w:r>
      <w:r w:rsidRPr="00F52C52">
        <w:rPr>
          <w:sz w:val="21"/>
          <w:szCs w:val="21"/>
        </w:rPr>
        <w:t xml:space="preserve"> once real OCPP traffic exists. Unlike customer- and vendor-facing business flows, device communication has a fundamentally different operational profile:</w:t>
      </w:r>
    </w:p>
    <w:p w14:paraId="0F1D0E54" w14:textId="77777777" w:rsidR="00F52C52" w:rsidRPr="00F52C52" w:rsidRDefault="00F52C52" w:rsidP="00F52C52">
      <w:pPr>
        <w:numPr>
          <w:ilvl w:val="0"/>
          <w:numId w:val="24"/>
        </w:numPr>
        <w:spacing w:after="160"/>
        <w:rPr>
          <w:sz w:val="21"/>
          <w:szCs w:val="21"/>
        </w:rPr>
      </w:pPr>
      <w:r w:rsidRPr="00F52C52">
        <w:rPr>
          <w:sz w:val="21"/>
          <w:szCs w:val="21"/>
        </w:rPr>
        <w:t>long-lived WebSocket connections;</w:t>
      </w:r>
    </w:p>
    <w:p w14:paraId="68BB6263" w14:textId="77777777" w:rsidR="00F52C52" w:rsidRPr="00F52C52" w:rsidRDefault="00F52C52" w:rsidP="00F52C52">
      <w:pPr>
        <w:numPr>
          <w:ilvl w:val="0"/>
          <w:numId w:val="24"/>
        </w:numPr>
        <w:spacing w:after="160"/>
        <w:rPr>
          <w:sz w:val="21"/>
          <w:szCs w:val="21"/>
        </w:rPr>
      </w:pPr>
      <w:r w:rsidRPr="00F52C52">
        <w:rPr>
          <w:sz w:val="21"/>
          <w:szCs w:val="21"/>
        </w:rPr>
        <w:t>protocol-specific concerns;</w:t>
      </w:r>
    </w:p>
    <w:p w14:paraId="77BA60CE" w14:textId="77777777" w:rsidR="00F52C52" w:rsidRPr="00F52C52" w:rsidRDefault="00F52C52" w:rsidP="00F52C52">
      <w:pPr>
        <w:numPr>
          <w:ilvl w:val="0"/>
          <w:numId w:val="24"/>
        </w:numPr>
        <w:spacing w:after="160"/>
        <w:rPr>
          <w:sz w:val="21"/>
          <w:szCs w:val="21"/>
        </w:rPr>
      </w:pPr>
      <w:r w:rsidRPr="00F52C52">
        <w:rPr>
          <w:sz w:val="21"/>
          <w:szCs w:val="21"/>
        </w:rPr>
        <w:t>high-volume telemetry ingestion;</w:t>
      </w:r>
    </w:p>
    <w:p w14:paraId="4420ADCE" w14:textId="77777777" w:rsidR="00F52C52" w:rsidRPr="00F52C52" w:rsidRDefault="00F52C52" w:rsidP="00F52C52">
      <w:pPr>
        <w:numPr>
          <w:ilvl w:val="0"/>
          <w:numId w:val="24"/>
        </w:numPr>
        <w:spacing w:after="160"/>
        <w:rPr>
          <w:sz w:val="21"/>
          <w:szCs w:val="21"/>
        </w:rPr>
      </w:pPr>
      <w:r w:rsidRPr="00F52C52">
        <w:rPr>
          <w:sz w:val="21"/>
          <w:szCs w:val="21"/>
        </w:rPr>
        <w:t>different availability and scaling requirements.</w:t>
      </w:r>
    </w:p>
    <w:p w14:paraId="34B89220" w14:textId="77777777" w:rsidR="00F52C52" w:rsidRPr="00F52C52" w:rsidRDefault="00F52C52" w:rsidP="00F52C52">
      <w:pPr>
        <w:spacing w:after="160"/>
        <w:rPr>
          <w:sz w:val="21"/>
          <w:szCs w:val="21"/>
        </w:rPr>
      </w:pPr>
      <w:r w:rsidRPr="00F52C52">
        <w:rPr>
          <w:sz w:val="21"/>
          <w:szCs w:val="21"/>
        </w:rPr>
        <w:t>Keeping this responsibility isolated from Station and Session Management today prevents device concerns from becoming embedded inside transactional business workflows.</w:t>
      </w:r>
    </w:p>
    <w:p w14:paraId="27CAAABF" w14:textId="77777777" w:rsidR="00F52C52" w:rsidRPr="00F52C52" w:rsidRDefault="00F52C52" w:rsidP="00F52C52">
      <w:pPr>
        <w:spacing w:after="160"/>
        <w:rPr>
          <w:sz w:val="21"/>
          <w:szCs w:val="21"/>
        </w:rPr>
      </w:pPr>
      <w:r w:rsidRPr="00F52C52">
        <w:rPr>
          <w:sz w:val="21"/>
          <w:szCs w:val="21"/>
        </w:rPr>
        <w:t xml:space="preserve">Similarly, maintaining </w:t>
      </w:r>
      <w:r w:rsidRPr="00F52C52">
        <w:rPr>
          <w:b/>
          <w:bCs/>
          <w:sz w:val="21"/>
          <w:szCs w:val="21"/>
        </w:rPr>
        <w:t>Pricing</w:t>
      </w:r>
      <w:r w:rsidRPr="00F52C52">
        <w:rPr>
          <w:sz w:val="21"/>
          <w:szCs w:val="21"/>
        </w:rPr>
        <w:t xml:space="preserve"> as an independent module rather than embedding rate calculation inside Session Management preserves a clean evolution path. Extending pricing capabilities into invoicing and billing can therefore be additive work on top of an existing boundary rather than requiring extraction from tightly coupled session logic.</w:t>
      </w:r>
    </w:p>
    <w:p w14:paraId="2505220D" w14:textId="77777777" w:rsidR="00F52C52" w:rsidRPr="00F52C52" w:rsidRDefault="00F52C52" w:rsidP="00F52C52">
      <w:pPr>
        <w:spacing w:after="160"/>
        <w:rPr>
          <w:sz w:val="21"/>
          <w:szCs w:val="21"/>
        </w:rPr>
      </w:pPr>
      <w:r w:rsidRPr="00F52C52">
        <w:rPr>
          <w:b/>
          <w:bCs/>
          <w:sz w:val="21"/>
          <w:szCs w:val="21"/>
        </w:rPr>
        <w:t>Billing</w:t>
      </w:r>
      <w:r w:rsidRPr="00F52C52">
        <w:rPr>
          <w:sz w:val="21"/>
          <w:szCs w:val="21"/>
        </w:rPr>
        <w:t xml:space="preserve">, </w:t>
      </w:r>
      <w:r w:rsidRPr="00F52C52">
        <w:rPr>
          <w:b/>
          <w:bCs/>
          <w:sz w:val="21"/>
          <w:szCs w:val="21"/>
        </w:rPr>
        <w:t>Payment Processing</w:t>
      </w:r>
      <w:r w:rsidRPr="00F52C52">
        <w:rPr>
          <w:sz w:val="21"/>
          <w:szCs w:val="21"/>
        </w:rPr>
        <w:t>, and future capabilities such as fleet optimisation remain separate concerns. They should integrate through well-defined interfaces because they introduce independent compliance requirements, operational characteristics, and data ownership models.</w:t>
      </w:r>
    </w:p>
    <w:p w14:paraId="50F81D32" w14:textId="77777777" w:rsidR="00F52C52" w:rsidRPr="00F52C52" w:rsidRDefault="00F52C52" w:rsidP="00F52C52">
      <w:pPr>
        <w:spacing w:after="160"/>
        <w:rPr>
          <w:sz w:val="21"/>
          <w:szCs w:val="21"/>
        </w:rPr>
      </w:pPr>
      <w:r w:rsidRPr="00F52C52">
        <w:rPr>
          <w:sz w:val="21"/>
          <w:szCs w:val="21"/>
        </w:rPr>
        <w:t>The schema-per-module and ports/adapters discipline described in Section 10 significantly reduces future extraction complexity. Moving towards independent services would still require deliberate work around API contracts, data migration, distributed transactions, and operational ownership, but the system avoids the more difficult problem of separating deeply shared business logic and database structures.</w:t>
      </w:r>
    </w:p>
    <w:p w14:paraId="181B8D43" w14:textId="368E1C4B" w:rsidR="0057024A" w:rsidRPr="00F52C52" w:rsidRDefault="00F52C52">
      <w:pPr>
        <w:spacing w:after="160"/>
        <w:rPr>
          <w:sz w:val="21"/>
          <w:szCs w:val="21"/>
        </w:rPr>
      </w:pPr>
      <w:r w:rsidRPr="00F52C52">
        <w:rPr>
          <w:sz w:val="21"/>
          <w:szCs w:val="21"/>
        </w:rPr>
        <w:t>The platform vision therefore serves as a roadmap for future evolution rather than a justification for premature complexity. The architecture establishes the boundaries needed for future growth while keeping the current implementation proportional to today's requirements.</w:t>
      </w:r>
    </w:p>
    <w:p w14:paraId="7406F790" w14:textId="77777777" w:rsidR="0057024A" w:rsidRDefault="00000000">
      <w:pPr>
        <w:pStyle w:val="Heading1"/>
        <w:pBdr>
          <w:bottom w:val="single" w:sz="6" w:space="4" w:color="1F3864"/>
        </w:pBdr>
        <w:spacing w:before="360" w:after="160"/>
      </w:pPr>
      <w:r>
        <w:rPr>
          <w:b/>
          <w:bCs/>
          <w:color w:val="1F3864"/>
          <w:sz w:val="30"/>
          <w:szCs w:val="30"/>
        </w:rPr>
        <w:t>16. Requirements Traceability Matrix</w:t>
      </w:r>
    </w:p>
    <w:p w14:paraId="4A54404E" w14:textId="77777777" w:rsidR="0057024A" w:rsidRDefault="00000000">
      <w:pPr>
        <w:spacing w:after="160"/>
      </w:pPr>
      <w:r>
        <w:rPr>
          <w:sz w:val="21"/>
          <w:szCs w:val="21"/>
        </w:rPr>
        <w:t>Sections 5 through 9 describe the design; this section checks that design directly against every bullet in the original brief, bullet by bullet, so coverage is verifiable rather than assumed. “Built” means implemented and testable against seed data; “Assumption” means the brief left the point underspecified and a sensible default was made explicit elsewhere in this document; “Out of scope” means the brief itself excludes it.</w:t>
      </w:r>
    </w:p>
    <w:p w14:paraId="1D33C6E1" w14:textId="77777777" w:rsidR="0057024A" w:rsidRDefault="00000000">
      <w:pPr>
        <w:pStyle w:val="Heading2"/>
        <w:spacing w:before="280" w:after="120"/>
      </w:pPr>
      <w:r>
        <w:rPr>
          <w:b/>
          <w:bCs/>
          <w:sz w:val="24"/>
          <w:szCs w:val="24"/>
        </w:rPr>
        <w:t>16.1 Setup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400"/>
      </w:tblGrid>
      <w:tr w:rsidR="0057024A" w14:paraId="3E6F7433"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666177B5"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443A5004"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0C1C8D90" w14:textId="77777777" w:rsidR="0057024A" w:rsidRDefault="00000000">
            <w:r>
              <w:rPr>
                <w:b/>
                <w:bCs/>
                <w:color w:val="FFFFFF"/>
              </w:rPr>
              <w:t>Covered In</w:t>
            </w:r>
          </w:p>
        </w:tc>
      </w:tr>
      <w:tr w:rsidR="0057024A" w14:paraId="0AE063A0" w14:textId="77777777">
        <w:tblPrEx>
          <w:tblCellMar>
            <w:top w:w="0" w:type="dxa"/>
            <w:bottom w:w="0" w:type="dxa"/>
          </w:tblCellMar>
        </w:tblPrEx>
        <w:tc>
          <w:tcPr>
            <w:tcW w:w="4600" w:type="dxa"/>
            <w:tcMar>
              <w:top w:w="80" w:type="dxa"/>
              <w:left w:w="100" w:type="dxa"/>
              <w:bottom w:w="80" w:type="dxa"/>
              <w:right w:w="100" w:type="dxa"/>
            </w:tcMar>
          </w:tcPr>
          <w:p w14:paraId="54C9ACC8" w14:textId="77777777" w:rsidR="0057024A" w:rsidRDefault="00000000">
            <w:r>
              <w:rPr>
                <w:color w:val="000000"/>
                <w:sz w:val="18"/>
                <w:szCs w:val="18"/>
              </w:rPr>
              <w:t>Spring Initializr project; manage entities in a relational database; access via REST APIs with authentication</w:t>
            </w:r>
          </w:p>
        </w:tc>
        <w:tc>
          <w:tcPr>
            <w:tcW w:w="2400" w:type="dxa"/>
            <w:tcMar>
              <w:top w:w="80" w:type="dxa"/>
              <w:left w:w="100" w:type="dxa"/>
              <w:bottom w:w="80" w:type="dxa"/>
              <w:right w:w="100" w:type="dxa"/>
            </w:tcMar>
          </w:tcPr>
          <w:p w14:paraId="57F64FD8" w14:textId="77777777" w:rsidR="0057024A" w:rsidRDefault="00000000">
            <w:r>
              <w:rPr>
                <w:color w:val="000000"/>
                <w:sz w:val="18"/>
                <w:szCs w:val="18"/>
              </w:rPr>
              <w:t>Built</w:t>
            </w:r>
          </w:p>
        </w:tc>
        <w:tc>
          <w:tcPr>
            <w:tcW w:w="2400" w:type="dxa"/>
            <w:tcMar>
              <w:top w:w="80" w:type="dxa"/>
              <w:left w:w="100" w:type="dxa"/>
              <w:bottom w:w="80" w:type="dxa"/>
              <w:right w:w="100" w:type="dxa"/>
            </w:tcMar>
          </w:tcPr>
          <w:p w14:paraId="1F61ED7C" w14:textId="77777777" w:rsidR="0057024A" w:rsidRDefault="00000000">
            <w:r>
              <w:rPr>
                <w:color w:val="000000"/>
                <w:sz w:val="18"/>
                <w:szCs w:val="18"/>
              </w:rPr>
              <w:t>Sections 4, 7, 8</w:t>
            </w:r>
          </w:p>
        </w:tc>
      </w:tr>
    </w:tbl>
    <w:p w14:paraId="5D5A9FBB" w14:textId="77777777" w:rsidR="0057024A" w:rsidRDefault="00000000">
      <w:pPr>
        <w:pStyle w:val="Heading2"/>
        <w:spacing w:before="280" w:after="120"/>
      </w:pPr>
      <w:r>
        <w:rPr>
          <w:b/>
          <w:bCs/>
          <w:sz w:val="24"/>
          <w:szCs w:val="24"/>
        </w:rPr>
        <w:lastRenderedPageBreak/>
        <w:t>16.2 Admin 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400"/>
      </w:tblGrid>
      <w:tr w:rsidR="0057024A" w14:paraId="70F7F770"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78AEA205"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5E8A98E5"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0618656F" w14:textId="77777777" w:rsidR="0057024A" w:rsidRDefault="00000000">
            <w:r>
              <w:rPr>
                <w:b/>
                <w:bCs/>
                <w:color w:val="FFFFFF"/>
              </w:rPr>
              <w:t>Covered In</w:t>
            </w:r>
          </w:p>
        </w:tc>
      </w:tr>
      <w:tr w:rsidR="0057024A" w14:paraId="3D2B2A41" w14:textId="77777777">
        <w:tblPrEx>
          <w:tblCellMar>
            <w:top w:w="0" w:type="dxa"/>
            <w:bottom w:w="0" w:type="dxa"/>
          </w:tblCellMar>
        </w:tblPrEx>
        <w:tc>
          <w:tcPr>
            <w:tcW w:w="4600" w:type="dxa"/>
            <w:tcMar>
              <w:top w:w="80" w:type="dxa"/>
              <w:left w:w="100" w:type="dxa"/>
              <w:bottom w:w="80" w:type="dxa"/>
              <w:right w:w="100" w:type="dxa"/>
            </w:tcMar>
          </w:tcPr>
          <w:p w14:paraId="73DC72A7" w14:textId="77777777" w:rsidR="0057024A" w:rsidRDefault="00000000">
            <w:r>
              <w:rPr>
                <w:color w:val="000000"/>
                <w:sz w:val="18"/>
                <w:szCs w:val="18"/>
              </w:rPr>
              <w:t>Properties: name, email</w:t>
            </w:r>
          </w:p>
        </w:tc>
        <w:tc>
          <w:tcPr>
            <w:tcW w:w="2400" w:type="dxa"/>
            <w:tcMar>
              <w:top w:w="80" w:type="dxa"/>
              <w:left w:w="100" w:type="dxa"/>
              <w:bottom w:w="80" w:type="dxa"/>
              <w:right w:w="100" w:type="dxa"/>
            </w:tcMar>
          </w:tcPr>
          <w:p w14:paraId="6B277151" w14:textId="77777777" w:rsidR="0057024A" w:rsidRDefault="00000000">
            <w:r>
              <w:rPr>
                <w:color w:val="000000"/>
                <w:sz w:val="18"/>
                <w:szCs w:val="18"/>
              </w:rPr>
              <w:t>Built</w:t>
            </w:r>
          </w:p>
        </w:tc>
        <w:tc>
          <w:tcPr>
            <w:tcW w:w="2400" w:type="dxa"/>
            <w:tcMar>
              <w:top w:w="80" w:type="dxa"/>
              <w:left w:w="100" w:type="dxa"/>
              <w:bottom w:w="80" w:type="dxa"/>
              <w:right w:w="100" w:type="dxa"/>
            </w:tcMar>
          </w:tcPr>
          <w:p w14:paraId="63332BFB" w14:textId="77777777" w:rsidR="0057024A" w:rsidRDefault="00000000">
            <w:r>
              <w:rPr>
                <w:color w:val="000000"/>
                <w:sz w:val="18"/>
                <w:szCs w:val="18"/>
              </w:rPr>
              <w:t>Section 5</w:t>
            </w:r>
          </w:p>
        </w:tc>
      </w:tr>
      <w:tr w:rsidR="0057024A" w14:paraId="37C0D93A"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3C00D2EF" w14:textId="77777777" w:rsidR="0057024A" w:rsidRDefault="00000000">
            <w:r>
              <w:rPr>
                <w:color w:val="000000"/>
                <w:sz w:val="18"/>
                <w:szCs w:val="18"/>
              </w:rPr>
              <w:t>Sign up vendors, including inviting the original vendor user</w:t>
            </w:r>
          </w:p>
        </w:tc>
        <w:tc>
          <w:tcPr>
            <w:tcW w:w="2400" w:type="dxa"/>
            <w:shd w:val="clear" w:color="auto" w:fill="EDF2F8"/>
            <w:tcMar>
              <w:top w:w="80" w:type="dxa"/>
              <w:left w:w="100" w:type="dxa"/>
              <w:bottom w:w="80" w:type="dxa"/>
              <w:right w:w="100" w:type="dxa"/>
            </w:tcMar>
          </w:tcPr>
          <w:p w14:paraId="06A8F411"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1AA7F078" w14:textId="77777777" w:rsidR="0057024A" w:rsidRDefault="00000000">
            <w:r>
              <w:rPr>
                <w:color w:val="000000"/>
                <w:sz w:val="18"/>
                <w:szCs w:val="18"/>
              </w:rPr>
              <w:t>Section 7 (POST /vendors)</w:t>
            </w:r>
          </w:p>
        </w:tc>
      </w:tr>
      <w:tr w:rsidR="0057024A" w14:paraId="54CBEB7B" w14:textId="77777777">
        <w:tblPrEx>
          <w:tblCellMar>
            <w:top w:w="0" w:type="dxa"/>
            <w:bottom w:w="0" w:type="dxa"/>
          </w:tblCellMar>
        </w:tblPrEx>
        <w:tc>
          <w:tcPr>
            <w:tcW w:w="4600" w:type="dxa"/>
            <w:tcMar>
              <w:top w:w="80" w:type="dxa"/>
              <w:left w:w="100" w:type="dxa"/>
              <w:bottom w:w="80" w:type="dxa"/>
              <w:right w:w="100" w:type="dxa"/>
            </w:tcMar>
          </w:tcPr>
          <w:p w14:paraId="7C5A514C" w14:textId="77777777" w:rsidR="0057024A" w:rsidRDefault="00000000">
            <w:r>
              <w:rPr>
                <w:color w:val="000000"/>
                <w:sz w:val="18"/>
                <w:szCs w:val="18"/>
              </w:rPr>
              <w:t>View income over a period, optionally filtered by vendor</w:t>
            </w:r>
          </w:p>
        </w:tc>
        <w:tc>
          <w:tcPr>
            <w:tcW w:w="2400" w:type="dxa"/>
            <w:tcMar>
              <w:top w:w="80" w:type="dxa"/>
              <w:left w:w="100" w:type="dxa"/>
              <w:bottom w:w="80" w:type="dxa"/>
              <w:right w:w="100" w:type="dxa"/>
            </w:tcMar>
          </w:tcPr>
          <w:p w14:paraId="2FEDB889" w14:textId="77777777" w:rsidR="0057024A" w:rsidRDefault="00000000">
            <w:r>
              <w:rPr>
                <w:color w:val="000000"/>
                <w:sz w:val="18"/>
                <w:szCs w:val="18"/>
              </w:rPr>
              <w:t>Built</w:t>
            </w:r>
          </w:p>
        </w:tc>
        <w:tc>
          <w:tcPr>
            <w:tcW w:w="2400" w:type="dxa"/>
            <w:tcMar>
              <w:top w:w="80" w:type="dxa"/>
              <w:left w:w="100" w:type="dxa"/>
              <w:bottom w:w="80" w:type="dxa"/>
              <w:right w:w="100" w:type="dxa"/>
            </w:tcMar>
          </w:tcPr>
          <w:p w14:paraId="4DCD3736" w14:textId="77777777" w:rsidR="0057024A" w:rsidRDefault="00000000">
            <w:r>
              <w:rPr>
                <w:color w:val="000000"/>
                <w:sz w:val="18"/>
                <w:szCs w:val="18"/>
              </w:rPr>
              <w:t>Section 7 (GET /admin/income)</w:t>
            </w:r>
          </w:p>
        </w:tc>
      </w:tr>
      <w:tr w:rsidR="0057024A" w14:paraId="51E87D6B"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2E15B7DC" w14:textId="77777777" w:rsidR="0057024A" w:rsidRDefault="00000000">
            <w:r>
              <w:rPr>
                <w:color w:val="000000"/>
                <w:sz w:val="18"/>
                <w:szCs w:val="18"/>
              </w:rPr>
              <w:t>Set the markup added to the vendor's unit price</w:t>
            </w:r>
          </w:p>
        </w:tc>
        <w:tc>
          <w:tcPr>
            <w:tcW w:w="2400" w:type="dxa"/>
            <w:shd w:val="clear" w:color="auto" w:fill="EDF2F8"/>
            <w:tcMar>
              <w:top w:w="80" w:type="dxa"/>
              <w:left w:w="100" w:type="dxa"/>
              <w:bottom w:w="80" w:type="dxa"/>
              <w:right w:w="100" w:type="dxa"/>
            </w:tcMar>
          </w:tcPr>
          <w:p w14:paraId="123B3529"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04732F41" w14:textId="77777777" w:rsidR="0057024A" w:rsidRDefault="00000000">
            <w:r>
              <w:rPr>
                <w:color w:val="000000"/>
                <w:sz w:val="18"/>
                <w:szCs w:val="18"/>
              </w:rPr>
              <w:t>Section 7 (PUT /vendors/{id}/markup); Section 10.3 (Pricing module)</w:t>
            </w:r>
          </w:p>
        </w:tc>
      </w:tr>
      <w:tr w:rsidR="0057024A" w14:paraId="74C286B5" w14:textId="77777777">
        <w:tblPrEx>
          <w:tblCellMar>
            <w:top w:w="0" w:type="dxa"/>
            <w:bottom w:w="0" w:type="dxa"/>
          </w:tblCellMar>
        </w:tblPrEx>
        <w:tc>
          <w:tcPr>
            <w:tcW w:w="4600" w:type="dxa"/>
            <w:tcMar>
              <w:top w:w="80" w:type="dxa"/>
              <w:left w:w="100" w:type="dxa"/>
              <w:bottom w:w="80" w:type="dxa"/>
              <w:right w:w="100" w:type="dxa"/>
            </w:tcMar>
          </w:tcPr>
          <w:p w14:paraId="5F206389" w14:textId="77777777" w:rsidR="0057024A" w:rsidRDefault="00000000">
            <w:r>
              <w:rPr>
                <w:color w:val="000000"/>
                <w:sz w:val="18"/>
                <w:szCs w:val="18"/>
              </w:rPr>
              <w:t>Reset credentials for users where appropriate</w:t>
            </w:r>
          </w:p>
        </w:tc>
        <w:tc>
          <w:tcPr>
            <w:tcW w:w="2400" w:type="dxa"/>
            <w:tcMar>
              <w:top w:w="80" w:type="dxa"/>
              <w:left w:w="100" w:type="dxa"/>
              <w:bottom w:w="80" w:type="dxa"/>
              <w:right w:w="100" w:type="dxa"/>
            </w:tcMar>
          </w:tcPr>
          <w:p w14:paraId="78976DA9" w14:textId="77777777" w:rsidR="0057024A" w:rsidRDefault="00000000">
            <w:r>
              <w:rPr>
                <w:color w:val="000000"/>
                <w:sz w:val="18"/>
                <w:szCs w:val="18"/>
              </w:rPr>
              <w:t>Built</w:t>
            </w:r>
          </w:p>
        </w:tc>
        <w:tc>
          <w:tcPr>
            <w:tcW w:w="2400" w:type="dxa"/>
            <w:tcMar>
              <w:top w:w="80" w:type="dxa"/>
              <w:left w:w="100" w:type="dxa"/>
              <w:bottom w:w="80" w:type="dxa"/>
              <w:right w:w="100" w:type="dxa"/>
            </w:tcMar>
          </w:tcPr>
          <w:p w14:paraId="6456E600" w14:textId="77777777" w:rsidR="0057024A" w:rsidRDefault="00000000">
            <w:r>
              <w:rPr>
                <w:color w:val="000000"/>
                <w:sz w:val="18"/>
                <w:szCs w:val="18"/>
              </w:rPr>
              <w:t>Section 7 (POST /users/{id}/reset-credentials)</w:t>
            </w:r>
          </w:p>
        </w:tc>
      </w:tr>
    </w:tbl>
    <w:p w14:paraId="65B6BF7E" w14:textId="77777777" w:rsidR="0057024A" w:rsidRDefault="00000000">
      <w:pPr>
        <w:pStyle w:val="Heading2"/>
        <w:spacing w:before="280" w:after="120"/>
      </w:pPr>
      <w:r>
        <w:rPr>
          <w:b/>
          <w:bCs/>
          <w:sz w:val="24"/>
          <w:szCs w:val="24"/>
        </w:rPr>
        <w:t>16.3 Vendors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1714"/>
        <w:gridCol w:w="4316"/>
      </w:tblGrid>
      <w:tr w:rsidR="0057024A" w14:paraId="694DA893"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2EDD3AA3"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781F4E56"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640D3240" w14:textId="77777777" w:rsidR="0057024A" w:rsidRDefault="00000000">
            <w:r>
              <w:rPr>
                <w:b/>
                <w:bCs/>
                <w:color w:val="FFFFFF"/>
              </w:rPr>
              <w:t>Covered In</w:t>
            </w:r>
          </w:p>
        </w:tc>
      </w:tr>
      <w:tr w:rsidR="0057024A" w14:paraId="118D9BE6" w14:textId="77777777">
        <w:tblPrEx>
          <w:tblCellMar>
            <w:top w:w="0" w:type="dxa"/>
            <w:bottom w:w="0" w:type="dxa"/>
          </w:tblCellMar>
        </w:tblPrEx>
        <w:tc>
          <w:tcPr>
            <w:tcW w:w="4600" w:type="dxa"/>
            <w:tcMar>
              <w:top w:w="80" w:type="dxa"/>
              <w:left w:w="100" w:type="dxa"/>
              <w:bottom w:w="80" w:type="dxa"/>
              <w:right w:w="100" w:type="dxa"/>
            </w:tcMar>
          </w:tcPr>
          <w:p w14:paraId="6348FBBF" w14:textId="77777777" w:rsidR="0057024A" w:rsidRDefault="00000000">
            <w:r>
              <w:rPr>
                <w:color w:val="000000"/>
                <w:sz w:val="18"/>
                <w:szCs w:val="18"/>
              </w:rPr>
              <w:t>Properties: name, account number</w:t>
            </w:r>
          </w:p>
        </w:tc>
        <w:tc>
          <w:tcPr>
            <w:tcW w:w="2400" w:type="dxa"/>
            <w:tcMar>
              <w:top w:w="80" w:type="dxa"/>
              <w:left w:w="100" w:type="dxa"/>
              <w:bottom w:w="80" w:type="dxa"/>
              <w:right w:w="100" w:type="dxa"/>
            </w:tcMar>
          </w:tcPr>
          <w:p w14:paraId="01EEC142" w14:textId="77777777" w:rsidR="0057024A" w:rsidRDefault="00000000">
            <w:r>
              <w:rPr>
                <w:color w:val="000000"/>
                <w:sz w:val="18"/>
                <w:szCs w:val="18"/>
              </w:rPr>
              <w:t>Built</w:t>
            </w:r>
          </w:p>
        </w:tc>
        <w:tc>
          <w:tcPr>
            <w:tcW w:w="2400" w:type="dxa"/>
            <w:tcMar>
              <w:top w:w="80" w:type="dxa"/>
              <w:left w:w="100" w:type="dxa"/>
              <w:bottom w:w="80" w:type="dxa"/>
              <w:right w:w="100" w:type="dxa"/>
            </w:tcMar>
          </w:tcPr>
          <w:p w14:paraId="3F789F8C" w14:textId="77777777" w:rsidR="0057024A" w:rsidRDefault="00000000">
            <w:r>
              <w:rPr>
                <w:color w:val="000000"/>
                <w:sz w:val="18"/>
                <w:szCs w:val="18"/>
              </w:rPr>
              <w:t>Section 5</w:t>
            </w:r>
          </w:p>
        </w:tc>
      </w:tr>
      <w:tr w:rsidR="0057024A" w14:paraId="6C898336"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00A28F77" w14:textId="77777777" w:rsidR="0057024A" w:rsidRDefault="00000000">
            <w:r>
              <w:rPr>
                <w:color w:val="000000"/>
                <w:sz w:val="18"/>
                <w:szCs w:val="18"/>
              </w:rPr>
              <w:t>Have one or more users who manage vendor-owned resources per assigned permissions</w:t>
            </w:r>
          </w:p>
        </w:tc>
        <w:tc>
          <w:tcPr>
            <w:tcW w:w="2400" w:type="dxa"/>
            <w:shd w:val="clear" w:color="auto" w:fill="EDF2F8"/>
            <w:tcMar>
              <w:top w:w="80" w:type="dxa"/>
              <w:left w:w="100" w:type="dxa"/>
              <w:bottom w:w="80" w:type="dxa"/>
              <w:right w:w="100" w:type="dxa"/>
            </w:tcMar>
          </w:tcPr>
          <w:p w14:paraId="77667196"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302091E3" w14:textId="77777777" w:rsidR="0057024A" w:rsidRDefault="00000000">
            <w:r>
              <w:rPr>
                <w:color w:val="000000"/>
                <w:sz w:val="18"/>
                <w:szCs w:val="18"/>
              </w:rPr>
              <w:t>Sections 5.4, 6</w:t>
            </w:r>
          </w:p>
        </w:tc>
      </w:tr>
      <w:tr w:rsidR="0057024A" w14:paraId="28936F66" w14:textId="77777777">
        <w:tblPrEx>
          <w:tblCellMar>
            <w:top w:w="0" w:type="dxa"/>
            <w:bottom w:w="0" w:type="dxa"/>
          </w:tblCellMar>
        </w:tblPrEx>
        <w:tc>
          <w:tcPr>
            <w:tcW w:w="4600" w:type="dxa"/>
            <w:tcMar>
              <w:top w:w="80" w:type="dxa"/>
              <w:left w:w="100" w:type="dxa"/>
              <w:bottom w:w="80" w:type="dxa"/>
              <w:right w:w="100" w:type="dxa"/>
            </w:tcMar>
          </w:tcPr>
          <w:p w14:paraId="727B8EF9" w14:textId="77777777" w:rsidR="0057024A" w:rsidRDefault="00000000">
            <w:r>
              <w:rPr>
                <w:color w:val="000000"/>
                <w:sz w:val="18"/>
                <w:szCs w:val="18"/>
              </w:rPr>
              <w:t>Own chargepoints and can add, update, and remove them</w:t>
            </w:r>
          </w:p>
        </w:tc>
        <w:tc>
          <w:tcPr>
            <w:tcW w:w="2400" w:type="dxa"/>
            <w:tcMar>
              <w:top w:w="80" w:type="dxa"/>
              <w:left w:w="100" w:type="dxa"/>
              <w:bottom w:w="80" w:type="dxa"/>
              <w:right w:w="100" w:type="dxa"/>
            </w:tcMar>
          </w:tcPr>
          <w:p w14:paraId="0928D6EE" w14:textId="77777777" w:rsidR="0057024A" w:rsidRDefault="00000000">
            <w:r>
              <w:rPr>
                <w:color w:val="000000"/>
                <w:sz w:val="18"/>
                <w:szCs w:val="18"/>
              </w:rPr>
              <w:t>Built</w:t>
            </w:r>
          </w:p>
        </w:tc>
        <w:tc>
          <w:tcPr>
            <w:tcW w:w="2400" w:type="dxa"/>
            <w:tcMar>
              <w:top w:w="80" w:type="dxa"/>
              <w:left w:w="100" w:type="dxa"/>
              <w:bottom w:w="80" w:type="dxa"/>
              <w:right w:w="100" w:type="dxa"/>
            </w:tcMar>
          </w:tcPr>
          <w:p w14:paraId="7ECA0E4C" w14:textId="77777777" w:rsidR="0057024A" w:rsidRDefault="00000000">
            <w:r>
              <w:rPr>
                <w:color w:val="000000"/>
                <w:sz w:val="18"/>
                <w:szCs w:val="18"/>
              </w:rPr>
              <w:t>Section 7 (chargepoint CRUD)</w:t>
            </w:r>
          </w:p>
        </w:tc>
      </w:tr>
      <w:tr w:rsidR="0057024A" w14:paraId="1F688139"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3B256436" w14:textId="77777777" w:rsidR="0057024A" w:rsidRDefault="00000000">
            <w:r>
              <w:rPr>
                <w:color w:val="000000"/>
                <w:sz w:val="18"/>
                <w:szCs w:val="18"/>
              </w:rPr>
              <w:t>Insights into income and charging activity, including the current month and breakdowns by chargepoint over days/weeks/months</w:t>
            </w:r>
          </w:p>
        </w:tc>
        <w:tc>
          <w:tcPr>
            <w:tcW w:w="2400" w:type="dxa"/>
            <w:shd w:val="clear" w:color="auto" w:fill="EDF2F8"/>
            <w:tcMar>
              <w:top w:w="80" w:type="dxa"/>
              <w:left w:w="100" w:type="dxa"/>
              <w:bottom w:w="80" w:type="dxa"/>
              <w:right w:w="100" w:type="dxa"/>
            </w:tcMar>
          </w:tcPr>
          <w:p w14:paraId="24824263"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3439907B" w14:textId="77777777" w:rsidR="0057024A" w:rsidRDefault="00000000">
            <w:r>
              <w:rPr>
                <w:color w:val="000000"/>
                <w:sz w:val="18"/>
                <w:szCs w:val="18"/>
              </w:rPr>
              <w:t>Section 7 (GET /vendors/{id}/chargepoints/{cpId}/income?breakdown=)</w:t>
            </w:r>
          </w:p>
        </w:tc>
      </w:tr>
      <w:tr w:rsidR="0057024A" w14:paraId="30711A57" w14:textId="77777777">
        <w:tblPrEx>
          <w:tblCellMar>
            <w:top w:w="0" w:type="dxa"/>
            <w:bottom w:w="0" w:type="dxa"/>
          </w:tblCellMar>
        </w:tblPrEx>
        <w:tc>
          <w:tcPr>
            <w:tcW w:w="4600" w:type="dxa"/>
            <w:tcMar>
              <w:top w:w="80" w:type="dxa"/>
              <w:left w:w="100" w:type="dxa"/>
              <w:bottom w:w="80" w:type="dxa"/>
              <w:right w:w="100" w:type="dxa"/>
            </w:tcMar>
          </w:tcPr>
          <w:p w14:paraId="07322693" w14:textId="77777777" w:rsidR="0057024A" w:rsidRDefault="00000000">
            <w:r>
              <w:rPr>
                <w:color w:val="000000"/>
                <w:sz w:val="18"/>
                <w:szCs w:val="18"/>
              </w:rPr>
              <w:t>Can generate reports of charging sessions for a chargepoint on a given date</w:t>
            </w:r>
          </w:p>
        </w:tc>
        <w:tc>
          <w:tcPr>
            <w:tcW w:w="2400" w:type="dxa"/>
            <w:tcMar>
              <w:top w:w="80" w:type="dxa"/>
              <w:left w:w="100" w:type="dxa"/>
              <w:bottom w:w="80" w:type="dxa"/>
              <w:right w:w="100" w:type="dxa"/>
            </w:tcMar>
          </w:tcPr>
          <w:p w14:paraId="29FE9817" w14:textId="77777777" w:rsidR="0057024A" w:rsidRDefault="00000000">
            <w:r>
              <w:rPr>
                <w:color w:val="000000"/>
                <w:sz w:val="18"/>
                <w:szCs w:val="18"/>
              </w:rPr>
              <w:t>Built</w:t>
            </w:r>
          </w:p>
        </w:tc>
        <w:tc>
          <w:tcPr>
            <w:tcW w:w="2400" w:type="dxa"/>
            <w:tcMar>
              <w:top w:w="80" w:type="dxa"/>
              <w:left w:w="100" w:type="dxa"/>
              <w:bottom w:w="80" w:type="dxa"/>
              <w:right w:w="100" w:type="dxa"/>
            </w:tcMar>
          </w:tcPr>
          <w:p w14:paraId="271D7729" w14:textId="77777777" w:rsidR="0057024A" w:rsidRDefault="00000000">
            <w:r>
              <w:rPr>
                <w:color w:val="000000"/>
                <w:sz w:val="18"/>
                <w:szCs w:val="18"/>
              </w:rPr>
              <w:t>Section 7 (GET /chargepoints/{id}/sessions/report?date=)</w:t>
            </w:r>
          </w:p>
        </w:tc>
      </w:tr>
    </w:tbl>
    <w:p w14:paraId="7E0C4927" w14:textId="77777777" w:rsidR="0057024A" w:rsidRDefault="00000000">
      <w:pPr>
        <w:pStyle w:val="Heading2"/>
        <w:spacing w:before="280" w:after="120"/>
      </w:pPr>
      <w:r>
        <w:rPr>
          <w:b/>
          <w:bCs/>
          <w:sz w:val="24"/>
          <w:szCs w:val="24"/>
        </w:rPr>
        <w:t>16.4 Vendor 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400"/>
      </w:tblGrid>
      <w:tr w:rsidR="0057024A" w14:paraId="56FCF640"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385F5D4C"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3D8AF750"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173E9593" w14:textId="77777777" w:rsidR="0057024A" w:rsidRDefault="00000000">
            <w:r>
              <w:rPr>
                <w:b/>
                <w:bCs/>
                <w:color w:val="FFFFFF"/>
              </w:rPr>
              <w:t>Covered In</w:t>
            </w:r>
          </w:p>
        </w:tc>
      </w:tr>
      <w:tr w:rsidR="0057024A" w14:paraId="03037A48" w14:textId="77777777">
        <w:tblPrEx>
          <w:tblCellMar>
            <w:top w:w="0" w:type="dxa"/>
            <w:bottom w:w="0" w:type="dxa"/>
          </w:tblCellMar>
        </w:tblPrEx>
        <w:tc>
          <w:tcPr>
            <w:tcW w:w="4600" w:type="dxa"/>
            <w:tcMar>
              <w:top w:w="80" w:type="dxa"/>
              <w:left w:w="100" w:type="dxa"/>
              <w:bottom w:w="80" w:type="dxa"/>
              <w:right w:w="100" w:type="dxa"/>
            </w:tcMar>
          </w:tcPr>
          <w:p w14:paraId="417FEAE3" w14:textId="77777777" w:rsidR="0057024A" w:rsidRDefault="00000000">
            <w:r>
              <w:rPr>
                <w:color w:val="000000"/>
                <w:sz w:val="18"/>
                <w:szCs w:val="18"/>
              </w:rPr>
              <w:t>Properties: name, email, vendor</w:t>
            </w:r>
          </w:p>
        </w:tc>
        <w:tc>
          <w:tcPr>
            <w:tcW w:w="2400" w:type="dxa"/>
            <w:tcMar>
              <w:top w:w="80" w:type="dxa"/>
              <w:left w:w="100" w:type="dxa"/>
              <w:bottom w:w="80" w:type="dxa"/>
              <w:right w:w="100" w:type="dxa"/>
            </w:tcMar>
          </w:tcPr>
          <w:p w14:paraId="6362E70C" w14:textId="77777777" w:rsidR="0057024A" w:rsidRDefault="00000000">
            <w:r>
              <w:rPr>
                <w:color w:val="000000"/>
                <w:sz w:val="18"/>
                <w:szCs w:val="18"/>
              </w:rPr>
              <w:t>Built</w:t>
            </w:r>
          </w:p>
        </w:tc>
        <w:tc>
          <w:tcPr>
            <w:tcW w:w="2400" w:type="dxa"/>
            <w:tcMar>
              <w:top w:w="80" w:type="dxa"/>
              <w:left w:w="100" w:type="dxa"/>
              <w:bottom w:w="80" w:type="dxa"/>
              <w:right w:w="100" w:type="dxa"/>
            </w:tcMar>
          </w:tcPr>
          <w:p w14:paraId="6446965E" w14:textId="77777777" w:rsidR="0057024A" w:rsidRDefault="00000000">
            <w:r>
              <w:rPr>
                <w:color w:val="000000"/>
                <w:sz w:val="18"/>
                <w:szCs w:val="18"/>
              </w:rPr>
              <w:t>Section 5</w:t>
            </w:r>
          </w:p>
        </w:tc>
      </w:tr>
      <w:tr w:rsidR="0057024A" w14:paraId="2FFE5610"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3776BF60" w14:textId="77777777" w:rsidR="0057024A" w:rsidRDefault="00000000">
            <w:r>
              <w:rPr>
                <w:color w:val="000000"/>
                <w:sz w:val="18"/>
                <w:szCs w:val="18"/>
              </w:rPr>
              <w:t>Belong to exactly one vendor</w:t>
            </w:r>
          </w:p>
        </w:tc>
        <w:tc>
          <w:tcPr>
            <w:tcW w:w="2400" w:type="dxa"/>
            <w:shd w:val="clear" w:color="auto" w:fill="EDF2F8"/>
            <w:tcMar>
              <w:top w:w="80" w:type="dxa"/>
              <w:left w:w="100" w:type="dxa"/>
              <w:bottom w:w="80" w:type="dxa"/>
              <w:right w:w="100" w:type="dxa"/>
            </w:tcMar>
          </w:tcPr>
          <w:p w14:paraId="61988796"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339681CD" w14:textId="77777777" w:rsidR="0057024A" w:rsidRDefault="00000000">
            <w:r>
              <w:rPr>
                <w:color w:val="000000"/>
                <w:sz w:val="18"/>
                <w:szCs w:val="18"/>
              </w:rPr>
              <w:t>Section 5</w:t>
            </w:r>
          </w:p>
        </w:tc>
      </w:tr>
      <w:tr w:rsidR="0057024A" w14:paraId="061ADBAA" w14:textId="77777777">
        <w:tblPrEx>
          <w:tblCellMar>
            <w:top w:w="0" w:type="dxa"/>
            <w:bottom w:w="0" w:type="dxa"/>
          </w:tblCellMar>
        </w:tblPrEx>
        <w:tc>
          <w:tcPr>
            <w:tcW w:w="4600" w:type="dxa"/>
            <w:tcMar>
              <w:top w:w="80" w:type="dxa"/>
              <w:left w:w="100" w:type="dxa"/>
              <w:bottom w:w="80" w:type="dxa"/>
              <w:right w:w="100" w:type="dxa"/>
            </w:tcMar>
          </w:tcPr>
          <w:p w14:paraId="4B386D51" w14:textId="77777777" w:rsidR="0057024A" w:rsidRDefault="00000000">
            <w:r>
              <w:rPr>
                <w:color w:val="000000"/>
                <w:sz w:val="18"/>
                <w:szCs w:val="18"/>
              </w:rPr>
              <w:t>Can manage vendor-owned resources according to their assigned permissions</w:t>
            </w:r>
          </w:p>
        </w:tc>
        <w:tc>
          <w:tcPr>
            <w:tcW w:w="2400" w:type="dxa"/>
            <w:tcMar>
              <w:top w:w="80" w:type="dxa"/>
              <w:left w:w="100" w:type="dxa"/>
              <w:bottom w:w="80" w:type="dxa"/>
              <w:right w:w="100" w:type="dxa"/>
            </w:tcMar>
          </w:tcPr>
          <w:p w14:paraId="4EC69D88" w14:textId="77777777" w:rsidR="0057024A" w:rsidRDefault="00000000">
            <w:r>
              <w:rPr>
                <w:color w:val="000000"/>
                <w:sz w:val="18"/>
                <w:szCs w:val="18"/>
              </w:rPr>
              <w:t>Built</w:t>
            </w:r>
          </w:p>
        </w:tc>
        <w:tc>
          <w:tcPr>
            <w:tcW w:w="2400" w:type="dxa"/>
            <w:tcMar>
              <w:top w:w="80" w:type="dxa"/>
              <w:left w:w="100" w:type="dxa"/>
              <w:bottom w:w="80" w:type="dxa"/>
              <w:right w:w="100" w:type="dxa"/>
            </w:tcMar>
          </w:tcPr>
          <w:p w14:paraId="349653D5" w14:textId="77777777" w:rsidR="0057024A" w:rsidRDefault="00000000">
            <w:r>
              <w:rPr>
                <w:color w:val="000000"/>
                <w:sz w:val="18"/>
                <w:szCs w:val="18"/>
              </w:rPr>
              <w:t>Sections 5.4, 6</w:t>
            </w:r>
          </w:p>
        </w:tc>
      </w:tr>
    </w:tbl>
    <w:p w14:paraId="4F69AE99" w14:textId="77777777" w:rsidR="0057024A" w:rsidRDefault="00000000">
      <w:pPr>
        <w:pStyle w:val="Heading2"/>
        <w:spacing w:before="280" w:after="120"/>
      </w:pPr>
      <w:r>
        <w:rPr>
          <w:b/>
          <w:bCs/>
          <w:sz w:val="24"/>
          <w:szCs w:val="24"/>
        </w:rPr>
        <w:t>16.5 Chargepoints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400"/>
      </w:tblGrid>
      <w:tr w:rsidR="0057024A" w14:paraId="0F8A0287"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245BF302"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76865BE1"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1B7FC3DF" w14:textId="77777777" w:rsidR="0057024A" w:rsidRDefault="00000000">
            <w:r>
              <w:rPr>
                <w:b/>
                <w:bCs/>
                <w:color w:val="FFFFFF"/>
              </w:rPr>
              <w:t>Covered In</w:t>
            </w:r>
          </w:p>
        </w:tc>
      </w:tr>
      <w:tr w:rsidR="0057024A" w14:paraId="792D66F3" w14:textId="77777777">
        <w:tblPrEx>
          <w:tblCellMar>
            <w:top w:w="0" w:type="dxa"/>
            <w:bottom w:w="0" w:type="dxa"/>
          </w:tblCellMar>
        </w:tblPrEx>
        <w:tc>
          <w:tcPr>
            <w:tcW w:w="4600" w:type="dxa"/>
            <w:tcMar>
              <w:top w:w="80" w:type="dxa"/>
              <w:left w:w="100" w:type="dxa"/>
              <w:bottom w:w="80" w:type="dxa"/>
              <w:right w:w="100" w:type="dxa"/>
            </w:tcMar>
          </w:tcPr>
          <w:p w14:paraId="3C8FB794" w14:textId="77777777" w:rsidR="0057024A" w:rsidRDefault="00000000">
            <w:r>
              <w:rPr>
                <w:color w:val="000000"/>
                <w:sz w:val="18"/>
                <w:szCs w:val="18"/>
              </w:rPr>
              <w:t>Properties: unique identifier, group label, unit price, availability, vendor</w:t>
            </w:r>
          </w:p>
        </w:tc>
        <w:tc>
          <w:tcPr>
            <w:tcW w:w="2400" w:type="dxa"/>
            <w:tcMar>
              <w:top w:w="80" w:type="dxa"/>
              <w:left w:w="100" w:type="dxa"/>
              <w:bottom w:w="80" w:type="dxa"/>
              <w:right w:w="100" w:type="dxa"/>
            </w:tcMar>
          </w:tcPr>
          <w:p w14:paraId="70828DFE" w14:textId="77777777" w:rsidR="0057024A" w:rsidRDefault="00000000">
            <w:r>
              <w:rPr>
                <w:color w:val="000000"/>
                <w:sz w:val="18"/>
                <w:szCs w:val="18"/>
              </w:rPr>
              <w:t>Built</w:t>
            </w:r>
          </w:p>
        </w:tc>
        <w:tc>
          <w:tcPr>
            <w:tcW w:w="2400" w:type="dxa"/>
            <w:tcMar>
              <w:top w:w="80" w:type="dxa"/>
              <w:left w:w="100" w:type="dxa"/>
              <w:bottom w:w="80" w:type="dxa"/>
              <w:right w:w="100" w:type="dxa"/>
            </w:tcMar>
          </w:tcPr>
          <w:p w14:paraId="5B8E3252" w14:textId="77777777" w:rsidR="0057024A" w:rsidRDefault="00000000">
            <w:r>
              <w:rPr>
                <w:color w:val="000000"/>
                <w:sz w:val="18"/>
                <w:szCs w:val="18"/>
              </w:rPr>
              <w:t>Section 5</w:t>
            </w:r>
          </w:p>
        </w:tc>
      </w:tr>
      <w:tr w:rsidR="0057024A" w14:paraId="2588D0DD"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5DD37F72" w14:textId="77777777" w:rsidR="0057024A" w:rsidRDefault="00000000">
            <w:r>
              <w:rPr>
                <w:color w:val="000000"/>
                <w:sz w:val="18"/>
                <w:szCs w:val="18"/>
              </w:rPr>
              <w:t>Owned by a vendor</w:t>
            </w:r>
          </w:p>
        </w:tc>
        <w:tc>
          <w:tcPr>
            <w:tcW w:w="2400" w:type="dxa"/>
            <w:shd w:val="clear" w:color="auto" w:fill="EDF2F8"/>
            <w:tcMar>
              <w:top w:w="80" w:type="dxa"/>
              <w:left w:w="100" w:type="dxa"/>
              <w:bottom w:w="80" w:type="dxa"/>
              <w:right w:w="100" w:type="dxa"/>
            </w:tcMar>
          </w:tcPr>
          <w:p w14:paraId="15CD2C55"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7B2A6C47" w14:textId="77777777" w:rsidR="0057024A" w:rsidRDefault="00000000">
            <w:r>
              <w:rPr>
                <w:color w:val="000000"/>
                <w:sz w:val="18"/>
                <w:szCs w:val="18"/>
              </w:rPr>
              <w:t>Section 5</w:t>
            </w:r>
          </w:p>
        </w:tc>
      </w:tr>
      <w:tr w:rsidR="0057024A" w14:paraId="06F526A0" w14:textId="77777777">
        <w:tblPrEx>
          <w:tblCellMar>
            <w:top w:w="0" w:type="dxa"/>
            <w:bottom w:w="0" w:type="dxa"/>
          </w:tblCellMar>
        </w:tblPrEx>
        <w:tc>
          <w:tcPr>
            <w:tcW w:w="4600" w:type="dxa"/>
            <w:tcMar>
              <w:top w:w="80" w:type="dxa"/>
              <w:left w:w="100" w:type="dxa"/>
              <w:bottom w:w="80" w:type="dxa"/>
              <w:right w:w="100" w:type="dxa"/>
            </w:tcMar>
          </w:tcPr>
          <w:p w14:paraId="0CC16583" w14:textId="77777777" w:rsidR="0057024A" w:rsidRDefault="00000000">
            <w:r>
              <w:rPr>
                <w:color w:val="000000"/>
                <w:sz w:val="18"/>
                <w:szCs w:val="18"/>
              </w:rPr>
              <w:t>Unique identifier displayed on the physical chargepoint for support purposes</w:t>
            </w:r>
          </w:p>
        </w:tc>
        <w:tc>
          <w:tcPr>
            <w:tcW w:w="2400" w:type="dxa"/>
            <w:tcMar>
              <w:top w:w="80" w:type="dxa"/>
              <w:left w:w="100" w:type="dxa"/>
              <w:bottom w:w="80" w:type="dxa"/>
              <w:right w:w="100" w:type="dxa"/>
            </w:tcMar>
          </w:tcPr>
          <w:p w14:paraId="7260010B" w14:textId="77777777" w:rsidR="0057024A" w:rsidRDefault="00000000">
            <w:r>
              <w:rPr>
                <w:color w:val="000000"/>
                <w:sz w:val="18"/>
                <w:szCs w:val="18"/>
              </w:rPr>
              <w:t>Built</w:t>
            </w:r>
          </w:p>
        </w:tc>
        <w:tc>
          <w:tcPr>
            <w:tcW w:w="2400" w:type="dxa"/>
            <w:tcMar>
              <w:top w:w="80" w:type="dxa"/>
              <w:left w:w="100" w:type="dxa"/>
              <w:bottom w:w="80" w:type="dxa"/>
              <w:right w:w="100" w:type="dxa"/>
            </w:tcMar>
          </w:tcPr>
          <w:p w14:paraId="6814F483" w14:textId="77777777" w:rsidR="0057024A" w:rsidRDefault="00000000">
            <w:r>
              <w:rPr>
                <w:color w:val="000000"/>
                <w:sz w:val="18"/>
                <w:szCs w:val="18"/>
              </w:rPr>
              <w:t>Section 5</w:t>
            </w:r>
          </w:p>
        </w:tc>
      </w:tr>
      <w:tr w:rsidR="0057024A" w14:paraId="5F28FCED"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05D78439" w14:textId="77777777" w:rsidR="0057024A" w:rsidRDefault="00000000">
            <w:r>
              <w:rPr>
                <w:color w:val="000000"/>
                <w:sz w:val="18"/>
                <w:szCs w:val="18"/>
              </w:rPr>
              <w:t>May have a group label to identify multiple chargepoints belonging together</w:t>
            </w:r>
          </w:p>
        </w:tc>
        <w:tc>
          <w:tcPr>
            <w:tcW w:w="2400" w:type="dxa"/>
            <w:shd w:val="clear" w:color="auto" w:fill="EDF2F8"/>
            <w:tcMar>
              <w:top w:w="80" w:type="dxa"/>
              <w:left w:w="100" w:type="dxa"/>
              <w:bottom w:w="80" w:type="dxa"/>
              <w:right w:w="100" w:type="dxa"/>
            </w:tcMar>
          </w:tcPr>
          <w:p w14:paraId="37F825BF"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45CCDC37" w14:textId="77777777" w:rsidR="0057024A" w:rsidRDefault="00000000">
            <w:r>
              <w:rPr>
                <w:color w:val="000000"/>
                <w:sz w:val="18"/>
                <w:szCs w:val="18"/>
              </w:rPr>
              <w:t>Section 5</w:t>
            </w:r>
          </w:p>
        </w:tc>
      </w:tr>
      <w:tr w:rsidR="0057024A" w14:paraId="02CC8533" w14:textId="77777777">
        <w:tblPrEx>
          <w:tblCellMar>
            <w:top w:w="0" w:type="dxa"/>
            <w:bottom w:w="0" w:type="dxa"/>
          </w:tblCellMar>
        </w:tblPrEx>
        <w:tc>
          <w:tcPr>
            <w:tcW w:w="4600" w:type="dxa"/>
            <w:tcMar>
              <w:top w:w="80" w:type="dxa"/>
              <w:left w:w="100" w:type="dxa"/>
              <w:bottom w:w="80" w:type="dxa"/>
              <w:right w:w="100" w:type="dxa"/>
            </w:tcMar>
          </w:tcPr>
          <w:p w14:paraId="427BECDC" w14:textId="77777777" w:rsidR="0057024A" w:rsidRDefault="00000000">
            <w:r>
              <w:rPr>
                <w:color w:val="000000"/>
                <w:sz w:val="18"/>
                <w:szCs w:val="18"/>
              </w:rPr>
              <w:lastRenderedPageBreak/>
              <w:t>Unit price in tenths of cents</w:t>
            </w:r>
          </w:p>
        </w:tc>
        <w:tc>
          <w:tcPr>
            <w:tcW w:w="2400" w:type="dxa"/>
            <w:tcMar>
              <w:top w:w="80" w:type="dxa"/>
              <w:left w:w="100" w:type="dxa"/>
              <w:bottom w:w="80" w:type="dxa"/>
              <w:right w:w="100" w:type="dxa"/>
            </w:tcMar>
          </w:tcPr>
          <w:p w14:paraId="273A88D1" w14:textId="77777777" w:rsidR="0057024A" w:rsidRDefault="00000000">
            <w:r>
              <w:rPr>
                <w:color w:val="000000"/>
                <w:sz w:val="18"/>
                <w:szCs w:val="18"/>
              </w:rPr>
              <w:t>Built</w:t>
            </w:r>
          </w:p>
        </w:tc>
        <w:tc>
          <w:tcPr>
            <w:tcW w:w="2400" w:type="dxa"/>
            <w:tcMar>
              <w:top w:w="80" w:type="dxa"/>
              <w:left w:w="100" w:type="dxa"/>
              <w:bottom w:w="80" w:type="dxa"/>
              <w:right w:w="100" w:type="dxa"/>
            </w:tcMar>
          </w:tcPr>
          <w:p w14:paraId="0B9F8C0D" w14:textId="77777777" w:rsidR="0057024A" w:rsidRDefault="00000000">
            <w:r>
              <w:rPr>
                <w:color w:val="000000"/>
                <w:sz w:val="18"/>
                <w:szCs w:val="18"/>
              </w:rPr>
              <w:t>Section 5.2 (monetary precision)</w:t>
            </w:r>
          </w:p>
        </w:tc>
      </w:tr>
      <w:tr w:rsidR="0057024A" w14:paraId="66213E64"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7B1EAB06" w14:textId="77777777" w:rsidR="0057024A" w:rsidRDefault="00000000">
            <w:r>
              <w:rPr>
                <w:color w:val="000000"/>
                <w:sz w:val="18"/>
                <w:szCs w:val="18"/>
              </w:rPr>
              <w:t>May be temporarily unavailable</w:t>
            </w:r>
          </w:p>
        </w:tc>
        <w:tc>
          <w:tcPr>
            <w:tcW w:w="2400" w:type="dxa"/>
            <w:shd w:val="clear" w:color="auto" w:fill="EDF2F8"/>
            <w:tcMar>
              <w:top w:w="80" w:type="dxa"/>
              <w:left w:w="100" w:type="dxa"/>
              <w:bottom w:w="80" w:type="dxa"/>
              <w:right w:w="100" w:type="dxa"/>
            </w:tcMar>
          </w:tcPr>
          <w:p w14:paraId="6293F98B"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61D93DB5" w14:textId="77777777" w:rsidR="0057024A" w:rsidRDefault="00000000">
            <w:r>
              <w:rPr>
                <w:color w:val="000000"/>
                <w:sz w:val="18"/>
                <w:szCs w:val="18"/>
              </w:rPr>
              <w:t>Section 5 (availability field)</w:t>
            </w:r>
          </w:p>
        </w:tc>
      </w:tr>
    </w:tbl>
    <w:p w14:paraId="246362EA" w14:textId="77777777" w:rsidR="0057024A" w:rsidRDefault="00000000">
      <w:pPr>
        <w:pStyle w:val="Heading2"/>
        <w:spacing w:before="280" w:after="120"/>
      </w:pPr>
      <w:r>
        <w:rPr>
          <w:b/>
          <w:bCs/>
          <w:sz w:val="24"/>
          <w:szCs w:val="24"/>
        </w:rPr>
        <w:t>16.6 Customer Users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4"/>
        <w:gridCol w:w="2321"/>
        <w:gridCol w:w="2685"/>
      </w:tblGrid>
      <w:tr w:rsidR="0057024A" w14:paraId="46F39203"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13D663A8"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22B9E3CC"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5064D2B0" w14:textId="77777777" w:rsidR="0057024A" w:rsidRDefault="00000000">
            <w:r>
              <w:rPr>
                <w:b/>
                <w:bCs/>
                <w:color w:val="FFFFFF"/>
              </w:rPr>
              <w:t>Covered In</w:t>
            </w:r>
          </w:p>
        </w:tc>
      </w:tr>
      <w:tr w:rsidR="0057024A" w14:paraId="76E7CD45" w14:textId="77777777">
        <w:tblPrEx>
          <w:tblCellMar>
            <w:top w:w="0" w:type="dxa"/>
            <w:bottom w:w="0" w:type="dxa"/>
          </w:tblCellMar>
        </w:tblPrEx>
        <w:tc>
          <w:tcPr>
            <w:tcW w:w="4600" w:type="dxa"/>
            <w:tcMar>
              <w:top w:w="80" w:type="dxa"/>
              <w:left w:w="100" w:type="dxa"/>
              <w:bottom w:w="80" w:type="dxa"/>
              <w:right w:w="100" w:type="dxa"/>
            </w:tcMar>
          </w:tcPr>
          <w:p w14:paraId="09356266" w14:textId="77777777" w:rsidR="0057024A" w:rsidRDefault="00000000">
            <w:r>
              <w:rPr>
                <w:color w:val="000000"/>
                <w:sz w:val="18"/>
                <w:szCs w:val="18"/>
              </w:rPr>
              <w:t>Properties: name, email, account number, phone number</w:t>
            </w:r>
          </w:p>
        </w:tc>
        <w:tc>
          <w:tcPr>
            <w:tcW w:w="2400" w:type="dxa"/>
            <w:tcMar>
              <w:top w:w="80" w:type="dxa"/>
              <w:left w:w="100" w:type="dxa"/>
              <w:bottom w:w="80" w:type="dxa"/>
              <w:right w:w="100" w:type="dxa"/>
            </w:tcMar>
          </w:tcPr>
          <w:p w14:paraId="600C8658" w14:textId="77777777" w:rsidR="0057024A" w:rsidRDefault="00000000">
            <w:r>
              <w:rPr>
                <w:color w:val="000000"/>
                <w:sz w:val="18"/>
                <w:szCs w:val="18"/>
              </w:rPr>
              <w:t>Built</w:t>
            </w:r>
          </w:p>
        </w:tc>
        <w:tc>
          <w:tcPr>
            <w:tcW w:w="2400" w:type="dxa"/>
            <w:tcMar>
              <w:top w:w="80" w:type="dxa"/>
              <w:left w:w="100" w:type="dxa"/>
              <w:bottom w:w="80" w:type="dxa"/>
              <w:right w:w="100" w:type="dxa"/>
            </w:tcMar>
          </w:tcPr>
          <w:p w14:paraId="5B8ACD03" w14:textId="77777777" w:rsidR="0057024A" w:rsidRDefault="00000000">
            <w:r>
              <w:rPr>
                <w:color w:val="000000"/>
                <w:sz w:val="18"/>
                <w:szCs w:val="18"/>
              </w:rPr>
              <w:t>Section 5</w:t>
            </w:r>
          </w:p>
        </w:tc>
      </w:tr>
      <w:tr w:rsidR="0057024A" w14:paraId="02821A2B"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35BAC076" w14:textId="77777777" w:rsidR="0057024A" w:rsidRDefault="00000000">
            <w:r>
              <w:rPr>
                <w:color w:val="000000"/>
                <w:sz w:val="18"/>
                <w:szCs w:val="18"/>
              </w:rPr>
              <w:t>Register with the platform</w:t>
            </w:r>
          </w:p>
        </w:tc>
        <w:tc>
          <w:tcPr>
            <w:tcW w:w="2400" w:type="dxa"/>
            <w:shd w:val="clear" w:color="auto" w:fill="EDF2F8"/>
            <w:tcMar>
              <w:top w:w="80" w:type="dxa"/>
              <w:left w:w="100" w:type="dxa"/>
              <w:bottom w:w="80" w:type="dxa"/>
              <w:right w:w="100" w:type="dxa"/>
            </w:tcMar>
          </w:tcPr>
          <w:p w14:paraId="58763406"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49B6BD1F" w14:textId="77777777" w:rsidR="0057024A" w:rsidRDefault="00000000">
            <w:r>
              <w:rPr>
                <w:color w:val="000000"/>
                <w:sz w:val="18"/>
                <w:szCs w:val="18"/>
              </w:rPr>
              <w:t>Standard CRUD, Section 7 intro</w:t>
            </w:r>
          </w:p>
        </w:tc>
      </w:tr>
      <w:tr w:rsidR="0057024A" w14:paraId="3D8F7F97" w14:textId="77777777">
        <w:tblPrEx>
          <w:tblCellMar>
            <w:top w:w="0" w:type="dxa"/>
            <w:bottom w:w="0" w:type="dxa"/>
          </w:tblCellMar>
        </w:tblPrEx>
        <w:tc>
          <w:tcPr>
            <w:tcW w:w="4600" w:type="dxa"/>
            <w:tcMar>
              <w:top w:w="80" w:type="dxa"/>
              <w:left w:w="100" w:type="dxa"/>
              <w:bottom w:w="80" w:type="dxa"/>
              <w:right w:w="100" w:type="dxa"/>
            </w:tcMar>
          </w:tcPr>
          <w:p w14:paraId="5432972C" w14:textId="77777777" w:rsidR="0057024A" w:rsidRDefault="00000000">
            <w:r>
              <w:rPr>
                <w:color w:val="000000"/>
                <w:sz w:val="18"/>
                <w:szCs w:val="18"/>
              </w:rPr>
              <w:t>Perform charging sessions using the marked-up unit price</w:t>
            </w:r>
          </w:p>
        </w:tc>
        <w:tc>
          <w:tcPr>
            <w:tcW w:w="2400" w:type="dxa"/>
            <w:tcMar>
              <w:top w:w="80" w:type="dxa"/>
              <w:left w:w="100" w:type="dxa"/>
              <w:bottom w:w="80" w:type="dxa"/>
              <w:right w:w="100" w:type="dxa"/>
            </w:tcMar>
          </w:tcPr>
          <w:p w14:paraId="33DE4BA1" w14:textId="77777777" w:rsidR="0057024A" w:rsidRDefault="00000000">
            <w:r>
              <w:rPr>
                <w:color w:val="000000"/>
                <w:sz w:val="18"/>
                <w:szCs w:val="18"/>
              </w:rPr>
              <w:t>Built</w:t>
            </w:r>
          </w:p>
        </w:tc>
        <w:tc>
          <w:tcPr>
            <w:tcW w:w="2400" w:type="dxa"/>
            <w:tcMar>
              <w:top w:w="80" w:type="dxa"/>
              <w:left w:w="100" w:type="dxa"/>
              <w:bottom w:w="80" w:type="dxa"/>
              <w:right w:w="100" w:type="dxa"/>
            </w:tcMar>
          </w:tcPr>
          <w:p w14:paraId="72082565" w14:textId="77777777" w:rsidR="0057024A" w:rsidRDefault="00000000">
            <w:r>
              <w:rPr>
                <w:color w:val="000000"/>
                <w:sz w:val="18"/>
                <w:szCs w:val="18"/>
              </w:rPr>
              <w:t>Section 5.5; Section 10.3 (Pricing module)</w:t>
            </w:r>
          </w:p>
        </w:tc>
      </w:tr>
      <w:tr w:rsidR="0057024A" w14:paraId="09E932A9"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451E8CE9" w14:textId="77777777" w:rsidR="0057024A" w:rsidRDefault="00000000">
            <w:r>
              <w:rPr>
                <w:color w:val="000000"/>
                <w:sz w:val="18"/>
                <w:szCs w:val="18"/>
              </w:rPr>
              <w:t>View charging session history and totals by month, including the current partial month</w:t>
            </w:r>
          </w:p>
        </w:tc>
        <w:tc>
          <w:tcPr>
            <w:tcW w:w="2400" w:type="dxa"/>
            <w:shd w:val="clear" w:color="auto" w:fill="EDF2F8"/>
            <w:tcMar>
              <w:top w:w="80" w:type="dxa"/>
              <w:left w:w="100" w:type="dxa"/>
              <w:bottom w:w="80" w:type="dxa"/>
              <w:right w:w="100" w:type="dxa"/>
            </w:tcMar>
          </w:tcPr>
          <w:p w14:paraId="4010A44E"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597C201F" w14:textId="77777777" w:rsidR="0057024A" w:rsidRDefault="00000000">
            <w:r>
              <w:rPr>
                <w:color w:val="000000"/>
                <w:sz w:val="18"/>
                <w:szCs w:val="18"/>
              </w:rPr>
              <w:t>Section 7 (GET /customers/{id}/sessions?month=)</w:t>
            </w:r>
          </w:p>
        </w:tc>
      </w:tr>
      <w:tr w:rsidR="0057024A" w14:paraId="2565BC3C" w14:textId="77777777">
        <w:tblPrEx>
          <w:tblCellMar>
            <w:top w:w="0" w:type="dxa"/>
            <w:bottom w:w="0" w:type="dxa"/>
          </w:tblCellMar>
        </w:tblPrEx>
        <w:tc>
          <w:tcPr>
            <w:tcW w:w="4600" w:type="dxa"/>
            <w:tcMar>
              <w:top w:w="80" w:type="dxa"/>
              <w:left w:w="100" w:type="dxa"/>
              <w:bottom w:w="80" w:type="dxa"/>
              <w:right w:w="100" w:type="dxa"/>
            </w:tcMar>
          </w:tcPr>
          <w:p w14:paraId="5249385D" w14:textId="77777777" w:rsidR="0057024A" w:rsidRDefault="00000000">
            <w:r>
              <w:rPr>
                <w:color w:val="000000"/>
                <w:sz w:val="18"/>
                <w:szCs w:val="18"/>
              </w:rPr>
              <w:t>Billing is handled elsewhere</w:t>
            </w:r>
          </w:p>
        </w:tc>
        <w:tc>
          <w:tcPr>
            <w:tcW w:w="2400" w:type="dxa"/>
            <w:tcMar>
              <w:top w:w="80" w:type="dxa"/>
              <w:left w:w="100" w:type="dxa"/>
              <w:bottom w:w="80" w:type="dxa"/>
              <w:right w:w="100" w:type="dxa"/>
            </w:tcMar>
          </w:tcPr>
          <w:p w14:paraId="5E041FC0" w14:textId="77777777" w:rsidR="0057024A" w:rsidRDefault="00000000">
            <w:r>
              <w:rPr>
                <w:color w:val="000000"/>
                <w:sz w:val="18"/>
                <w:szCs w:val="18"/>
              </w:rPr>
              <w:t>Out of scope (by design)</w:t>
            </w:r>
          </w:p>
        </w:tc>
        <w:tc>
          <w:tcPr>
            <w:tcW w:w="2400" w:type="dxa"/>
            <w:tcMar>
              <w:top w:w="80" w:type="dxa"/>
              <w:left w:w="100" w:type="dxa"/>
              <w:bottom w:w="80" w:type="dxa"/>
              <w:right w:w="100" w:type="dxa"/>
            </w:tcMar>
          </w:tcPr>
          <w:p w14:paraId="5F42EC07" w14:textId="77777777" w:rsidR="0057024A" w:rsidRDefault="00000000">
            <w:r>
              <w:rPr>
                <w:color w:val="000000"/>
                <w:sz w:val="18"/>
                <w:szCs w:val="18"/>
              </w:rPr>
              <w:t>Section 12.3</w:t>
            </w:r>
          </w:p>
        </w:tc>
      </w:tr>
      <w:tr w:rsidR="0057024A" w14:paraId="28A58D03"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4AF30EA8" w14:textId="77777777" w:rsidR="0057024A" w:rsidRDefault="00000000">
            <w:r>
              <w:rPr>
                <w:color w:val="000000"/>
                <w:sz w:val="18"/>
                <w:szCs w:val="18"/>
              </w:rPr>
              <w:t>Own one or more vehicles and maintain them themselves</w:t>
            </w:r>
          </w:p>
        </w:tc>
        <w:tc>
          <w:tcPr>
            <w:tcW w:w="2400" w:type="dxa"/>
            <w:shd w:val="clear" w:color="auto" w:fill="EDF2F8"/>
            <w:tcMar>
              <w:top w:w="80" w:type="dxa"/>
              <w:left w:w="100" w:type="dxa"/>
              <w:bottom w:w="80" w:type="dxa"/>
              <w:right w:w="100" w:type="dxa"/>
            </w:tcMar>
          </w:tcPr>
          <w:p w14:paraId="69861A19"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58A40D78" w14:textId="77777777" w:rsidR="0057024A" w:rsidRDefault="00000000">
            <w:r>
              <w:rPr>
                <w:color w:val="000000"/>
                <w:sz w:val="18"/>
                <w:szCs w:val="18"/>
              </w:rPr>
              <w:t>Section 5; Section 7 (vehicle CRUD)</w:t>
            </w:r>
          </w:p>
        </w:tc>
      </w:tr>
      <w:tr w:rsidR="0057024A" w14:paraId="5B3C444F" w14:textId="77777777">
        <w:tblPrEx>
          <w:tblCellMar>
            <w:top w:w="0" w:type="dxa"/>
            <w:bottom w:w="0" w:type="dxa"/>
          </w:tblCellMar>
        </w:tblPrEx>
        <w:tc>
          <w:tcPr>
            <w:tcW w:w="4600" w:type="dxa"/>
            <w:tcMar>
              <w:top w:w="80" w:type="dxa"/>
              <w:left w:w="100" w:type="dxa"/>
              <w:bottom w:w="80" w:type="dxa"/>
              <w:right w:w="100" w:type="dxa"/>
            </w:tcMar>
          </w:tcPr>
          <w:p w14:paraId="721F6C73" w14:textId="77777777" w:rsidR="0057024A" w:rsidRDefault="00000000">
            <w:r>
              <w:rPr>
                <w:color w:val="000000"/>
                <w:sz w:val="18"/>
                <w:szCs w:val="18"/>
              </w:rPr>
              <w:t>Can de-list vehicles (e.g. following disposal or sale)</w:t>
            </w:r>
          </w:p>
        </w:tc>
        <w:tc>
          <w:tcPr>
            <w:tcW w:w="2400" w:type="dxa"/>
            <w:tcMar>
              <w:top w:w="80" w:type="dxa"/>
              <w:left w:w="100" w:type="dxa"/>
              <w:bottom w:w="80" w:type="dxa"/>
              <w:right w:w="100" w:type="dxa"/>
            </w:tcMar>
          </w:tcPr>
          <w:p w14:paraId="3A90791B" w14:textId="77777777" w:rsidR="0057024A" w:rsidRDefault="00000000">
            <w:r>
              <w:rPr>
                <w:color w:val="000000"/>
                <w:sz w:val="18"/>
                <w:szCs w:val="18"/>
              </w:rPr>
              <w:t>Built</w:t>
            </w:r>
          </w:p>
        </w:tc>
        <w:tc>
          <w:tcPr>
            <w:tcW w:w="2400" w:type="dxa"/>
            <w:tcMar>
              <w:top w:w="80" w:type="dxa"/>
              <w:left w:w="100" w:type="dxa"/>
              <w:bottom w:w="80" w:type="dxa"/>
              <w:right w:w="100" w:type="dxa"/>
            </w:tcMar>
          </w:tcPr>
          <w:p w14:paraId="5382C7EA" w14:textId="77777777" w:rsidR="0057024A" w:rsidRDefault="00000000">
            <w:r>
              <w:rPr>
                <w:color w:val="000000"/>
                <w:sz w:val="18"/>
                <w:szCs w:val="18"/>
              </w:rPr>
              <w:t>Section 7 (DELETE /customers/{id}/vehicles); Section 5.1 (soft delete)</w:t>
            </w:r>
          </w:p>
        </w:tc>
      </w:tr>
      <w:tr w:rsidR="0057024A" w14:paraId="5508F226"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32155E8C" w14:textId="77777777" w:rsidR="0057024A" w:rsidRDefault="00000000">
            <w:r>
              <w:rPr>
                <w:color w:val="000000"/>
                <w:sz w:val="18"/>
                <w:szCs w:val="18"/>
              </w:rPr>
              <w:t>If a vehicle is later owned by another customer, it may be registered again with the same plate</w:t>
            </w:r>
          </w:p>
        </w:tc>
        <w:tc>
          <w:tcPr>
            <w:tcW w:w="2400" w:type="dxa"/>
            <w:shd w:val="clear" w:color="auto" w:fill="EDF2F8"/>
            <w:tcMar>
              <w:top w:w="80" w:type="dxa"/>
              <w:left w:w="100" w:type="dxa"/>
              <w:bottom w:w="80" w:type="dxa"/>
              <w:right w:w="100" w:type="dxa"/>
            </w:tcMar>
          </w:tcPr>
          <w:p w14:paraId="78D8DE26" w14:textId="77777777" w:rsidR="0057024A" w:rsidRDefault="00000000">
            <w:r>
              <w:rPr>
                <w:color w:val="000000"/>
                <w:sz w:val="18"/>
                <w:szCs w:val="18"/>
              </w:rPr>
              <w:t>Built (assumption documented)</w:t>
            </w:r>
          </w:p>
        </w:tc>
        <w:tc>
          <w:tcPr>
            <w:tcW w:w="2400" w:type="dxa"/>
            <w:shd w:val="clear" w:color="auto" w:fill="EDF2F8"/>
            <w:tcMar>
              <w:top w:w="80" w:type="dxa"/>
              <w:left w:w="100" w:type="dxa"/>
              <w:bottom w:w="80" w:type="dxa"/>
              <w:right w:w="100" w:type="dxa"/>
            </w:tcMar>
          </w:tcPr>
          <w:p w14:paraId="32CF47F9" w14:textId="77777777" w:rsidR="0057024A" w:rsidRDefault="00000000">
            <w:r>
              <w:rPr>
                <w:color w:val="000000"/>
                <w:sz w:val="18"/>
                <w:szCs w:val="18"/>
              </w:rPr>
              <w:t>Section 5.1 (vehicle identity over time)</w:t>
            </w:r>
          </w:p>
        </w:tc>
      </w:tr>
    </w:tbl>
    <w:p w14:paraId="533E7BB6" w14:textId="77777777" w:rsidR="0057024A" w:rsidRDefault="00000000">
      <w:pPr>
        <w:pStyle w:val="Heading2"/>
        <w:spacing w:before="280" w:after="120"/>
      </w:pPr>
      <w:r>
        <w:rPr>
          <w:b/>
          <w:bCs/>
          <w:sz w:val="24"/>
          <w:szCs w:val="24"/>
        </w:rPr>
        <w:t>16.7 Vehicles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400"/>
      </w:tblGrid>
      <w:tr w:rsidR="0057024A" w14:paraId="4FABE24B"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1F1CE224"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321C3D92"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0072D040" w14:textId="77777777" w:rsidR="0057024A" w:rsidRDefault="00000000">
            <w:r>
              <w:rPr>
                <w:b/>
                <w:bCs/>
                <w:color w:val="FFFFFF"/>
              </w:rPr>
              <w:t>Covered In</w:t>
            </w:r>
          </w:p>
        </w:tc>
      </w:tr>
      <w:tr w:rsidR="0057024A" w14:paraId="7A6CF816" w14:textId="77777777">
        <w:tblPrEx>
          <w:tblCellMar>
            <w:top w:w="0" w:type="dxa"/>
            <w:bottom w:w="0" w:type="dxa"/>
          </w:tblCellMar>
        </w:tblPrEx>
        <w:tc>
          <w:tcPr>
            <w:tcW w:w="4600" w:type="dxa"/>
            <w:tcMar>
              <w:top w:w="80" w:type="dxa"/>
              <w:left w:w="100" w:type="dxa"/>
              <w:bottom w:w="80" w:type="dxa"/>
              <w:right w:w="100" w:type="dxa"/>
            </w:tcMar>
          </w:tcPr>
          <w:p w14:paraId="1015362F" w14:textId="77777777" w:rsidR="0057024A" w:rsidRDefault="00000000">
            <w:r>
              <w:rPr>
                <w:color w:val="000000"/>
                <w:sz w:val="18"/>
                <w:szCs w:val="18"/>
              </w:rPr>
              <w:t>Properties: registration plate, RFID number, customer</w:t>
            </w:r>
          </w:p>
        </w:tc>
        <w:tc>
          <w:tcPr>
            <w:tcW w:w="2400" w:type="dxa"/>
            <w:tcMar>
              <w:top w:w="80" w:type="dxa"/>
              <w:left w:w="100" w:type="dxa"/>
              <w:bottom w:w="80" w:type="dxa"/>
              <w:right w:w="100" w:type="dxa"/>
            </w:tcMar>
          </w:tcPr>
          <w:p w14:paraId="18CC6D56" w14:textId="77777777" w:rsidR="0057024A" w:rsidRDefault="00000000">
            <w:r>
              <w:rPr>
                <w:color w:val="000000"/>
                <w:sz w:val="18"/>
                <w:szCs w:val="18"/>
              </w:rPr>
              <w:t>Built</w:t>
            </w:r>
          </w:p>
        </w:tc>
        <w:tc>
          <w:tcPr>
            <w:tcW w:w="2400" w:type="dxa"/>
            <w:tcMar>
              <w:top w:w="80" w:type="dxa"/>
              <w:left w:w="100" w:type="dxa"/>
              <w:bottom w:w="80" w:type="dxa"/>
              <w:right w:w="100" w:type="dxa"/>
            </w:tcMar>
          </w:tcPr>
          <w:p w14:paraId="758B41EC" w14:textId="77777777" w:rsidR="0057024A" w:rsidRDefault="00000000">
            <w:r>
              <w:rPr>
                <w:color w:val="000000"/>
                <w:sz w:val="18"/>
                <w:szCs w:val="18"/>
              </w:rPr>
              <w:t>Section 5</w:t>
            </w:r>
          </w:p>
        </w:tc>
      </w:tr>
      <w:tr w:rsidR="0057024A" w14:paraId="37F67EB5"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41765FD9" w14:textId="77777777" w:rsidR="0057024A" w:rsidRDefault="00000000">
            <w:r>
              <w:rPr>
                <w:color w:val="000000"/>
                <w:sz w:val="18"/>
                <w:szCs w:val="18"/>
              </w:rPr>
              <w:t>Owned by a customer</w:t>
            </w:r>
          </w:p>
        </w:tc>
        <w:tc>
          <w:tcPr>
            <w:tcW w:w="2400" w:type="dxa"/>
            <w:shd w:val="clear" w:color="auto" w:fill="EDF2F8"/>
            <w:tcMar>
              <w:top w:w="80" w:type="dxa"/>
              <w:left w:w="100" w:type="dxa"/>
              <w:bottom w:w="80" w:type="dxa"/>
              <w:right w:w="100" w:type="dxa"/>
            </w:tcMar>
          </w:tcPr>
          <w:p w14:paraId="7547EB69"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631F0458" w14:textId="77777777" w:rsidR="0057024A" w:rsidRDefault="00000000">
            <w:r>
              <w:rPr>
                <w:color w:val="000000"/>
                <w:sz w:val="18"/>
                <w:szCs w:val="18"/>
              </w:rPr>
              <w:t>Section 5</w:t>
            </w:r>
          </w:p>
        </w:tc>
      </w:tr>
      <w:tr w:rsidR="0057024A" w14:paraId="5619661F" w14:textId="77777777">
        <w:tblPrEx>
          <w:tblCellMar>
            <w:top w:w="0" w:type="dxa"/>
            <w:bottom w:w="0" w:type="dxa"/>
          </w:tblCellMar>
        </w:tblPrEx>
        <w:tc>
          <w:tcPr>
            <w:tcW w:w="4600" w:type="dxa"/>
            <w:tcMar>
              <w:top w:w="80" w:type="dxa"/>
              <w:left w:w="100" w:type="dxa"/>
              <w:bottom w:w="80" w:type="dxa"/>
              <w:right w:w="100" w:type="dxa"/>
            </w:tcMar>
          </w:tcPr>
          <w:p w14:paraId="0667BE53" w14:textId="77777777" w:rsidR="0057024A" w:rsidRDefault="00000000">
            <w:r>
              <w:rPr>
                <w:color w:val="000000"/>
                <w:sz w:val="18"/>
                <w:szCs w:val="18"/>
              </w:rPr>
              <w:t>Can be identified automatically by RFID or plate detection</w:t>
            </w:r>
          </w:p>
        </w:tc>
        <w:tc>
          <w:tcPr>
            <w:tcW w:w="2400" w:type="dxa"/>
            <w:tcMar>
              <w:top w:w="80" w:type="dxa"/>
              <w:left w:w="100" w:type="dxa"/>
              <w:bottom w:w="80" w:type="dxa"/>
              <w:right w:w="100" w:type="dxa"/>
            </w:tcMar>
          </w:tcPr>
          <w:p w14:paraId="54FD1E17" w14:textId="77777777" w:rsidR="0057024A" w:rsidRDefault="00000000">
            <w:r>
              <w:rPr>
                <w:color w:val="000000"/>
                <w:sz w:val="18"/>
                <w:szCs w:val="18"/>
              </w:rPr>
              <w:t>Built (API + data model); detection hardware itself out of scope</w:t>
            </w:r>
          </w:p>
        </w:tc>
        <w:tc>
          <w:tcPr>
            <w:tcW w:w="2400" w:type="dxa"/>
            <w:tcMar>
              <w:top w:w="80" w:type="dxa"/>
              <w:left w:w="100" w:type="dxa"/>
              <w:bottom w:w="80" w:type="dxa"/>
              <w:right w:w="100" w:type="dxa"/>
            </w:tcMar>
          </w:tcPr>
          <w:p w14:paraId="0D782B14" w14:textId="77777777" w:rsidR="0057024A" w:rsidRDefault="00000000">
            <w:r>
              <w:rPr>
                <w:color w:val="000000"/>
                <w:sz w:val="18"/>
                <w:szCs w:val="18"/>
              </w:rPr>
              <w:t>Section 5.5</w:t>
            </w:r>
          </w:p>
        </w:tc>
      </w:tr>
      <w:tr w:rsidR="0057024A" w14:paraId="0C88512F"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276F9485" w14:textId="77777777" w:rsidR="0057024A" w:rsidRDefault="00000000">
            <w:r>
              <w:rPr>
                <w:color w:val="000000"/>
                <w:sz w:val="18"/>
                <w:szCs w:val="18"/>
              </w:rPr>
              <w:t>Can also be selected manually by the customer</w:t>
            </w:r>
          </w:p>
        </w:tc>
        <w:tc>
          <w:tcPr>
            <w:tcW w:w="2400" w:type="dxa"/>
            <w:shd w:val="clear" w:color="auto" w:fill="EDF2F8"/>
            <w:tcMar>
              <w:top w:w="80" w:type="dxa"/>
              <w:left w:w="100" w:type="dxa"/>
              <w:bottom w:w="80" w:type="dxa"/>
              <w:right w:w="100" w:type="dxa"/>
            </w:tcMar>
          </w:tcPr>
          <w:p w14:paraId="7EA1834F"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15377B77" w14:textId="77777777" w:rsidR="0057024A" w:rsidRDefault="00000000">
            <w:r>
              <w:rPr>
                <w:color w:val="000000"/>
                <w:sz w:val="18"/>
                <w:szCs w:val="18"/>
              </w:rPr>
              <w:t>Section 5.5</w:t>
            </w:r>
          </w:p>
        </w:tc>
      </w:tr>
      <w:tr w:rsidR="0057024A" w14:paraId="40B1A5ED" w14:textId="77777777">
        <w:tblPrEx>
          <w:tblCellMar>
            <w:top w:w="0" w:type="dxa"/>
            <w:bottom w:w="0" w:type="dxa"/>
          </w:tblCellMar>
        </w:tblPrEx>
        <w:tc>
          <w:tcPr>
            <w:tcW w:w="4600" w:type="dxa"/>
            <w:tcMar>
              <w:top w:w="80" w:type="dxa"/>
              <w:left w:w="100" w:type="dxa"/>
              <w:bottom w:w="80" w:type="dxa"/>
              <w:right w:w="100" w:type="dxa"/>
            </w:tcMar>
          </w:tcPr>
          <w:p w14:paraId="649F4074" w14:textId="77777777" w:rsidR="0057024A" w:rsidRDefault="00000000">
            <w:r>
              <w:rPr>
                <w:color w:val="000000"/>
                <w:sz w:val="18"/>
                <w:szCs w:val="18"/>
              </w:rPr>
              <w:t>If an RFID is available during a manual selection, it may be associated with the vehicle for future identification</w:t>
            </w:r>
          </w:p>
        </w:tc>
        <w:tc>
          <w:tcPr>
            <w:tcW w:w="2400" w:type="dxa"/>
            <w:tcMar>
              <w:top w:w="80" w:type="dxa"/>
              <w:left w:w="100" w:type="dxa"/>
              <w:bottom w:w="80" w:type="dxa"/>
              <w:right w:w="100" w:type="dxa"/>
            </w:tcMar>
          </w:tcPr>
          <w:p w14:paraId="4C788DD0" w14:textId="77777777" w:rsidR="0057024A" w:rsidRDefault="00000000">
            <w:r>
              <w:rPr>
                <w:color w:val="000000"/>
                <w:sz w:val="18"/>
                <w:szCs w:val="18"/>
              </w:rPr>
              <w:t>Built</w:t>
            </w:r>
          </w:p>
        </w:tc>
        <w:tc>
          <w:tcPr>
            <w:tcW w:w="2400" w:type="dxa"/>
            <w:tcMar>
              <w:top w:w="80" w:type="dxa"/>
              <w:left w:w="100" w:type="dxa"/>
              <w:bottom w:w="80" w:type="dxa"/>
              <w:right w:w="100" w:type="dxa"/>
            </w:tcMar>
          </w:tcPr>
          <w:p w14:paraId="47E53F13" w14:textId="77777777" w:rsidR="0057024A" w:rsidRDefault="00000000">
            <w:r>
              <w:rPr>
                <w:color w:val="000000"/>
                <w:sz w:val="18"/>
                <w:szCs w:val="18"/>
              </w:rPr>
              <w:t>Section 5.5</w:t>
            </w:r>
          </w:p>
        </w:tc>
      </w:tr>
    </w:tbl>
    <w:p w14:paraId="7A374FC2" w14:textId="77777777" w:rsidR="0057024A" w:rsidRDefault="00000000">
      <w:pPr>
        <w:pStyle w:val="Heading2"/>
        <w:spacing w:before="280" w:after="120"/>
      </w:pPr>
      <w:r>
        <w:rPr>
          <w:b/>
          <w:bCs/>
          <w:sz w:val="24"/>
          <w:szCs w:val="24"/>
        </w:rPr>
        <w:t>16.8 Charging Sessions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400"/>
      </w:tblGrid>
      <w:tr w:rsidR="0057024A" w14:paraId="356DFB96"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36FBBD70"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729F442E"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63079863" w14:textId="77777777" w:rsidR="0057024A" w:rsidRDefault="00000000">
            <w:r>
              <w:rPr>
                <w:b/>
                <w:bCs/>
                <w:color w:val="FFFFFF"/>
              </w:rPr>
              <w:t>Covered In</w:t>
            </w:r>
          </w:p>
        </w:tc>
      </w:tr>
      <w:tr w:rsidR="0057024A" w14:paraId="7DF0894A" w14:textId="77777777">
        <w:tblPrEx>
          <w:tblCellMar>
            <w:top w:w="0" w:type="dxa"/>
            <w:bottom w:w="0" w:type="dxa"/>
          </w:tblCellMar>
        </w:tblPrEx>
        <w:tc>
          <w:tcPr>
            <w:tcW w:w="4600" w:type="dxa"/>
            <w:tcMar>
              <w:top w:w="80" w:type="dxa"/>
              <w:left w:w="100" w:type="dxa"/>
              <w:bottom w:w="80" w:type="dxa"/>
              <w:right w:w="100" w:type="dxa"/>
            </w:tcMar>
          </w:tcPr>
          <w:p w14:paraId="5759795D" w14:textId="77777777" w:rsidR="0057024A" w:rsidRDefault="00000000">
            <w:r>
              <w:rPr>
                <w:color w:val="000000"/>
                <w:sz w:val="18"/>
                <w:szCs w:val="18"/>
              </w:rPr>
              <w:t>Properties: start, end, vehicle, chargepoint, marked-up unit rate, error code, total energy, total charged</w:t>
            </w:r>
          </w:p>
        </w:tc>
        <w:tc>
          <w:tcPr>
            <w:tcW w:w="2400" w:type="dxa"/>
            <w:tcMar>
              <w:top w:w="80" w:type="dxa"/>
              <w:left w:w="100" w:type="dxa"/>
              <w:bottom w:w="80" w:type="dxa"/>
              <w:right w:w="100" w:type="dxa"/>
            </w:tcMar>
          </w:tcPr>
          <w:p w14:paraId="1E91D6C1" w14:textId="77777777" w:rsidR="0057024A" w:rsidRDefault="00000000">
            <w:r>
              <w:rPr>
                <w:color w:val="000000"/>
                <w:sz w:val="18"/>
                <w:szCs w:val="18"/>
              </w:rPr>
              <w:t>Built</w:t>
            </w:r>
          </w:p>
        </w:tc>
        <w:tc>
          <w:tcPr>
            <w:tcW w:w="2400" w:type="dxa"/>
            <w:tcMar>
              <w:top w:w="80" w:type="dxa"/>
              <w:left w:w="100" w:type="dxa"/>
              <w:bottom w:w="80" w:type="dxa"/>
              <w:right w:w="100" w:type="dxa"/>
            </w:tcMar>
          </w:tcPr>
          <w:p w14:paraId="5BE86827" w14:textId="77777777" w:rsidR="0057024A" w:rsidRDefault="00000000">
            <w:r>
              <w:rPr>
                <w:color w:val="000000"/>
                <w:sz w:val="18"/>
                <w:szCs w:val="18"/>
              </w:rPr>
              <w:t>Section 5</w:t>
            </w:r>
          </w:p>
        </w:tc>
      </w:tr>
      <w:tr w:rsidR="0057024A" w14:paraId="6C2A579A"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0FCFD605" w14:textId="77777777" w:rsidR="0057024A" w:rsidRDefault="00000000">
            <w:r>
              <w:rPr>
                <w:color w:val="000000"/>
                <w:sz w:val="18"/>
                <w:szCs w:val="18"/>
              </w:rPr>
              <w:t>Belong to the month in which they start</w:t>
            </w:r>
          </w:p>
        </w:tc>
        <w:tc>
          <w:tcPr>
            <w:tcW w:w="2400" w:type="dxa"/>
            <w:shd w:val="clear" w:color="auto" w:fill="EDF2F8"/>
            <w:tcMar>
              <w:top w:w="80" w:type="dxa"/>
              <w:left w:w="100" w:type="dxa"/>
              <w:bottom w:w="80" w:type="dxa"/>
              <w:right w:w="100" w:type="dxa"/>
            </w:tcMar>
          </w:tcPr>
          <w:p w14:paraId="33523424"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73A71700" w14:textId="77777777" w:rsidR="0057024A" w:rsidRDefault="00000000">
            <w:r>
              <w:rPr>
                <w:color w:val="000000"/>
                <w:sz w:val="18"/>
                <w:szCs w:val="18"/>
              </w:rPr>
              <w:t>Section 5.3 (month bucketing)</w:t>
            </w:r>
          </w:p>
        </w:tc>
      </w:tr>
      <w:tr w:rsidR="0057024A" w14:paraId="0D850889" w14:textId="77777777">
        <w:tblPrEx>
          <w:tblCellMar>
            <w:top w:w="0" w:type="dxa"/>
            <w:bottom w:w="0" w:type="dxa"/>
          </w:tblCellMar>
        </w:tblPrEx>
        <w:tc>
          <w:tcPr>
            <w:tcW w:w="4600" w:type="dxa"/>
            <w:tcMar>
              <w:top w:w="80" w:type="dxa"/>
              <w:left w:w="100" w:type="dxa"/>
              <w:bottom w:w="80" w:type="dxa"/>
              <w:right w:w="100" w:type="dxa"/>
            </w:tcMar>
          </w:tcPr>
          <w:p w14:paraId="2F6FB1D9" w14:textId="77777777" w:rsidR="0057024A" w:rsidRDefault="00000000">
            <w:r>
              <w:rPr>
                <w:color w:val="000000"/>
                <w:sz w:val="18"/>
                <w:szCs w:val="18"/>
              </w:rPr>
              <w:t>Use the unit price applicable at the session start time</w:t>
            </w:r>
          </w:p>
        </w:tc>
        <w:tc>
          <w:tcPr>
            <w:tcW w:w="2400" w:type="dxa"/>
            <w:tcMar>
              <w:top w:w="80" w:type="dxa"/>
              <w:left w:w="100" w:type="dxa"/>
              <w:bottom w:w="80" w:type="dxa"/>
              <w:right w:w="100" w:type="dxa"/>
            </w:tcMar>
          </w:tcPr>
          <w:p w14:paraId="6B0691E5" w14:textId="77777777" w:rsidR="0057024A" w:rsidRDefault="00000000">
            <w:r>
              <w:rPr>
                <w:color w:val="000000"/>
                <w:sz w:val="18"/>
                <w:szCs w:val="18"/>
              </w:rPr>
              <w:t>Built</w:t>
            </w:r>
          </w:p>
        </w:tc>
        <w:tc>
          <w:tcPr>
            <w:tcW w:w="2400" w:type="dxa"/>
            <w:tcMar>
              <w:top w:w="80" w:type="dxa"/>
              <w:left w:w="100" w:type="dxa"/>
              <w:bottom w:w="80" w:type="dxa"/>
              <w:right w:w="100" w:type="dxa"/>
            </w:tcMar>
          </w:tcPr>
          <w:p w14:paraId="7617E3A4" w14:textId="77777777" w:rsidR="0057024A" w:rsidRDefault="00000000">
            <w:r>
              <w:rPr>
                <w:color w:val="000000"/>
                <w:sz w:val="18"/>
                <w:szCs w:val="18"/>
              </w:rPr>
              <w:t>Section 5 (rate snapshot decision)</w:t>
            </w:r>
          </w:p>
        </w:tc>
      </w:tr>
      <w:tr w:rsidR="0057024A" w14:paraId="6ABBA71C"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43A53048" w14:textId="77777777" w:rsidR="0057024A" w:rsidRDefault="00000000">
            <w:r>
              <w:rPr>
                <w:color w:val="000000"/>
                <w:sz w:val="18"/>
                <w:szCs w:val="18"/>
              </w:rPr>
              <w:t>Record an error code if partially or fully unsuccessful; otherwise empty</w:t>
            </w:r>
          </w:p>
        </w:tc>
        <w:tc>
          <w:tcPr>
            <w:tcW w:w="2400" w:type="dxa"/>
            <w:shd w:val="clear" w:color="auto" w:fill="EDF2F8"/>
            <w:tcMar>
              <w:top w:w="80" w:type="dxa"/>
              <w:left w:w="100" w:type="dxa"/>
              <w:bottom w:w="80" w:type="dxa"/>
              <w:right w:w="100" w:type="dxa"/>
            </w:tcMar>
          </w:tcPr>
          <w:p w14:paraId="333A230F"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585FB550" w14:textId="77777777" w:rsidR="0057024A" w:rsidRDefault="00000000">
            <w:r>
              <w:rPr>
                <w:color w:val="000000"/>
                <w:sz w:val="18"/>
                <w:szCs w:val="18"/>
              </w:rPr>
              <w:t>Section 5; Section 7 (PATCH /sessions/{id}/stop)</w:t>
            </w:r>
          </w:p>
        </w:tc>
      </w:tr>
      <w:tr w:rsidR="0057024A" w14:paraId="17840B46" w14:textId="77777777">
        <w:tblPrEx>
          <w:tblCellMar>
            <w:top w:w="0" w:type="dxa"/>
            <w:bottom w:w="0" w:type="dxa"/>
          </w:tblCellMar>
        </w:tblPrEx>
        <w:tc>
          <w:tcPr>
            <w:tcW w:w="4600" w:type="dxa"/>
            <w:tcMar>
              <w:top w:w="80" w:type="dxa"/>
              <w:left w:w="100" w:type="dxa"/>
              <w:bottom w:w="80" w:type="dxa"/>
              <w:right w:w="100" w:type="dxa"/>
            </w:tcMar>
          </w:tcPr>
          <w:p w14:paraId="3C06D056" w14:textId="77777777" w:rsidR="0057024A" w:rsidRDefault="00000000">
            <w:r>
              <w:rPr>
                <w:color w:val="000000"/>
                <w:sz w:val="18"/>
                <w:szCs w:val="18"/>
              </w:rPr>
              <w:t>Record the total energy delivered (kWh)</w:t>
            </w:r>
          </w:p>
        </w:tc>
        <w:tc>
          <w:tcPr>
            <w:tcW w:w="2400" w:type="dxa"/>
            <w:tcMar>
              <w:top w:w="80" w:type="dxa"/>
              <w:left w:w="100" w:type="dxa"/>
              <w:bottom w:w="80" w:type="dxa"/>
              <w:right w:w="100" w:type="dxa"/>
            </w:tcMar>
          </w:tcPr>
          <w:p w14:paraId="6C73540C" w14:textId="77777777" w:rsidR="0057024A" w:rsidRDefault="00000000">
            <w:r>
              <w:rPr>
                <w:color w:val="000000"/>
                <w:sz w:val="18"/>
                <w:szCs w:val="18"/>
              </w:rPr>
              <w:t>Built</w:t>
            </w:r>
          </w:p>
        </w:tc>
        <w:tc>
          <w:tcPr>
            <w:tcW w:w="2400" w:type="dxa"/>
            <w:tcMar>
              <w:top w:w="80" w:type="dxa"/>
              <w:left w:w="100" w:type="dxa"/>
              <w:bottom w:w="80" w:type="dxa"/>
              <w:right w:w="100" w:type="dxa"/>
            </w:tcMar>
          </w:tcPr>
          <w:p w14:paraId="1F6C4447" w14:textId="77777777" w:rsidR="0057024A" w:rsidRDefault="00000000">
            <w:r>
              <w:rPr>
                <w:color w:val="000000"/>
                <w:sz w:val="18"/>
                <w:szCs w:val="18"/>
              </w:rPr>
              <w:t>Section 5</w:t>
            </w:r>
          </w:p>
        </w:tc>
      </w:tr>
      <w:tr w:rsidR="0057024A" w14:paraId="76CA4507"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3FB127BD" w14:textId="77777777" w:rsidR="0057024A" w:rsidRDefault="00000000">
            <w:r>
              <w:rPr>
                <w:color w:val="000000"/>
                <w:sz w:val="18"/>
                <w:szCs w:val="18"/>
              </w:rPr>
              <w:lastRenderedPageBreak/>
              <w:t>Record the total amount charged to the customer</w:t>
            </w:r>
          </w:p>
        </w:tc>
        <w:tc>
          <w:tcPr>
            <w:tcW w:w="2400" w:type="dxa"/>
            <w:shd w:val="clear" w:color="auto" w:fill="EDF2F8"/>
            <w:tcMar>
              <w:top w:w="80" w:type="dxa"/>
              <w:left w:w="100" w:type="dxa"/>
              <w:bottom w:w="80" w:type="dxa"/>
              <w:right w:w="100" w:type="dxa"/>
            </w:tcMar>
          </w:tcPr>
          <w:p w14:paraId="0A4E570E"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7A6E5BF2" w14:textId="77777777" w:rsidR="0057024A" w:rsidRDefault="00000000">
            <w:r>
              <w:rPr>
                <w:color w:val="000000"/>
                <w:sz w:val="18"/>
                <w:szCs w:val="18"/>
              </w:rPr>
              <w:t>Section 5</w:t>
            </w:r>
          </w:p>
        </w:tc>
      </w:tr>
    </w:tbl>
    <w:p w14:paraId="48C70FF5" w14:textId="77777777" w:rsidR="0057024A" w:rsidRDefault="00000000">
      <w:pPr>
        <w:pStyle w:val="Heading2"/>
        <w:spacing w:before="280" w:after="120"/>
      </w:pPr>
      <w:r>
        <w:rPr>
          <w:b/>
          <w:bCs/>
          <w:sz w:val="24"/>
          <w:szCs w:val="24"/>
        </w:rPr>
        <w:t>16.9 REST API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400"/>
      </w:tblGrid>
      <w:tr w:rsidR="0057024A" w14:paraId="66ECF4F0"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17BC11EF"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2508AED4"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5927CCE9" w14:textId="77777777" w:rsidR="0057024A" w:rsidRDefault="00000000">
            <w:r>
              <w:rPr>
                <w:b/>
                <w:bCs/>
                <w:color w:val="FFFFFF"/>
              </w:rPr>
              <w:t>Covered In</w:t>
            </w:r>
          </w:p>
        </w:tc>
      </w:tr>
      <w:tr w:rsidR="0057024A" w14:paraId="750F23AA" w14:textId="77777777">
        <w:tblPrEx>
          <w:tblCellMar>
            <w:top w:w="0" w:type="dxa"/>
            <w:bottom w:w="0" w:type="dxa"/>
          </w:tblCellMar>
        </w:tblPrEx>
        <w:tc>
          <w:tcPr>
            <w:tcW w:w="4600" w:type="dxa"/>
            <w:tcMar>
              <w:top w:w="80" w:type="dxa"/>
              <w:left w:w="100" w:type="dxa"/>
              <w:bottom w:w="80" w:type="dxa"/>
              <w:right w:w="100" w:type="dxa"/>
            </w:tcMar>
          </w:tcPr>
          <w:p w14:paraId="2B7D836A" w14:textId="77777777" w:rsidR="0057024A" w:rsidRDefault="00000000">
            <w:r>
              <w:rPr>
                <w:color w:val="000000"/>
                <w:sz w:val="18"/>
                <w:szCs w:val="18"/>
              </w:rPr>
              <w:t>REST API with authentication and API documentation (Swagger or equivalent)</w:t>
            </w:r>
          </w:p>
        </w:tc>
        <w:tc>
          <w:tcPr>
            <w:tcW w:w="2400" w:type="dxa"/>
            <w:tcMar>
              <w:top w:w="80" w:type="dxa"/>
              <w:left w:w="100" w:type="dxa"/>
              <w:bottom w:w="80" w:type="dxa"/>
              <w:right w:w="100" w:type="dxa"/>
            </w:tcMar>
          </w:tcPr>
          <w:p w14:paraId="09274663" w14:textId="77777777" w:rsidR="0057024A" w:rsidRDefault="00000000">
            <w:r>
              <w:rPr>
                <w:color w:val="000000"/>
                <w:sz w:val="18"/>
                <w:szCs w:val="18"/>
              </w:rPr>
              <w:t>Built</w:t>
            </w:r>
          </w:p>
        </w:tc>
        <w:tc>
          <w:tcPr>
            <w:tcW w:w="2400" w:type="dxa"/>
            <w:tcMar>
              <w:top w:w="80" w:type="dxa"/>
              <w:left w:w="100" w:type="dxa"/>
              <w:bottom w:w="80" w:type="dxa"/>
              <w:right w:w="100" w:type="dxa"/>
            </w:tcMar>
          </w:tcPr>
          <w:p w14:paraId="42C40561" w14:textId="77777777" w:rsidR="0057024A" w:rsidRDefault="00000000">
            <w:r>
              <w:rPr>
                <w:color w:val="000000"/>
                <w:sz w:val="18"/>
                <w:szCs w:val="18"/>
              </w:rPr>
              <w:t>Sections 7, 8, 12.1</w:t>
            </w:r>
          </w:p>
        </w:tc>
      </w:tr>
      <w:tr w:rsidR="0057024A" w14:paraId="7EE00B1A"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60D83142" w14:textId="77777777" w:rsidR="0057024A" w:rsidRDefault="00000000">
            <w:r>
              <w:rPr>
                <w:color w:val="000000"/>
                <w:sz w:val="18"/>
                <w:szCs w:val="18"/>
              </w:rPr>
              <w:t>API designed for the entity model's capabilities, considering client-application needs</w:t>
            </w:r>
          </w:p>
        </w:tc>
        <w:tc>
          <w:tcPr>
            <w:tcW w:w="2400" w:type="dxa"/>
            <w:shd w:val="clear" w:color="auto" w:fill="EDF2F8"/>
            <w:tcMar>
              <w:top w:w="80" w:type="dxa"/>
              <w:left w:w="100" w:type="dxa"/>
              <w:bottom w:w="80" w:type="dxa"/>
              <w:right w:w="100" w:type="dxa"/>
            </w:tcMar>
          </w:tcPr>
          <w:p w14:paraId="60E69E98"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0A5F2376" w14:textId="77777777" w:rsidR="0057024A" w:rsidRDefault="00000000">
            <w:r>
              <w:rPr>
                <w:color w:val="000000"/>
                <w:sz w:val="18"/>
                <w:szCs w:val="18"/>
              </w:rPr>
              <w:t>Section 7</w:t>
            </w:r>
          </w:p>
        </w:tc>
      </w:tr>
      <w:tr w:rsidR="0057024A" w14:paraId="0B1E6F4E" w14:textId="77777777">
        <w:tblPrEx>
          <w:tblCellMar>
            <w:top w:w="0" w:type="dxa"/>
            <w:bottom w:w="0" w:type="dxa"/>
          </w:tblCellMar>
        </w:tblPrEx>
        <w:tc>
          <w:tcPr>
            <w:tcW w:w="4600" w:type="dxa"/>
            <w:tcMar>
              <w:top w:w="80" w:type="dxa"/>
              <w:left w:w="100" w:type="dxa"/>
              <w:bottom w:w="80" w:type="dxa"/>
              <w:right w:w="100" w:type="dxa"/>
            </w:tcMar>
          </w:tcPr>
          <w:p w14:paraId="7416EF36" w14:textId="77777777" w:rsidR="0057024A" w:rsidRDefault="00000000">
            <w:r>
              <w:rPr>
                <w:color w:val="000000"/>
                <w:sz w:val="18"/>
                <w:szCs w:val="18"/>
              </w:rPr>
              <w:t>Authentication approach selected and explained</w:t>
            </w:r>
          </w:p>
        </w:tc>
        <w:tc>
          <w:tcPr>
            <w:tcW w:w="2400" w:type="dxa"/>
            <w:tcMar>
              <w:top w:w="80" w:type="dxa"/>
              <w:left w:w="100" w:type="dxa"/>
              <w:bottom w:w="80" w:type="dxa"/>
              <w:right w:w="100" w:type="dxa"/>
            </w:tcMar>
          </w:tcPr>
          <w:p w14:paraId="2EE3D3BE" w14:textId="77777777" w:rsidR="0057024A" w:rsidRDefault="00000000">
            <w:r>
              <w:rPr>
                <w:color w:val="000000"/>
                <w:sz w:val="18"/>
                <w:szCs w:val="18"/>
              </w:rPr>
              <w:t>Built</w:t>
            </w:r>
          </w:p>
        </w:tc>
        <w:tc>
          <w:tcPr>
            <w:tcW w:w="2400" w:type="dxa"/>
            <w:tcMar>
              <w:top w:w="80" w:type="dxa"/>
              <w:left w:w="100" w:type="dxa"/>
              <w:bottom w:w="80" w:type="dxa"/>
              <w:right w:w="100" w:type="dxa"/>
            </w:tcMar>
          </w:tcPr>
          <w:p w14:paraId="753EF3DE" w14:textId="77777777" w:rsidR="0057024A" w:rsidRDefault="00000000">
            <w:r>
              <w:rPr>
                <w:color w:val="000000"/>
                <w:sz w:val="18"/>
                <w:szCs w:val="18"/>
              </w:rPr>
              <w:t>Section 8</w:t>
            </w:r>
          </w:p>
        </w:tc>
      </w:tr>
    </w:tbl>
    <w:p w14:paraId="29A0CD24" w14:textId="77777777" w:rsidR="0057024A" w:rsidRDefault="00000000">
      <w:pPr>
        <w:pStyle w:val="Heading2"/>
        <w:spacing w:before="280" w:after="120"/>
      </w:pPr>
      <w:r>
        <w:rPr>
          <w:b/>
          <w:bCs/>
          <w:sz w:val="24"/>
          <w:szCs w:val="24"/>
        </w:rPr>
        <w:t>16.10 Full-Text Search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400"/>
        <w:gridCol w:w="2400"/>
      </w:tblGrid>
      <w:tr w:rsidR="0057024A" w14:paraId="3F51F279" w14:textId="77777777">
        <w:tblPrEx>
          <w:tblCellMar>
            <w:top w:w="0" w:type="dxa"/>
            <w:bottom w:w="0" w:type="dxa"/>
          </w:tblCellMar>
        </w:tblPrEx>
        <w:tc>
          <w:tcPr>
            <w:tcW w:w="4600" w:type="dxa"/>
            <w:shd w:val="clear" w:color="auto" w:fill="1F3864"/>
            <w:tcMar>
              <w:top w:w="80" w:type="dxa"/>
              <w:left w:w="100" w:type="dxa"/>
              <w:bottom w:w="80" w:type="dxa"/>
              <w:right w:w="100" w:type="dxa"/>
            </w:tcMar>
          </w:tcPr>
          <w:p w14:paraId="18EAB4B3" w14:textId="77777777" w:rsidR="0057024A" w:rsidRDefault="00000000">
            <w:r>
              <w:rPr>
                <w:b/>
                <w:bCs/>
                <w:color w:val="FFFFFF"/>
              </w:rPr>
              <w:t>Requirement</w:t>
            </w:r>
          </w:p>
        </w:tc>
        <w:tc>
          <w:tcPr>
            <w:tcW w:w="2400" w:type="dxa"/>
            <w:shd w:val="clear" w:color="auto" w:fill="1F3864"/>
            <w:tcMar>
              <w:top w:w="80" w:type="dxa"/>
              <w:left w:w="100" w:type="dxa"/>
              <w:bottom w:w="80" w:type="dxa"/>
              <w:right w:w="100" w:type="dxa"/>
            </w:tcMar>
          </w:tcPr>
          <w:p w14:paraId="7F22E99A" w14:textId="77777777" w:rsidR="0057024A" w:rsidRDefault="00000000">
            <w:r>
              <w:rPr>
                <w:b/>
                <w:bCs/>
                <w:color w:val="FFFFFF"/>
              </w:rPr>
              <w:t>Status</w:t>
            </w:r>
          </w:p>
        </w:tc>
        <w:tc>
          <w:tcPr>
            <w:tcW w:w="2400" w:type="dxa"/>
            <w:shd w:val="clear" w:color="auto" w:fill="1F3864"/>
            <w:tcMar>
              <w:top w:w="80" w:type="dxa"/>
              <w:left w:w="100" w:type="dxa"/>
              <w:bottom w:w="80" w:type="dxa"/>
              <w:right w:w="100" w:type="dxa"/>
            </w:tcMar>
          </w:tcPr>
          <w:p w14:paraId="7968AA15" w14:textId="77777777" w:rsidR="0057024A" w:rsidRDefault="00000000">
            <w:r>
              <w:rPr>
                <w:b/>
                <w:bCs/>
                <w:color w:val="FFFFFF"/>
              </w:rPr>
              <w:t>Covered In</w:t>
            </w:r>
          </w:p>
        </w:tc>
      </w:tr>
      <w:tr w:rsidR="0057024A" w14:paraId="541D0D31" w14:textId="77777777">
        <w:tblPrEx>
          <w:tblCellMar>
            <w:top w:w="0" w:type="dxa"/>
            <w:bottom w:w="0" w:type="dxa"/>
          </w:tblCellMar>
        </w:tblPrEx>
        <w:tc>
          <w:tcPr>
            <w:tcW w:w="4600" w:type="dxa"/>
            <w:tcMar>
              <w:top w:w="80" w:type="dxa"/>
              <w:left w:w="100" w:type="dxa"/>
              <w:bottom w:w="80" w:type="dxa"/>
              <w:right w:w="100" w:type="dxa"/>
            </w:tcMar>
          </w:tcPr>
          <w:p w14:paraId="45CFD5C3" w14:textId="77777777" w:rsidR="0057024A" w:rsidRDefault="00000000">
            <w:r>
              <w:rPr>
                <w:color w:val="000000"/>
                <w:sz w:val="18"/>
                <w:szCs w:val="18"/>
              </w:rPr>
              <w:t>Endpoint for administrators to search sessions using session, customer, or vehicle information</w:t>
            </w:r>
          </w:p>
        </w:tc>
        <w:tc>
          <w:tcPr>
            <w:tcW w:w="2400" w:type="dxa"/>
            <w:tcMar>
              <w:top w:w="80" w:type="dxa"/>
              <w:left w:w="100" w:type="dxa"/>
              <w:bottom w:w="80" w:type="dxa"/>
              <w:right w:w="100" w:type="dxa"/>
            </w:tcMar>
          </w:tcPr>
          <w:p w14:paraId="51487075" w14:textId="77777777" w:rsidR="0057024A" w:rsidRDefault="00000000">
            <w:r>
              <w:rPr>
                <w:color w:val="000000"/>
                <w:sz w:val="18"/>
                <w:szCs w:val="18"/>
              </w:rPr>
              <w:t>Built</w:t>
            </w:r>
          </w:p>
        </w:tc>
        <w:tc>
          <w:tcPr>
            <w:tcW w:w="2400" w:type="dxa"/>
            <w:tcMar>
              <w:top w:w="80" w:type="dxa"/>
              <w:left w:w="100" w:type="dxa"/>
              <w:bottom w:w="80" w:type="dxa"/>
              <w:right w:w="100" w:type="dxa"/>
            </w:tcMar>
          </w:tcPr>
          <w:p w14:paraId="630F1171" w14:textId="77777777" w:rsidR="0057024A" w:rsidRDefault="00000000">
            <w:r>
              <w:rPr>
                <w:color w:val="000000"/>
                <w:sz w:val="18"/>
                <w:szCs w:val="18"/>
              </w:rPr>
              <w:t>Section 9</w:t>
            </w:r>
          </w:p>
        </w:tc>
      </w:tr>
      <w:tr w:rsidR="0057024A" w14:paraId="0ECD6D99" w14:textId="77777777">
        <w:tblPrEx>
          <w:tblCellMar>
            <w:top w:w="0" w:type="dxa"/>
            <w:bottom w:w="0" w:type="dxa"/>
          </w:tblCellMar>
        </w:tblPrEx>
        <w:tc>
          <w:tcPr>
            <w:tcW w:w="4600" w:type="dxa"/>
            <w:shd w:val="clear" w:color="auto" w:fill="EDF2F8"/>
            <w:tcMar>
              <w:top w:w="80" w:type="dxa"/>
              <w:left w:w="100" w:type="dxa"/>
              <w:bottom w:w="80" w:type="dxa"/>
              <w:right w:w="100" w:type="dxa"/>
            </w:tcMar>
          </w:tcPr>
          <w:p w14:paraId="798FF547" w14:textId="77777777" w:rsidR="0057024A" w:rsidRDefault="00000000">
            <w:r>
              <w:rPr>
                <w:color w:val="000000"/>
                <w:sz w:val="18"/>
                <w:szCs w:val="18"/>
              </w:rPr>
              <w:t>Search supports partial matches (e.g. “AUD” matches “AUD186” and “AUD994”)</w:t>
            </w:r>
          </w:p>
        </w:tc>
        <w:tc>
          <w:tcPr>
            <w:tcW w:w="2400" w:type="dxa"/>
            <w:shd w:val="clear" w:color="auto" w:fill="EDF2F8"/>
            <w:tcMar>
              <w:top w:w="80" w:type="dxa"/>
              <w:left w:w="100" w:type="dxa"/>
              <w:bottom w:w="80" w:type="dxa"/>
              <w:right w:w="100" w:type="dxa"/>
            </w:tcMar>
          </w:tcPr>
          <w:p w14:paraId="22C194E3" w14:textId="77777777" w:rsidR="0057024A" w:rsidRDefault="00000000">
            <w:r>
              <w:rPr>
                <w:color w:val="000000"/>
                <w:sz w:val="18"/>
                <w:szCs w:val="18"/>
              </w:rPr>
              <w:t>Built</w:t>
            </w:r>
          </w:p>
        </w:tc>
        <w:tc>
          <w:tcPr>
            <w:tcW w:w="2400" w:type="dxa"/>
            <w:shd w:val="clear" w:color="auto" w:fill="EDF2F8"/>
            <w:tcMar>
              <w:top w:w="80" w:type="dxa"/>
              <w:left w:w="100" w:type="dxa"/>
              <w:bottom w:w="80" w:type="dxa"/>
              <w:right w:w="100" w:type="dxa"/>
            </w:tcMar>
          </w:tcPr>
          <w:p w14:paraId="7779981C" w14:textId="77777777" w:rsidR="0057024A" w:rsidRDefault="00000000">
            <w:r>
              <w:rPr>
                <w:color w:val="000000"/>
                <w:sz w:val="18"/>
                <w:szCs w:val="18"/>
              </w:rPr>
              <w:t>Section 9 (pg_trgm + GIN index)</w:t>
            </w:r>
          </w:p>
        </w:tc>
      </w:tr>
    </w:tbl>
    <w:p w14:paraId="79F250FC" w14:textId="77777777" w:rsidR="0057024A" w:rsidRDefault="00000000">
      <w:pPr>
        <w:spacing w:after="160"/>
      </w:pPr>
      <w:r>
        <w:rPr>
          <w:sz w:val="21"/>
          <w:szCs w:val="21"/>
        </w:rPr>
        <w:t>Net result: every capability bullet in the brief is built, with two explicit, brief-sanctioned exclusions (billing/invoicing itself, and physical RFID/plate-detection hardware, since there is no live device feed to detect from) and one documented assumption (vehicle re-registration after resale). No requirement was silently dropped — the two gaps this audit surfaced against an earlier draft (session start/stop endpoints and vehicle identification handling) have been folded into Sections 5.5 and 7 above rather than left implicit.</w:t>
      </w:r>
    </w:p>
    <w:sectPr w:rsidR="005702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D5824"/>
    <w:multiLevelType w:val="multilevel"/>
    <w:tmpl w:val="5AD2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A0578"/>
    <w:multiLevelType w:val="multilevel"/>
    <w:tmpl w:val="06E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E38F5"/>
    <w:multiLevelType w:val="multilevel"/>
    <w:tmpl w:val="B42E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7437E"/>
    <w:multiLevelType w:val="multilevel"/>
    <w:tmpl w:val="D066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53BBB"/>
    <w:multiLevelType w:val="hybridMultilevel"/>
    <w:tmpl w:val="453A4534"/>
    <w:lvl w:ilvl="0" w:tplc="709A40AE">
      <w:start w:val="1"/>
      <w:numFmt w:val="bullet"/>
      <w:lvlText w:val="●"/>
      <w:lvlJc w:val="left"/>
      <w:pPr>
        <w:ind w:left="720" w:hanging="360"/>
      </w:pPr>
    </w:lvl>
    <w:lvl w:ilvl="1" w:tplc="B700198A">
      <w:start w:val="1"/>
      <w:numFmt w:val="bullet"/>
      <w:lvlText w:val="○"/>
      <w:lvlJc w:val="left"/>
      <w:pPr>
        <w:ind w:left="1440" w:hanging="360"/>
      </w:pPr>
    </w:lvl>
    <w:lvl w:ilvl="2" w:tplc="3424A058">
      <w:start w:val="1"/>
      <w:numFmt w:val="bullet"/>
      <w:lvlText w:val="■"/>
      <w:lvlJc w:val="left"/>
      <w:pPr>
        <w:ind w:left="2160" w:hanging="360"/>
      </w:pPr>
    </w:lvl>
    <w:lvl w:ilvl="3" w:tplc="BE9C0F24">
      <w:start w:val="1"/>
      <w:numFmt w:val="bullet"/>
      <w:lvlText w:val="●"/>
      <w:lvlJc w:val="left"/>
      <w:pPr>
        <w:ind w:left="2880" w:hanging="360"/>
      </w:pPr>
    </w:lvl>
    <w:lvl w:ilvl="4" w:tplc="3F0C058A">
      <w:start w:val="1"/>
      <w:numFmt w:val="bullet"/>
      <w:lvlText w:val="○"/>
      <w:lvlJc w:val="left"/>
      <w:pPr>
        <w:ind w:left="3600" w:hanging="360"/>
      </w:pPr>
    </w:lvl>
    <w:lvl w:ilvl="5" w:tplc="C1EE41E0">
      <w:start w:val="1"/>
      <w:numFmt w:val="bullet"/>
      <w:lvlText w:val="■"/>
      <w:lvlJc w:val="left"/>
      <w:pPr>
        <w:ind w:left="4320" w:hanging="360"/>
      </w:pPr>
    </w:lvl>
    <w:lvl w:ilvl="6" w:tplc="87AA0C08">
      <w:start w:val="1"/>
      <w:numFmt w:val="bullet"/>
      <w:lvlText w:val="●"/>
      <w:lvlJc w:val="left"/>
      <w:pPr>
        <w:ind w:left="5040" w:hanging="360"/>
      </w:pPr>
    </w:lvl>
    <w:lvl w:ilvl="7" w:tplc="E3FE0636">
      <w:start w:val="1"/>
      <w:numFmt w:val="bullet"/>
      <w:lvlText w:val="●"/>
      <w:lvlJc w:val="left"/>
      <w:pPr>
        <w:ind w:left="5760" w:hanging="360"/>
      </w:pPr>
    </w:lvl>
    <w:lvl w:ilvl="8" w:tplc="C2D29666">
      <w:start w:val="1"/>
      <w:numFmt w:val="bullet"/>
      <w:lvlText w:val="●"/>
      <w:lvlJc w:val="left"/>
      <w:pPr>
        <w:ind w:left="6480" w:hanging="360"/>
      </w:pPr>
    </w:lvl>
  </w:abstractNum>
  <w:abstractNum w:abstractNumId="5" w15:restartNumberingAfterBreak="0">
    <w:nsid w:val="203A0BEC"/>
    <w:multiLevelType w:val="multilevel"/>
    <w:tmpl w:val="330E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B73F6"/>
    <w:multiLevelType w:val="multilevel"/>
    <w:tmpl w:val="0B3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F7DE7"/>
    <w:multiLevelType w:val="multilevel"/>
    <w:tmpl w:val="B186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45CD9"/>
    <w:multiLevelType w:val="multilevel"/>
    <w:tmpl w:val="9BCC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06DCD"/>
    <w:multiLevelType w:val="hybridMultilevel"/>
    <w:tmpl w:val="2B9C86C6"/>
    <w:lvl w:ilvl="0" w:tplc="D104320C">
      <w:start w:val="1"/>
      <w:numFmt w:val="decimal"/>
      <w:lvlText w:val="%1."/>
      <w:lvlJc w:val="left"/>
      <w:pPr>
        <w:ind w:left="504" w:hanging="360"/>
      </w:pPr>
    </w:lvl>
    <w:lvl w:ilvl="1" w:tplc="40D82D9E">
      <w:numFmt w:val="decimal"/>
      <w:lvlText w:val=""/>
      <w:lvlJc w:val="left"/>
    </w:lvl>
    <w:lvl w:ilvl="2" w:tplc="5856651E">
      <w:numFmt w:val="decimal"/>
      <w:lvlText w:val=""/>
      <w:lvlJc w:val="left"/>
    </w:lvl>
    <w:lvl w:ilvl="3" w:tplc="967A69B4">
      <w:numFmt w:val="decimal"/>
      <w:lvlText w:val=""/>
      <w:lvlJc w:val="left"/>
    </w:lvl>
    <w:lvl w:ilvl="4" w:tplc="8C62F242">
      <w:numFmt w:val="decimal"/>
      <w:lvlText w:val=""/>
      <w:lvlJc w:val="left"/>
    </w:lvl>
    <w:lvl w:ilvl="5" w:tplc="93EA2644">
      <w:numFmt w:val="decimal"/>
      <w:lvlText w:val=""/>
      <w:lvlJc w:val="left"/>
    </w:lvl>
    <w:lvl w:ilvl="6" w:tplc="5A04CBCA">
      <w:numFmt w:val="decimal"/>
      <w:lvlText w:val=""/>
      <w:lvlJc w:val="left"/>
    </w:lvl>
    <w:lvl w:ilvl="7" w:tplc="B93A70E0">
      <w:numFmt w:val="decimal"/>
      <w:lvlText w:val=""/>
      <w:lvlJc w:val="left"/>
    </w:lvl>
    <w:lvl w:ilvl="8" w:tplc="D8282ECC">
      <w:numFmt w:val="decimal"/>
      <w:lvlText w:val=""/>
      <w:lvlJc w:val="left"/>
    </w:lvl>
  </w:abstractNum>
  <w:abstractNum w:abstractNumId="10" w15:restartNumberingAfterBreak="0">
    <w:nsid w:val="30630688"/>
    <w:multiLevelType w:val="hybridMultilevel"/>
    <w:tmpl w:val="9A5C6B9E"/>
    <w:lvl w:ilvl="0" w:tplc="1856FD9C">
      <w:start w:val="1"/>
      <w:numFmt w:val="decimal"/>
      <w:lvlText w:val="%1."/>
      <w:lvlJc w:val="left"/>
      <w:pPr>
        <w:ind w:left="504" w:hanging="360"/>
      </w:pPr>
    </w:lvl>
    <w:lvl w:ilvl="1" w:tplc="F16C442C">
      <w:numFmt w:val="decimal"/>
      <w:lvlText w:val=""/>
      <w:lvlJc w:val="left"/>
    </w:lvl>
    <w:lvl w:ilvl="2" w:tplc="C2C0F12A">
      <w:numFmt w:val="decimal"/>
      <w:lvlText w:val=""/>
      <w:lvlJc w:val="left"/>
    </w:lvl>
    <w:lvl w:ilvl="3" w:tplc="836428F2">
      <w:numFmt w:val="decimal"/>
      <w:lvlText w:val=""/>
      <w:lvlJc w:val="left"/>
    </w:lvl>
    <w:lvl w:ilvl="4" w:tplc="2C90F746">
      <w:numFmt w:val="decimal"/>
      <w:lvlText w:val=""/>
      <w:lvlJc w:val="left"/>
    </w:lvl>
    <w:lvl w:ilvl="5" w:tplc="D77C62F8">
      <w:numFmt w:val="decimal"/>
      <w:lvlText w:val=""/>
      <w:lvlJc w:val="left"/>
    </w:lvl>
    <w:lvl w:ilvl="6" w:tplc="531839CC">
      <w:numFmt w:val="decimal"/>
      <w:lvlText w:val=""/>
      <w:lvlJc w:val="left"/>
    </w:lvl>
    <w:lvl w:ilvl="7" w:tplc="C89CBDD8">
      <w:numFmt w:val="decimal"/>
      <w:lvlText w:val=""/>
      <w:lvlJc w:val="left"/>
    </w:lvl>
    <w:lvl w:ilvl="8" w:tplc="846A5F7C">
      <w:numFmt w:val="decimal"/>
      <w:lvlText w:val=""/>
      <w:lvlJc w:val="left"/>
    </w:lvl>
  </w:abstractNum>
  <w:abstractNum w:abstractNumId="11" w15:restartNumberingAfterBreak="0">
    <w:nsid w:val="36912959"/>
    <w:multiLevelType w:val="hybridMultilevel"/>
    <w:tmpl w:val="DBE224DE"/>
    <w:lvl w:ilvl="0" w:tplc="9F7C0288">
      <w:start w:val="1"/>
      <w:numFmt w:val="decimal"/>
      <w:lvlText w:val="%1."/>
      <w:lvlJc w:val="left"/>
      <w:pPr>
        <w:ind w:left="504" w:hanging="360"/>
      </w:pPr>
    </w:lvl>
    <w:lvl w:ilvl="1" w:tplc="845ADBDE">
      <w:numFmt w:val="decimal"/>
      <w:lvlText w:val=""/>
      <w:lvlJc w:val="left"/>
    </w:lvl>
    <w:lvl w:ilvl="2" w:tplc="6150C698">
      <w:numFmt w:val="decimal"/>
      <w:lvlText w:val=""/>
      <w:lvlJc w:val="left"/>
    </w:lvl>
    <w:lvl w:ilvl="3" w:tplc="2B9C6DCE">
      <w:numFmt w:val="decimal"/>
      <w:lvlText w:val=""/>
      <w:lvlJc w:val="left"/>
    </w:lvl>
    <w:lvl w:ilvl="4" w:tplc="FB90484A">
      <w:numFmt w:val="decimal"/>
      <w:lvlText w:val=""/>
      <w:lvlJc w:val="left"/>
    </w:lvl>
    <w:lvl w:ilvl="5" w:tplc="BFB4E1C6">
      <w:numFmt w:val="decimal"/>
      <w:lvlText w:val=""/>
      <w:lvlJc w:val="left"/>
    </w:lvl>
    <w:lvl w:ilvl="6" w:tplc="1E64297C">
      <w:numFmt w:val="decimal"/>
      <w:lvlText w:val=""/>
      <w:lvlJc w:val="left"/>
    </w:lvl>
    <w:lvl w:ilvl="7" w:tplc="00FE689E">
      <w:numFmt w:val="decimal"/>
      <w:lvlText w:val=""/>
      <w:lvlJc w:val="left"/>
    </w:lvl>
    <w:lvl w:ilvl="8" w:tplc="1472B326">
      <w:numFmt w:val="decimal"/>
      <w:lvlText w:val=""/>
      <w:lvlJc w:val="left"/>
    </w:lvl>
  </w:abstractNum>
  <w:abstractNum w:abstractNumId="12" w15:restartNumberingAfterBreak="0">
    <w:nsid w:val="37F9045E"/>
    <w:multiLevelType w:val="multilevel"/>
    <w:tmpl w:val="7B7A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E6F32"/>
    <w:multiLevelType w:val="multilevel"/>
    <w:tmpl w:val="4BEC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42E90"/>
    <w:multiLevelType w:val="multilevel"/>
    <w:tmpl w:val="00A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07263"/>
    <w:multiLevelType w:val="multilevel"/>
    <w:tmpl w:val="2BA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72918"/>
    <w:multiLevelType w:val="multilevel"/>
    <w:tmpl w:val="610ED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056460"/>
    <w:multiLevelType w:val="multilevel"/>
    <w:tmpl w:val="ECF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F4D94"/>
    <w:multiLevelType w:val="hybridMultilevel"/>
    <w:tmpl w:val="C8AC272E"/>
    <w:lvl w:ilvl="0" w:tplc="5D2AA850">
      <w:start w:val="1"/>
      <w:numFmt w:val="decimal"/>
      <w:lvlText w:val="%1."/>
      <w:lvlJc w:val="left"/>
      <w:pPr>
        <w:ind w:left="504" w:hanging="360"/>
      </w:pPr>
    </w:lvl>
    <w:lvl w:ilvl="1" w:tplc="AE2E908C">
      <w:numFmt w:val="decimal"/>
      <w:lvlText w:val=""/>
      <w:lvlJc w:val="left"/>
    </w:lvl>
    <w:lvl w:ilvl="2" w:tplc="C054D116">
      <w:numFmt w:val="decimal"/>
      <w:lvlText w:val=""/>
      <w:lvlJc w:val="left"/>
    </w:lvl>
    <w:lvl w:ilvl="3" w:tplc="BDB0A65C">
      <w:numFmt w:val="decimal"/>
      <w:lvlText w:val=""/>
      <w:lvlJc w:val="left"/>
    </w:lvl>
    <w:lvl w:ilvl="4" w:tplc="9C341AAE">
      <w:numFmt w:val="decimal"/>
      <w:lvlText w:val=""/>
      <w:lvlJc w:val="left"/>
    </w:lvl>
    <w:lvl w:ilvl="5" w:tplc="ECE80E72">
      <w:numFmt w:val="decimal"/>
      <w:lvlText w:val=""/>
      <w:lvlJc w:val="left"/>
    </w:lvl>
    <w:lvl w:ilvl="6" w:tplc="9C168E10">
      <w:numFmt w:val="decimal"/>
      <w:lvlText w:val=""/>
      <w:lvlJc w:val="left"/>
    </w:lvl>
    <w:lvl w:ilvl="7" w:tplc="8B72F854">
      <w:numFmt w:val="decimal"/>
      <w:lvlText w:val=""/>
      <w:lvlJc w:val="left"/>
    </w:lvl>
    <w:lvl w:ilvl="8" w:tplc="785CDEB0">
      <w:numFmt w:val="decimal"/>
      <w:lvlText w:val=""/>
      <w:lvlJc w:val="left"/>
    </w:lvl>
  </w:abstractNum>
  <w:abstractNum w:abstractNumId="19" w15:restartNumberingAfterBreak="0">
    <w:nsid w:val="72E8795D"/>
    <w:multiLevelType w:val="hybridMultilevel"/>
    <w:tmpl w:val="77BC02F4"/>
    <w:lvl w:ilvl="0" w:tplc="CC1E1A32">
      <w:start w:val="1"/>
      <w:numFmt w:val="bullet"/>
      <w:lvlText w:val="•"/>
      <w:lvlJc w:val="left"/>
      <w:pPr>
        <w:ind w:left="504" w:hanging="288"/>
      </w:pPr>
    </w:lvl>
    <w:lvl w:ilvl="1" w:tplc="47E6C946">
      <w:start w:val="1"/>
      <w:numFmt w:val="bullet"/>
      <w:lvlText w:val="◦"/>
      <w:lvlJc w:val="left"/>
      <w:pPr>
        <w:ind w:left="1008" w:hanging="288"/>
      </w:pPr>
    </w:lvl>
    <w:lvl w:ilvl="2" w:tplc="FCC253B8">
      <w:numFmt w:val="decimal"/>
      <w:lvlText w:val=""/>
      <w:lvlJc w:val="left"/>
    </w:lvl>
    <w:lvl w:ilvl="3" w:tplc="33E2F07C">
      <w:numFmt w:val="decimal"/>
      <w:lvlText w:val=""/>
      <w:lvlJc w:val="left"/>
    </w:lvl>
    <w:lvl w:ilvl="4" w:tplc="698C9286">
      <w:numFmt w:val="decimal"/>
      <w:lvlText w:val=""/>
      <w:lvlJc w:val="left"/>
    </w:lvl>
    <w:lvl w:ilvl="5" w:tplc="9E7EE0C0">
      <w:numFmt w:val="decimal"/>
      <w:lvlText w:val=""/>
      <w:lvlJc w:val="left"/>
    </w:lvl>
    <w:lvl w:ilvl="6" w:tplc="CEC011A2">
      <w:numFmt w:val="decimal"/>
      <w:lvlText w:val=""/>
      <w:lvlJc w:val="left"/>
    </w:lvl>
    <w:lvl w:ilvl="7" w:tplc="D7348130">
      <w:numFmt w:val="decimal"/>
      <w:lvlText w:val=""/>
      <w:lvlJc w:val="left"/>
    </w:lvl>
    <w:lvl w:ilvl="8" w:tplc="7DCECB3A">
      <w:numFmt w:val="decimal"/>
      <w:lvlText w:val=""/>
      <w:lvlJc w:val="left"/>
    </w:lvl>
  </w:abstractNum>
  <w:abstractNum w:abstractNumId="20" w15:restartNumberingAfterBreak="0">
    <w:nsid w:val="74E00B91"/>
    <w:multiLevelType w:val="multilevel"/>
    <w:tmpl w:val="DFB0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4764F"/>
    <w:multiLevelType w:val="multilevel"/>
    <w:tmpl w:val="13A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73D7D"/>
    <w:multiLevelType w:val="hybridMultilevel"/>
    <w:tmpl w:val="6A84A136"/>
    <w:lvl w:ilvl="0" w:tplc="01264F98">
      <w:start w:val="1"/>
      <w:numFmt w:val="decimal"/>
      <w:lvlText w:val="%1."/>
      <w:lvlJc w:val="left"/>
      <w:pPr>
        <w:ind w:left="504" w:hanging="360"/>
      </w:pPr>
    </w:lvl>
    <w:lvl w:ilvl="1" w:tplc="CC2A0C96">
      <w:numFmt w:val="decimal"/>
      <w:lvlText w:val=""/>
      <w:lvlJc w:val="left"/>
    </w:lvl>
    <w:lvl w:ilvl="2" w:tplc="2FC28304">
      <w:numFmt w:val="decimal"/>
      <w:lvlText w:val=""/>
      <w:lvlJc w:val="left"/>
    </w:lvl>
    <w:lvl w:ilvl="3" w:tplc="B4DAC408">
      <w:numFmt w:val="decimal"/>
      <w:lvlText w:val=""/>
      <w:lvlJc w:val="left"/>
    </w:lvl>
    <w:lvl w:ilvl="4" w:tplc="16BEB8E2">
      <w:numFmt w:val="decimal"/>
      <w:lvlText w:val=""/>
      <w:lvlJc w:val="left"/>
    </w:lvl>
    <w:lvl w:ilvl="5" w:tplc="56C8A3C8">
      <w:numFmt w:val="decimal"/>
      <w:lvlText w:val=""/>
      <w:lvlJc w:val="left"/>
    </w:lvl>
    <w:lvl w:ilvl="6" w:tplc="E042F0C2">
      <w:numFmt w:val="decimal"/>
      <w:lvlText w:val=""/>
      <w:lvlJc w:val="left"/>
    </w:lvl>
    <w:lvl w:ilvl="7" w:tplc="DF1A8516">
      <w:numFmt w:val="decimal"/>
      <w:lvlText w:val=""/>
      <w:lvlJc w:val="left"/>
    </w:lvl>
    <w:lvl w:ilvl="8" w:tplc="11FEADA6">
      <w:numFmt w:val="decimal"/>
      <w:lvlText w:val=""/>
      <w:lvlJc w:val="left"/>
    </w:lvl>
  </w:abstractNum>
  <w:abstractNum w:abstractNumId="23" w15:restartNumberingAfterBreak="0">
    <w:nsid w:val="7CCC65B9"/>
    <w:multiLevelType w:val="multilevel"/>
    <w:tmpl w:val="68C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631123">
    <w:abstractNumId w:val="4"/>
    <w:lvlOverride w:ilvl="0">
      <w:startOverride w:val="1"/>
    </w:lvlOverride>
  </w:num>
  <w:num w:numId="2" w16cid:durableId="1651246618">
    <w:abstractNumId w:val="19"/>
    <w:lvlOverride w:ilvl="0">
      <w:startOverride w:val="1"/>
    </w:lvlOverride>
  </w:num>
  <w:num w:numId="3" w16cid:durableId="132673974">
    <w:abstractNumId w:val="11"/>
    <w:lvlOverride w:ilvl="0">
      <w:startOverride w:val="1"/>
    </w:lvlOverride>
  </w:num>
  <w:num w:numId="4" w16cid:durableId="1141340103">
    <w:abstractNumId w:val="9"/>
    <w:lvlOverride w:ilvl="0">
      <w:startOverride w:val="1"/>
    </w:lvlOverride>
  </w:num>
  <w:num w:numId="5" w16cid:durableId="1838422251">
    <w:abstractNumId w:val="18"/>
    <w:lvlOverride w:ilvl="0">
      <w:startOverride w:val="1"/>
    </w:lvlOverride>
  </w:num>
  <w:num w:numId="6" w16cid:durableId="1003820618">
    <w:abstractNumId w:val="10"/>
    <w:lvlOverride w:ilvl="0">
      <w:startOverride w:val="1"/>
    </w:lvlOverride>
  </w:num>
  <w:num w:numId="7" w16cid:durableId="54209425">
    <w:abstractNumId w:val="22"/>
    <w:lvlOverride w:ilvl="0">
      <w:startOverride w:val="1"/>
    </w:lvlOverride>
  </w:num>
  <w:num w:numId="8" w16cid:durableId="1607616810">
    <w:abstractNumId w:val="3"/>
  </w:num>
  <w:num w:numId="9" w16cid:durableId="1797092309">
    <w:abstractNumId w:val="8"/>
  </w:num>
  <w:num w:numId="10" w16cid:durableId="1356928284">
    <w:abstractNumId w:val="1"/>
  </w:num>
  <w:num w:numId="11" w16cid:durableId="561404633">
    <w:abstractNumId w:val="20"/>
  </w:num>
  <w:num w:numId="12" w16cid:durableId="1387559927">
    <w:abstractNumId w:val="21"/>
  </w:num>
  <w:num w:numId="13" w16cid:durableId="176386438">
    <w:abstractNumId w:val="23"/>
  </w:num>
  <w:num w:numId="14" w16cid:durableId="392855454">
    <w:abstractNumId w:val="2"/>
  </w:num>
  <w:num w:numId="15" w16cid:durableId="90786682">
    <w:abstractNumId w:val="6"/>
  </w:num>
  <w:num w:numId="16" w16cid:durableId="649793817">
    <w:abstractNumId w:val="15"/>
  </w:num>
  <w:num w:numId="17" w16cid:durableId="772824174">
    <w:abstractNumId w:val="16"/>
  </w:num>
  <w:num w:numId="18" w16cid:durableId="396438673">
    <w:abstractNumId w:val="12"/>
  </w:num>
  <w:num w:numId="19" w16cid:durableId="1468938104">
    <w:abstractNumId w:val="17"/>
  </w:num>
  <w:num w:numId="20" w16cid:durableId="1609578837">
    <w:abstractNumId w:val="13"/>
  </w:num>
  <w:num w:numId="21" w16cid:durableId="143006441">
    <w:abstractNumId w:val="14"/>
  </w:num>
  <w:num w:numId="22" w16cid:durableId="1020010864">
    <w:abstractNumId w:val="5"/>
  </w:num>
  <w:num w:numId="23" w16cid:durableId="1862864161">
    <w:abstractNumId w:val="0"/>
  </w:num>
  <w:num w:numId="24" w16cid:durableId="9817406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24A"/>
    <w:rsid w:val="001B0090"/>
    <w:rsid w:val="00212240"/>
    <w:rsid w:val="002E6FB0"/>
    <w:rsid w:val="003333FA"/>
    <w:rsid w:val="0036567B"/>
    <w:rsid w:val="00430093"/>
    <w:rsid w:val="004A72F7"/>
    <w:rsid w:val="0057024A"/>
    <w:rsid w:val="00634B74"/>
    <w:rsid w:val="00742AF7"/>
    <w:rsid w:val="00796093"/>
    <w:rsid w:val="00885124"/>
    <w:rsid w:val="008D4767"/>
    <w:rsid w:val="009C303D"/>
    <w:rsid w:val="009E09D4"/>
    <w:rsid w:val="009E5F45"/>
    <w:rsid w:val="00A01AFF"/>
    <w:rsid w:val="00C03B49"/>
    <w:rsid w:val="00D45F85"/>
    <w:rsid w:val="00E549CE"/>
    <w:rsid w:val="00F52C52"/>
    <w:rsid w:val="00F67DD5"/>
    <w:rsid w:val="00F9139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A85D7C2"/>
  <w15:docId w15:val="{BDD0D109-8A18-CE4D-9286-A655EA97B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42003">
      <w:bodyDiv w:val="1"/>
      <w:marLeft w:val="0"/>
      <w:marRight w:val="0"/>
      <w:marTop w:val="0"/>
      <w:marBottom w:val="0"/>
      <w:divBdr>
        <w:top w:val="none" w:sz="0" w:space="0" w:color="auto"/>
        <w:left w:val="none" w:sz="0" w:space="0" w:color="auto"/>
        <w:bottom w:val="none" w:sz="0" w:space="0" w:color="auto"/>
        <w:right w:val="none" w:sz="0" w:space="0" w:color="auto"/>
      </w:divBdr>
    </w:div>
    <w:div w:id="17588489">
      <w:bodyDiv w:val="1"/>
      <w:marLeft w:val="0"/>
      <w:marRight w:val="0"/>
      <w:marTop w:val="0"/>
      <w:marBottom w:val="0"/>
      <w:divBdr>
        <w:top w:val="none" w:sz="0" w:space="0" w:color="auto"/>
        <w:left w:val="none" w:sz="0" w:space="0" w:color="auto"/>
        <w:bottom w:val="none" w:sz="0" w:space="0" w:color="auto"/>
        <w:right w:val="none" w:sz="0" w:space="0" w:color="auto"/>
      </w:divBdr>
    </w:div>
    <w:div w:id="76247598">
      <w:bodyDiv w:val="1"/>
      <w:marLeft w:val="0"/>
      <w:marRight w:val="0"/>
      <w:marTop w:val="0"/>
      <w:marBottom w:val="0"/>
      <w:divBdr>
        <w:top w:val="none" w:sz="0" w:space="0" w:color="auto"/>
        <w:left w:val="none" w:sz="0" w:space="0" w:color="auto"/>
        <w:bottom w:val="none" w:sz="0" w:space="0" w:color="auto"/>
        <w:right w:val="none" w:sz="0" w:space="0" w:color="auto"/>
      </w:divBdr>
    </w:div>
    <w:div w:id="82193213">
      <w:bodyDiv w:val="1"/>
      <w:marLeft w:val="0"/>
      <w:marRight w:val="0"/>
      <w:marTop w:val="0"/>
      <w:marBottom w:val="0"/>
      <w:divBdr>
        <w:top w:val="none" w:sz="0" w:space="0" w:color="auto"/>
        <w:left w:val="none" w:sz="0" w:space="0" w:color="auto"/>
        <w:bottom w:val="none" w:sz="0" w:space="0" w:color="auto"/>
        <w:right w:val="none" w:sz="0" w:space="0" w:color="auto"/>
      </w:divBdr>
    </w:div>
    <w:div w:id="84501087">
      <w:bodyDiv w:val="1"/>
      <w:marLeft w:val="0"/>
      <w:marRight w:val="0"/>
      <w:marTop w:val="0"/>
      <w:marBottom w:val="0"/>
      <w:divBdr>
        <w:top w:val="none" w:sz="0" w:space="0" w:color="auto"/>
        <w:left w:val="none" w:sz="0" w:space="0" w:color="auto"/>
        <w:bottom w:val="none" w:sz="0" w:space="0" w:color="auto"/>
        <w:right w:val="none" w:sz="0" w:space="0" w:color="auto"/>
      </w:divBdr>
    </w:div>
    <w:div w:id="154035551">
      <w:bodyDiv w:val="1"/>
      <w:marLeft w:val="0"/>
      <w:marRight w:val="0"/>
      <w:marTop w:val="0"/>
      <w:marBottom w:val="0"/>
      <w:divBdr>
        <w:top w:val="none" w:sz="0" w:space="0" w:color="auto"/>
        <w:left w:val="none" w:sz="0" w:space="0" w:color="auto"/>
        <w:bottom w:val="none" w:sz="0" w:space="0" w:color="auto"/>
        <w:right w:val="none" w:sz="0" w:space="0" w:color="auto"/>
      </w:divBdr>
    </w:div>
    <w:div w:id="191260409">
      <w:bodyDiv w:val="1"/>
      <w:marLeft w:val="0"/>
      <w:marRight w:val="0"/>
      <w:marTop w:val="0"/>
      <w:marBottom w:val="0"/>
      <w:divBdr>
        <w:top w:val="none" w:sz="0" w:space="0" w:color="auto"/>
        <w:left w:val="none" w:sz="0" w:space="0" w:color="auto"/>
        <w:bottom w:val="none" w:sz="0" w:space="0" w:color="auto"/>
        <w:right w:val="none" w:sz="0" w:space="0" w:color="auto"/>
      </w:divBdr>
    </w:div>
    <w:div w:id="205720188">
      <w:bodyDiv w:val="1"/>
      <w:marLeft w:val="0"/>
      <w:marRight w:val="0"/>
      <w:marTop w:val="0"/>
      <w:marBottom w:val="0"/>
      <w:divBdr>
        <w:top w:val="none" w:sz="0" w:space="0" w:color="auto"/>
        <w:left w:val="none" w:sz="0" w:space="0" w:color="auto"/>
        <w:bottom w:val="none" w:sz="0" w:space="0" w:color="auto"/>
        <w:right w:val="none" w:sz="0" w:space="0" w:color="auto"/>
      </w:divBdr>
    </w:div>
    <w:div w:id="232785611">
      <w:bodyDiv w:val="1"/>
      <w:marLeft w:val="0"/>
      <w:marRight w:val="0"/>
      <w:marTop w:val="0"/>
      <w:marBottom w:val="0"/>
      <w:divBdr>
        <w:top w:val="none" w:sz="0" w:space="0" w:color="auto"/>
        <w:left w:val="none" w:sz="0" w:space="0" w:color="auto"/>
        <w:bottom w:val="none" w:sz="0" w:space="0" w:color="auto"/>
        <w:right w:val="none" w:sz="0" w:space="0" w:color="auto"/>
      </w:divBdr>
    </w:div>
    <w:div w:id="238902944">
      <w:bodyDiv w:val="1"/>
      <w:marLeft w:val="0"/>
      <w:marRight w:val="0"/>
      <w:marTop w:val="0"/>
      <w:marBottom w:val="0"/>
      <w:divBdr>
        <w:top w:val="none" w:sz="0" w:space="0" w:color="auto"/>
        <w:left w:val="none" w:sz="0" w:space="0" w:color="auto"/>
        <w:bottom w:val="none" w:sz="0" w:space="0" w:color="auto"/>
        <w:right w:val="none" w:sz="0" w:space="0" w:color="auto"/>
      </w:divBdr>
    </w:div>
    <w:div w:id="241329454">
      <w:bodyDiv w:val="1"/>
      <w:marLeft w:val="0"/>
      <w:marRight w:val="0"/>
      <w:marTop w:val="0"/>
      <w:marBottom w:val="0"/>
      <w:divBdr>
        <w:top w:val="none" w:sz="0" w:space="0" w:color="auto"/>
        <w:left w:val="none" w:sz="0" w:space="0" w:color="auto"/>
        <w:bottom w:val="none" w:sz="0" w:space="0" w:color="auto"/>
        <w:right w:val="none" w:sz="0" w:space="0" w:color="auto"/>
      </w:divBdr>
    </w:div>
    <w:div w:id="251135175">
      <w:bodyDiv w:val="1"/>
      <w:marLeft w:val="0"/>
      <w:marRight w:val="0"/>
      <w:marTop w:val="0"/>
      <w:marBottom w:val="0"/>
      <w:divBdr>
        <w:top w:val="none" w:sz="0" w:space="0" w:color="auto"/>
        <w:left w:val="none" w:sz="0" w:space="0" w:color="auto"/>
        <w:bottom w:val="none" w:sz="0" w:space="0" w:color="auto"/>
        <w:right w:val="none" w:sz="0" w:space="0" w:color="auto"/>
      </w:divBdr>
    </w:div>
    <w:div w:id="294725581">
      <w:bodyDiv w:val="1"/>
      <w:marLeft w:val="0"/>
      <w:marRight w:val="0"/>
      <w:marTop w:val="0"/>
      <w:marBottom w:val="0"/>
      <w:divBdr>
        <w:top w:val="none" w:sz="0" w:space="0" w:color="auto"/>
        <w:left w:val="none" w:sz="0" w:space="0" w:color="auto"/>
        <w:bottom w:val="none" w:sz="0" w:space="0" w:color="auto"/>
        <w:right w:val="none" w:sz="0" w:space="0" w:color="auto"/>
      </w:divBdr>
    </w:div>
    <w:div w:id="355080657">
      <w:bodyDiv w:val="1"/>
      <w:marLeft w:val="0"/>
      <w:marRight w:val="0"/>
      <w:marTop w:val="0"/>
      <w:marBottom w:val="0"/>
      <w:divBdr>
        <w:top w:val="none" w:sz="0" w:space="0" w:color="auto"/>
        <w:left w:val="none" w:sz="0" w:space="0" w:color="auto"/>
        <w:bottom w:val="none" w:sz="0" w:space="0" w:color="auto"/>
        <w:right w:val="none" w:sz="0" w:space="0" w:color="auto"/>
      </w:divBdr>
    </w:div>
    <w:div w:id="393817146">
      <w:bodyDiv w:val="1"/>
      <w:marLeft w:val="0"/>
      <w:marRight w:val="0"/>
      <w:marTop w:val="0"/>
      <w:marBottom w:val="0"/>
      <w:divBdr>
        <w:top w:val="none" w:sz="0" w:space="0" w:color="auto"/>
        <w:left w:val="none" w:sz="0" w:space="0" w:color="auto"/>
        <w:bottom w:val="none" w:sz="0" w:space="0" w:color="auto"/>
        <w:right w:val="none" w:sz="0" w:space="0" w:color="auto"/>
      </w:divBdr>
    </w:div>
    <w:div w:id="422342088">
      <w:bodyDiv w:val="1"/>
      <w:marLeft w:val="0"/>
      <w:marRight w:val="0"/>
      <w:marTop w:val="0"/>
      <w:marBottom w:val="0"/>
      <w:divBdr>
        <w:top w:val="none" w:sz="0" w:space="0" w:color="auto"/>
        <w:left w:val="none" w:sz="0" w:space="0" w:color="auto"/>
        <w:bottom w:val="none" w:sz="0" w:space="0" w:color="auto"/>
        <w:right w:val="none" w:sz="0" w:space="0" w:color="auto"/>
      </w:divBdr>
    </w:div>
    <w:div w:id="454176563">
      <w:bodyDiv w:val="1"/>
      <w:marLeft w:val="0"/>
      <w:marRight w:val="0"/>
      <w:marTop w:val="0"/>
      <w:marBottom w:val="0"/>
      <w:divBdr>
        <w:top w:val="none" w:sz="0" w:space="0" w:color="auto"/>
        <w:left w:val="none" w:sz="0" w:space="0" w:color="auto"/>
        <w:bottom w:val="none" w:sz="0" w:space="0" w:color="auto"/>
        <w:right w:val="none" w:sz="0" w:space="0" w:color="auto"/>
      </w:divBdr>
    </w:div>
    <w:div w:id="478688081">
      <w:bodyDiv w:val="1"/>
      <w:marLeft w:val="0"/>
      <w:marRight w:val="0"/>
      <w:marTop w:val="0"/>
      <w:marBottom w:val="0"/>
      <w:divBdr>
        <w:top w:val="none" w:sz="0" w:space="0" w:color="auto"/>
        <w:left w:val="none" w:sz="0" w:space="0" w:color="auto"/>
        <w:bottom w:val="none" w:sz="0" w:space="0" w:color="auto"/>
        <w:right w:val="none" w:sz="0" w:space="0" w:color="auto"/>
      </w:divBdr>
    </w:div>
    <w:div w:id="495610497">
      <w:bodyDiv w:val="1"/>
      <w:marLeft w:val="0"/>
      <w:marRight w:val="0"/>
      <w:marTop w:val="0"/>
      <w:marBottom w:val="0"/>
      <w:divBdr>
        <w:top w:val="none" w:sz="0" w:space="0" w:color="auto"/>
        <w:left w:val="none" w:sz="0" w:space="0" w:color="auto"/>
        <w:bottom w:val="none" w:sz="0" w:space="0" w:color="auto"/>
        <w:right w:val="none" w:sz="0" w:space="0" w:color="auto"/>
      </w:divBdr>
    </w:div>
    <w:div w:id="539513064">
      <w:bodyDiv w:val="1"/>
      <w:marLeft w:val="0"/>
      <w:marRight w:val="0"/>
      <w:marTop w:val="0"/>
      <w:marBottom w:val="0"/>
      <w:divBdr>
        <w:top w:val="none" w:sz="0" w:space="0" w:color="auto"/>
        <w:left w:val="none" w:sz="0" w:space="0" w:color="auto"/>
        <w:bottom w:val="none" w:sz="0" w:space="0" w:color="auto"/>
        <w:right w:val="none" w:sz="0" w:space="0" w:color="auto"/>
      </w:divBdr>
    </w:div>
    <w:div w:id="597517860">
      <w:bodyDiv w:val="1"/>
      <w:marLeft w:val="0"/>
      <w:marRight w:val="0"/>
      <w:marTop w:val="0"/>
      <w:marBottom w:val="0"/>
      <w:divBdr>
        <w:top w:val="none" w:sz="0" w:space="0" w:color="auto"/>
        <w:left w:val="none" w:sz="0" w:space="0" w:color="auto"/>
        <w:bottom w:val="none" w:sz="0" w:space="0" w:color="auto"/>
        <w:right w:val="none" w:sz="0" w:space="0" w:color="auto"/>
      </w:divBdr>
    </w:div>
    <w:div w:id="617957472">
      <w:bodyDiv w:val="1"/>
      <w:marLeft w:val="0"/>
      <w:marRight w:val="0"/>
      <w:marTop w:val="0"/>
      <w:marBottom w:val="0"/>
      <w:divBdr>
        <w:top w:val="none" w:sz="0" w:space="0" w:color="auto"/>
        <w:left w:val="none" w:sz="0" w:space="0" w:color="auto"/>
        <w:bottom w:val="none" w:sz="0" w:space="0" w:color="auto"/>
        <w:right w:val="none" w:sz="0" w:space="0" w:color="auto"/>
      </w:divBdr>
    </w:div>
    <w:div w:id="633488635">
      <w:bodyDiv w:val="1"/>
      <w:marLeft w:val="0"/>
      <w:marRight w:val="0"/>
      <w:marTop w:val="0"/>
      <w:marBottom w:val="0"/>
      <w:divBdr>
        <w:top w:val="none" w:sz="0" w:space="0" w:color="auto"/>
        <w:left w:val="none" w:sz="0" w:space="0" w:color="auto"/>
        <w:bottom w:val="none" w:sz="0" w:space="0" w:color="auto"/>
        <w:right w:val="none" w:sz="0" w:space="0" w:color="auto"/>
      </w:divBdr>
    </w:div>
    <w:div w:id="653219052">
      <w:bodyDiv w:val="1"/>
      <w:marLeft w:val="0"/>
      <w:marRight w:val="0"/>
      <w:marTop w:val="0"/>
      <w:marBottom w:val="0"/>
      <w:divBdr>
        <w:top w:val="none" w:sz="0" w:space="0" w:color="auto"/>
        <w:left w:val="none" w:sz="0" w:space="0" w:color="auto"/>
        <w:bottom w:val="none" w:sz="0" w:space="0" w:color="auto"/>
        <w:right w:val="none" w:sz="0" w:space="0" w:color="auto"/>
      </w:divBdr>
    </w:div>
    <w:div w:id="659650181">
      <w:bodyDiv w:val="1"/>
      <w:marLeft w:val="0"/>
      <w:marRight w:val="0"/>
      <w:marTop w:val="0"/>
      <w:marBottom w:val="0"/>
      <w:divBdr>
        <w:top w:val="none" w:sz="0" w:space="0" w:color="auto"/>
        <w:left w:val="none" w:sz="0" w:space="0" w:color="auto"/>
        <w:bottom w:val="none" w:sz="0" w:space="0" w:color="auto"/>
        <w:right w:val="none" w:sz="0" w:space="0" w:color="auto"/>
      </w:divBdr>
    </w:div>
    <w:div w:id="691762595">
      <w:bodyDiv w:val="1"/>
      <w:marLeft w:val="0"/>
      <w:marRight w:val="0"/>
      <w:marTop w:val="0"/>
      <w:marBottom w:val="0"/>
      <w:divBdr>
        <w:top w:val="none" w:sz="0" w:space="0" w:color="auto"/>
        <w:left w:val="none" w:sz="0" w:space="0" w:color="auto"/>
        <w:bottom w:val="none" w:sz="0" w:space="0" w:color="auto"/>
        <w:right w:val="none" w:sz="0" w:space="0" w:color="auto"/>
      </w:divBdr>
    </w:div>
    <w:div w:id="695155614">
      <w:bodyDiv w:val="1"/>
      <w:marLeft w:val="0"/>
      <w:marRight w:val="0"/>
      <w:marTop w:val="0"/>
      <w:marBottom w:val="0"/>
      <w:divBdr>
        <w:top w:val="none" w:sz="0" w:space="0" w:color="auto"/>
        <w:left w:val="none" w:sz="0" w:space="0" w:color="auto"/>
        <w:bottom w:val="none" w:sz="0" w:space="0" w:color="auto"/>
        <w:right w:val="none" w:sz="0" w:space="0" w:color="auto"/>
      </w:divBdr>
    </w:div>
    <w:div w:id="695696875">
      <w:bodyDiv w:val="1"/>
      <w:marLeft w:val="0"/>
      <w:marRight w:val="0"/>
      <w:marTop w:val="0"/>
      <w:marBottom w:val="0"/>
      <w:divBdr>
        <w:top w:val="none" w:sz="0" w:space="0" w:color="auto"/>
        <w:left w:val="none" w:sz="0" w:space="0" w:color="auto"/>
        <w:bottom w:val="none" w:sz="0" w:space="0" w:color="auto"/>
        <w:right w:val="none" w:sz="0" w:space="0" w:color="auto"/>
      </w:divBdr>
    </w:div>
    <w:div w:id="713894285">
      <w:bodyDiv w:val="1"/>
      <w:marLeft w:val="0"/>
      <w:marRight w:val="0"/>
      <w:marTop w:val="0"/>
      <w:marBottom w:val="0"/>
      <w:divBdr>
        <w:top w:val="none" w:sz="0" w:space="0" w:color="auto"/>
        <w:left w:val="none" w:sz="0" w:space="0" w:color="auto"/>
        <w:bottom w:val="none" w:sz="0" w:space="0" w:color="auto"/>
        <w:right w:val="none" w:sz="0" w:space="0" w:color="auto"/>
      </w:divBdr>
    </w:div>
    <w:div w:id="755399815">
      <w:bodyDiv w:val="1"/>
      <w:marLeft w:val="0"/>
      <w:marRight w:val="0"/>
      <w:marTop w:val="0"/>
      <w:marBottom w:val="0"/>
      <w:divBdr>
        <w:top w:val="none" w:sz="0" w:space="0" w:color="auto"/>
        <w:left w:val="none" w:sz="0" w:space="0" w:color="auto"/>
        <w:bottom w:val="none" w:sz="0" w:space="0" w:color="auto"/>
        <w:right w:val="none" w:sz="0" w:space="0" w:color="auto"/>
      </w:divBdr>
    </w:div>
    <w:div w:id="756706085">
      <w:bodyDiv w:val="1"/>
      <w:marLeft w:val="0"/>
      <w:marRight w:val="0"/>
      <w:marTop w:val="0"/>
      <w:marBottom w:val="0"/>
      <w:divBdr>
        <w:top w:val="none" w:sz="0" w:space="0" w:color="auto"/>
        <w:left w:val="none" w:sz="0" w:space="0" w:color="auto"/>
        <w:bottom w:val="none" w:sz="0" w:space="0" w:color="auto"/>
        <w:right w:val="none" w:sz="0" w:space="0" w:color="auto"/>
      </w:divBdr>
    </w:div>
    <w:div w:id="760640547">
      <w:bodyDiv w:val="1"/>
      <w:marLeft w:val="0"/>
      <w:marRight w:val="0"/>
      <w:marTop w:val="0"/>
      <w:marBottom w:val="0"/>
      <w:divBdr>
        <w:top w:val="none" w:sz="0" w:space="0" w:color="auto"/>
        <w:left w:val="none" w:sz="0" w:space="0" w:color="auto"/>
        <w:bottom w:val="none" w:sz="0" w:space="0" w:color="auto"/>
        <w:right w:val="none" w:sz="0" w:space="0" w:color="auto"/>
      </w:divBdr>
    </w:div>
    <w:div w:id="763064482">
      <w:bodyDiv w:val="1"/>
      <w:marLeft w:val="0"/>
      <w:marRight w:val="0"/>
      <w:marTop w:val="0"/>
      <w:marBottom w:val="0"/>
      <w:divBdr>
        <w:top w:val="none" w:sz="0" w:space="0" w:color="auto"/>
        <w:left w:val="none" w:sz="0" w:space="0" w:color="auto"/>
        <w:bottom w:val="none" w:sz="0" w:space="0" w:color="auto"/>
        <w:right w:val="none" w:sz="0" w:space="0" w:color="auto"/>
      </w:divBdr>
    </w:div>
    <w:div w:id="859051011">
      <w:bodyDiv w:val="1"/>
      <w:marLeft w:val="0"/>
      <w:marRight w:val="0"/>
      <w:marTop w:val="0"/>
      <w:marBottom w:val="0"/>
      <w:divBdr>
        <w:top w:val="none" w:sz="0" w:space="0" w:color="auto"/>
        <w:left w:val="none" w:sz="0" w:space="0" w:color="auto"/>
        <w:bottom w:val="none" w:sz="0" w:space="0" w:color="auto"/>
        <w:right w:val="none" w:sz="0" w:space="0" w:color="auto"/>
      </w:divBdr>
    </w:div>
    <w:div w:id="888765098">
      <w:bodyDiv w:val="1"/>
      <w:marLeft w:val="0"/>
      <w:marRight w:val="0"/>
      <w:marTop w:val="0"/>
      <w:marBottom w:val="0"/>
      <w:divBdr>
        <w:top w:val="none" w:sz="0" w:space="0" w:color="auto"/>
        <w:left w:val="none" w:sz="0" w:space="0" w:color="auto"/>
        <w:bottom w:val="none" w:sz="0" w:space="0" w:color="auto"/>
        <w:right w:val="none" w:sz="0" w:space="0" w:color="auto"/>
      </w:divBdr>
    </w:div>
    <w:div w:id="898827602">
      <w:bodyDiv w:val="1"/>
      <w:marLeft w:val="0"/>
      <w:marRight w:val="0"/>
      <w:marTop w:val="0"/>
      <w:marBottom w:val="0"/>
      <w:divBdr>
        <w:top w:val="none" w:sz="0" w:space="0" w:color="auto"/>
        <w:left w:val="none" w:sz="0" w:space="0" w:color="auto"/>
        <w:bottom w:val="none" w:sz="0" w:space="0" w:color="auto"/>
        <w:right w:val="none" w:sz="0" w:space="0" w:color="auto"/>
      </w:divBdr>
    </w:div>
    <w:div w:id="954874512">
      <w:bodyDiv w:val="1"/>
      <w:marLeft w:val="0"/>
      <w:marRight w:val="0"/>
      <w:marTop w:val="0"/>
      <w:marBottom w:val="0"/>
      <w:divBdr>
        <w:top w:val="none" w:sz="0" w:space="0" w:color="auto"/>
        <w:left w:val="none" w:sz="0" w:space="0" w:color="auto"/>
        <w:bottom w:val="none" w:sz="0" w:space="0" w:color="auto"/>
        <w:right w:val="none" w:sz="0" w:space="0" w:color="auto"/>
      </w:divBdr>
    </w:div>
    <w:div w:id="962616823">
      <w:bodyDiv w:val="1"/>
      <w:marLeft w:val="0"/>
      <w:marRight w:val="0"/>
      <w:marTop w:val="0"/>
      <w:marBottom w:val="0"/>
      <w:divBdr>
        <w:top w:val="none" w:sz="0" w:space="0" w:color="auto"/>
        <w:left w:val="none" w:sz="0" w:space="0" w:color="auto"/>
        <w:bottom w:val="none" w:sz="0" w:space="0" w:color="auto"/>
        <w:right w:val="none" w:sz="0" w:space="0" w:color="auto"/>
      </w:divBdr>
    </w:div>
    <w:div w:id="965310944">
      <w:bodyDiv w:val="1"/>
      <w:marLeft w:val="0"/>
      <w:marRight w:val="0"/>
      <w:marTop w:val="0"/>
      <w:marBottom w:val="0"/>
      <w:divBdr>
        <w:top w:val="none" w:sz="0" w:space="0" w:color="auto"/>
        <w:left w:val="none" w:sz="0" w:space="0" w:color="auto"/>
        <w:bottom w:val="none" w:sz="0" w:space="0" w:color="auto"/>
        <w:right w:val="none" w:sz="0" w:space="0" w:color="auto"/>
      </w:divBdr>
    </w:div>
    <w:div w:id="1009063408">
      <w:bodyDiv w:val="1"/>
      <w:marLeft w:val="0"/>
      <w:marRight w:val="0"/>
      <w:marTop w:val="0"/>
      <w:marBottom w:val="0"/>
      <w:divBdr>
        <w:top w:val="none" w:sz="0" w:space="0" w:color="auto"/>
        <w:left w:val="none" w:sz="0" w:space="0" w:color="auto"/>
        <w:bottom w:val="none" w:sz="0" w:space="0" w:color="auto"/>
        <w:right w:val="none" w:sz="0" w:space="0" w:color="auto"/>
      </w:divBdr>
    </w:div>
    <w:div w:id="1045717560">
      <w:bodyDiv w:val="1"/>
      <w:marLeft w:val="0"/>
      <w:marRight w:val="0"/>
      <w:marTop w:val="0"/>
      <w:marBottom w:val="0"/>
      <w:divBdr>
        <w:top w:val="none" w:sz="0" w:space="0" w:color="auto"/>
        <w:left w:val="none" w:sz="0" w:space="0" w:color="auto"/>
        <w:bottom w:val="none" w:sz="0" w:space="0" w:color="auto"/>
        <w:right w:val="none" w:sz="0" w:space="0" w:color="auto"/>
      </w:divBdr>
    </w:div>
    <w:div w:id="1047532303">
      <w:bodyDiv w:val="1"/>
      <w:marLeft w:val="0"/>
      <w:marRight w:val="0"/>
      <w:marTop w:val="0"/>
      <w:marBottom w:val="0"/>
      <w:divBdr>
        <w:top w:val="none" w:sz="0" w:space="0" w:color="auto"/>
        <w:left w:val="none" w:sz="0" w:space="0" w:color="auto"/>
        <w:bottom w:val="none" w:sz="0" w:space="0" w:color="auto"/>
        <w:right w:val="none" w:sz="0" w:space="0" w:color="auto"/>
      </w:divBdr>
    </w:div>
    <w:div w:id="1066805569">
      <w:bodyDiv w:val="1"/>
      <w:marLeft w:val="0"/>
      <w:marRight w:val="0"/>
      <w:marTop w:val="0"/>
      <w:marBottom w:val="0"/>
      <w:divBdr>
        <w:top w:val="none" w:sz="0" w:space="0" w:color="auto"/>
        <w:left w:val="none" w:sz="0" w:space="0" w:color="auto"/>
        <w:bottom w:val="none" w:sz="0" w:space="0" w:color="auto"/>
        <w:right w:val="none" w:sz="0" w:space="0" w:color="auto"/>
      </w:divBdr>
    </w:div>
    <w:div w:id="1080368640">
      <w:bodyDiv w:val="1"/>
      <w:marLeft w:val="0"/>
      <w:marRight w:val="0"/>
      <w:marTop w:val="0"/>
      <w:marBottom w:val="0"/>
      <w:divBdr>
        <w:top w:val="none" w:sz="0" w:space="0" w:color="auto"/>
        <w:left w:val="none" w:sz="0" w:space="0" w:color="auto"/>
        <w:bottom w:val="none" w:sz="0" w:space="0" w:color="auto"/>
        <w:right w:val="none" w:sz="0" w:space="0" w:color="auto"/>
      </w:divBdr>
    </w:div>
    <w:div w:id="1190266447">
      <w:bodyDiv w:val="1"/>
      <w:marLeft w:val="0"/>
      <w:marRight w:val="0"/>
      <w:marTop w:val="0"/>
      <w:marBottom w:val="0"/>
      <w:divBdr>
        <w:top w:val="none" w:sz="0" w:space="0" w:color="auto"/>
        <w:left w:val="none" w:sz="0" w:space="0" w:color="auto"/>
        <w:bottom w:val="none" w:sz="0" w:space="0" w:color="auto"/>
        <w:right w:val="none" w:sz="0" w:space="0" w:color="auto"/>
      </w:divBdr>
    </w:div>
    <w:div w:id="1218476177">
      <w:bodyDiv w:val="1"/>
      <w:marLeft w:val="0"/>
      <w:marRight w:val="0"/>
      <w:marTop w:val="0"/>
      <w:marBottom w:val="0"/>
      <w:divBdr>
        <w:top w:val="none" w:sz="0" w:space="0" w:color="auto"/>
        <w:left w:val="none" w:sz="0" w:space="0" w:color="auto"/>
        <w:bottom w:val="none" w:sz="0" w:space="0" w:color="auto"/>
        <w:right w:val="none" w:sz="0" w:space="0" w:color="auto"/>
      </w:divBdr>
    </w:div>
    <w:div w:id="1231159559">
      <w:bodyDiv w:val="1"/>
      <w:marLeft w:val="0"/>
      <w:marRight w:val="0"/>
      <w:marTop w:val="0"/>
      <w:marBottom w:val="0"/>
      <w:divBdr>
        <w:top w:val="none" w:sz="0" w:space="0" w:color="auto"/>
        <w:left w:val="none" w:sz="0" w:space="0" w:color="auto"/>
        <w:bottom w:val="none" w:sz="0" w:space="0" w:color="auto"/>
        <w:right w:val="none" w:sz="0" w:space="0" w:color="auto"/>
      </w:divBdr>
    </w:div>
    <w:div w:id="1257131236">
      <w:bodyDiv w:val="1"/>
      <w:marLeft w:val="0"/>
      <w:marRight w:val="0"/>
      <w:marTop w:val="0"/>
      <w:marBottom w:val="0"/>
      <w:divBdr>
        <w:top w:val="none" w:sz="0" w:space="0" w:color="auto"/>
        <w:left w:val="none" w:sz="0" w:space="0" w:color="auto"/>
        <w:bottom w:val="none" w:sz="0" w:space="0" w:color="auto"/>
        <w:right w:val="none" w:sz="0" w:space="0" w:color="auto"/>
      </w:divBdr>
    </w:div>
    <w:div w:id="1282221014">
      <w:bodyDiv w:val="1"/>
      <w:marLeft w:val="0"/>
      <w:marRight w:val="0"/>
      <w:marTop w:val="0"/>
      <w:marBottom w:val="0"/>
      <w:divBdr>
        <w:top w:val="none" w:sz="0" w:space="0" w:color="auto"/>
        <w:left w:val="none" w:sz="0" w:space="0" w:color="auto"/>
        <w:bottom w:val="none" w:sz="0" w:space="0" w:color="auto"/>
        <w:right w:val="none" w:sz="0" w:space="0" w:color="auto"/>
      </w:divBdr>
    </w:div>
    <w:div w:id="1286355127">
      <w:bodyDiv w:val="1"/>
      <w:marLeft w:val="0"/>
      <w:marRight w:val="0"/>
      <w:marTop w:val="0"/>
      <w:marBottom w:val="0"/>
      <w:divBdr>
        <w:top w:val="none" w:sz="0" w:space="0" w:color="auto"/>
        <w:left w:val="none" w:sz="0" w:space="0" w:color="auto"/>
        <w:bottom w:val="none" w:sz="0" w:space="0" w:color="auto"/>
        <w:right w:val="none" w:sz="0" w:space="0" w:color="auto"/>
      </w:divBdr>
    </w:div>
    <w:div w:id="1287154256">
      <w:bodyDiv w:val="1"/>
      <w:marLeft w:val="0"/>
      <w:marRight w:val="0"/>
      <w:marTop w:val="0"/>
      <w:marBottom w:val="0"/>
      <w:divBdr>
        <w:top w:val="none" w:sz="0" w:space="0" w:color="auto"/>
        <w:left w:val="none" w:sz="0" w:space="0" w:color="auto"/>
        <w:bottom w:val="none" w:sz="0" w:space="0" w:color="auto"/>
        <w:right w:val="none" w:sz="0" w:space="0" w:color="auto"/>
      </w:divBdr>
    </w:div>
    <w:div w:id="1308391581">
      <w:bodyDiv w:val="1"/>
      <w:marLeft w:val="0"/>
      <w:marRight w:val="0"/>
      <w:marTop w:val="0"/>
      <w:marBottom w:val="0"/>
      <w:divBdr>
        <w:top w:val="none" w:sz="0" w:space="0" w:color="auto"/>
        <w:left w:val="none" w:sz="0" w:space="0" w:color="auto"/>
        <w:bottom w:val="none" w:sz="0" w:space="0" w:color="auto"/>
        <w:right w:val="none" w:sz="0" w:space="0" w:color="auto"/>
      </w:divBdr>
    </w:div>
    <w:div w:id="1330214793">
      <w:bodyDiv w:val="1"/>
      <w:marLeft w:val="0"/>
      <w:marRight w:val="0"/>
      <w:marTop w:val="0"/>
      <w:marBottom w:val="0"/>
      <w:divBdr>
        <w:top w:val="none" w:sz="0" w:space="0" w:color="auto"/>
        <w:left w:val="none" w:sz="0" w:space="0" w:color="auto"/>
        <w:bottom w:val="none" w:sz="0" w:space="0" w:color="auto"/>
        <w:right w:val="none" w:sz="0" w:space="0" w:color="auto"/>
      </w:divBdr>
    </w:div>
    <w:div w:id="1341347388">
      <w:bodyDiv w:val="1"/>
      <w:marLeft w:val="0"/>
      <w:marRight w:val="0"/>
      <w:marTop w:val="0"/>
      <w:marBottom w:val="0"/>
      <w:divBdr>
        <w:top w:val="none" w:sz="0" w:space="0" w:color="auto"/>
        <w:left w:val="none" w:sz="0" w:space="0" w:color="auto"/>
        <w:bottom w:val="none" w:sz="0" w:space="0" w:color="auto"/>
        <w:right w:val="none" w:sz="0" w:space="0" w:color="auto"/>
      </w:divBdr>
    </w:div>
    <w:div w:id="1379745987">
      <w:bodyDiv w:val="1"/>
      <w:marLeft w:val="0"/>
      <w:marRight w:val="0"/>
      <w:marTop w:val="0"/>
      <w:marBottom w:val="0"/>
      <w:divBdr>
        <w:top w:val="none" w:sz="0" w:space="0" w:color="auto"/>
        <w:left w:val="none" w:sz="0" w:space="0" w:color="auto"/>
        <w:bottom w:val="none" w:sz="0" w:space="0" w:color="auto"/>
        <w:right w:val="none" w:sz="0" w:space="0" w:color="auto"/>
      </w:divBdr>
    </w:div>
    <w:div w:id="1398429667">
      <w:bodyDiv w:val="1"/>
      <w:marLeft w:val="0"/>
      <w:marRight w:val="0"/>
      <w:marTop w:val="0"/>
      <w:marBottom w:val="0"/>
      <w:divBdr>
        <w:top w:val="none" w:sz="0" w:space="0" w:color="auto"/>
        <w:left w:val="none" w:sz="0" w:space="0" w:color="auto"/>
        <w:bottom w:val="none" w:sz="0" w:space="0" w:color="auto"/>
        <w:right w:val="none" w:sz="0" w:space="0" w:color="auto"/>
      </w:divBdr>
    </w:div>
    <w:div w:id="1406953586">
      <w:bodyDiv w:val="1"/>
      <w:marLeft w:val="0"/>
      <w:marRight w:val="0"/>
      <w:marTop w:val="0"/>
      <w:marBottom w:val="0"/>
      <w:divBdr>
        <w:top w:val="none" w:sz="0" w:space="0" w:color="auto"/>
        <w:left w:val="none" w:sz="0" w:space="0" w:color="auto"/>
        <w:bottom w:val="none" w:sz="0" w:space="0" w:color="auto"/>
        <w:right w:val="none" w:sz="0" w:space="0" w:color="auto"/>
      </w:divBdr>
    </w:div>
    <w:div w:id="1445685677">
      <w:bodyDiv w:val="1"/>
      <w:marLeft w:val="0"/>
      <w:marRight w:val="0"/>
      <w:marTop w:val="0"/>
      <w:marBottom w:val="0"/>
      <w:divBdr>
        <w:top w:val="none" w:sz="0" w:space="0" w:color="auto"/>
        <w:left w:val="none" w:sz="0" w:space="0" w:color="auto"/>
        <w:bottom w:val="none" w:sz="0" w:space="0" w:color="auto"/>
        <w:right w:val="none" w:sz="0" w:space="0" w:color="auto"/>
      </w:divBdr>
    </w:div>
    <w:div w:id="1480028851">
      <w:bodyDiv w:val="1"/>
      <w:marLeft w:val="0"/>
      <w:marRight w:val="0"/>
      <w:marTop w:val="0"/>
      <w:marBottom w:val="0"/>
      <w:divBdr>
        <w:top w:val="none" w:sz="0" w:space="0" w:color="auto"/>
        <w:left w:val="none" w:sz="0" w:space="0" w:color="auto"/>
        <w:bottom w:val="none" w:sz="0" w:space="0" w:color="auto"/>
        <w:right w:val="none" w:sz="0" w:space="0" w:color="auto"/>
      </w:divBdr>
    </w:div>
    <w:div w:id="1550649763">
      <w:bodyDiv w:val="1"/>
      <w:marLeft w:val="0"/>
      <w:marRight w:val="0"/>
      <w:marTop w:val="0"/>
      <w:marBottom w:val="0"/>
      <w:divBdr>
        <w:top w:val="none" w:sz="0" w:space="0" w:color="auto"/>
        <w:left w:val="none" w:sz="0" w:space="0" w:color="auto"/>
        <w:bottom w:val="none" w:sz="0" w:space="0" w:color="auto"/>
        <w:right w:val="none" w:sz="0" w:space="0" w:color="auto"/>
      </w:divBdr>
    </w:div>
    <w:div w:id="1572931068">
      <w:bodyDiv w:val="1"/>
      <w:marLeft w:val="0"/>
      <w:marRight w:val="0"/>
      <w:marTop w:val="0"/>
      <w:marBottom w:val="0"/>
      <w:divBdr>
        <w:top w:val="none" w:sz="0" w:space="0" w:color="auto"/>
        <w:left w:val="none" w:sz="0" w:space="0" w:color="auto"/>
        <w:bottom w:val="none" w:sz="0" w:space="0" w:color="auto"/>
        <w:right w:val="none" w:sz="0" w:space="0" w:color="auto"/>
      </w:divBdr>
    </w:div>
    <w:div w:id="1590889949">
      <w:bodyDiv w:val="1"/>
      <w:marLeft w:val="0"/>
      <w:marRight w:val="0"/>
      <w:marTop w:val="0"/>
      <w:marBottom w:val="0"/>
      <w:divBdr>
        <w:top w:val="none" w:sz="0" w:space="0" w:color="auto"/>
        <w:left w:val="none" w:sz="0" w:space="0" w:color="auto"/>
        <w:bottom w:val="none" w:sz="0" w:space="0" w:color="auto"/>
        <w:right w:val="none" w:sz="0" w:space="0" w:color="auto"/>
      </w:divBdr>
    </w:div>
    <w:div w:id="1595893243">
      <w:bodyDiv w:val="1"/>
      <w:marLeft w:val="0"/>
      <w:marRight w:val="0"/>
      <w:marTop w:val="0"/>
      <w:marBottom w:val="0"/>
      <w:divBdr>
        <w:top w:val="none" w:sz="0" w:space="0" w:color="auto"/>
        <w:left w:val="none" w:sz="0" w:space="0" w:color="auto"/>
        <w:bottom w:val="none" w:sz="0" w:space="0" w:color="auto"/>
        <w:right w:val="none" w:sz="0" w:space="0" w:color="auto"/>
      </w:divBdr>
    </w:div>
    <w:div w:id="1605378707">
      <w:bodyDiv w:val="1"/>
      <w:marLeft w:val="0"/>
      <w:marRight w:val="0"/>
      <w:marTop w:val="0"/>
      <w:marBottom w:val="0"/>
      <w:divBdr>
        <w:top w:val="none" w:sz="0" w:space="0" w:color="auto"/>
        <w:left w:val="none" w:sz="0" w:space="0" w:color="auto"/>
        <w:bottom w:val="none" w:sz="0" w:space="0" w:color="auto"/>
        <w:right w:val="none" w:sz="0" w:space="0" w:color="auto"/>
      </w:divBdr>
    </w:div>
    <w:div w:id="1639799882">
      <w:bodyDiv w:val="1"/>
      <w:marLeft w:val="0"/>
      <w:marRight w:val="0"/>
      <w:marTop w:val="0"/>
      <w:marBottom w:val="0"/>
      <w:divBdr>
        <w:top w:val="none" w:sz="0" w:space="0" w:color="auto"/>
        <w:left w:val="none" w:sz="0" w:space="0" w:color="auto"/>
        <w:bottom w:val="none" w:sz="0" w:space="0" w:color="auto"/>
        <w:right w:val="none" w:sz="0" w:space="0" w:color="auto"/>
      </w:divBdr>
    </w:div>
    <w:div w:id="1641954239">
      <w:bodyDiv w:val="1"/>
      <w:marLeft w:val="0"/>
      <w:marRight w:val="0"/>
      <w:marTop w:val="0"/>
      <w:marBottom w:val="0"/>
      <w:divBdr>
        <w:top w:val="none" w:sz="0" w:space="0" w:color="auto"/>
        <w:left w:val="none" w:sz="0" w:space="0" w:color="auto"/>
        <w:bottom w:val="none" w:sz="0" w:space="0" w:color="auto"/>
        <w:right w:val="none" w:sz="0" w:space="0" w:color="auto"/>
      </w:divBdr>
    </w:div>
    <w:div w:id="1706441289">
      <w:bodyDiv w:val="1"/>
      <w:marLeft w:val="0"/>
      <w:marRight w:val="0"/>
      <w:marTop w:val="0"/>
      <w:marBottom w:val="0"/>
      <w:divBdr>
        <w:top w:val="none" w:sz="0" w:space="0" w:color="auto"/>
        <w:left w:val="none" w:sz="0" w:space="0" w:color="auto"/>
        <w:bottom w:val="none" w:sz="0" w:space="0" w:color="auto"/>
        <w:right w:val="none" w:sz="0" w:space="0" w:color="auto"/>
      </w:divBdr>
    </w:div>
    <w:div w:id="1711492444">
      <w:bodyDiv w:val="1"/>
      <w:marLeft w:val="0"/>
      <w:marRight w:val="0"/>
      <w:marTop w:val="0"/>
      <w:marBottom w:val="0"/>
      <w:divBdr>
        <w:top w:val="none" w:sz="0" w:space="0" w:color="auto"/>
        <w:left w:val="none" w:sz="0" w:space="0" w:color="auto"/>
        <w:bottom w:val="none" w:sz="0" w:space="0" w:color="auto"/>
        <w:right w:val="none" w:sz="0" w:space="0" w:color="auto"/>
      </w:divBdr>
    </w:div>
    <w:div w:id="1755668482">
      <w:bodyDiv w:val="1"/>
      <w:marLeft w:val="0"/>
      <w:marRight w:val="0"/>
      <w:marTop w:val="0"/>
      <w:marBottom w:val="0"/>
      <w:divBdr>
        <w:top w:val="none" w:sz="0" w:space="0" w:color="auto"/>
        <w:left w:val="none" w:sz="0" w:space="0" w:color="auto"/>
        <w:bottom w:val="none" w:sz="0" w:space="0" w:color="auto"/>
        <w:right w:val="none" w:sz="0" w:space="0" w:color="auto"/>
      </w:divBdr>
    </w:div>
    <w:div w:id="1759448041">
      <w:bodyDiv w:val="1"/>
      <w:marLeft w:val="0"/>
      <w:marRight w:val="0"/>
      <w:marTop w:val="0"/>
      <w:marBottom w:val="0"/>
      <w:divBdr>
        <w:top w:val="none" w:sz="0" w:space="0" w:color="auto"/>
        <w:left w:val="none" w:sz="0" w:space="0" w:color="auto"/>
        <w:bottom w:val="none" w:sz="0" w:space="0" w:color="auto"/>
        <w:right w:val="none" w:sz="0" w:space="0" w:color="auto"/>
      </w:divBdr>
    </w:div>
    <w:div w:id="1770924189">
      <w:bodyDiv w:val="1"/>
      <w:marLeft w:val="0"/>
      <w:marRight w:val="0"/>
      <w:marTop w:val="0"/>
      <w:marBottom w:val="0"/>
      <w:divBdr>
        <w:top w:val="none" w:sz="0" w:space="0" w:color="auto"/>
        <w:left w:val="none" w:sz="0" w:space="0" w:color="auto"/>
        <w:bottom w:val="none" w:sz="0" w:space="0" w:color="auto"/>
        <w:right w:val="none" w:sz="0" w:space="0" w:color="auto"/>
      </w:divBdr>
    </w:div>
    <w:div w:id="1796751442">
      <w:bodyDiv w:val="1"/>
      <w:marLeft w:val="0"/>
      <w:marRight w:val="0"/>
      <w:marTop w:val="0"/>
      <w:marBottom w:val="0"/>
      <w:divBdr>
        <w:top w:val="none" w:sz="0" w:space="0" w:color="auto"/>
        <w:left w:val="none" w:sz="0" w:space="0" w:color="auto"/>
        <w:bottom w:val="none" w:sz="0" w:space="0" w:color="auto"/>
        <w:right w:val="none" w:sz="0" w:space="0" w:color="auto"/>
      </w:divBdr>
    </w:div>
    <w:div w:id="1832066769">
      <w:bodyDiv w:val="1"/>
      <w:marLeft w:val="0"/>
      <w:marRight w:val="0"/>
      <w:marTop w:val="0"/>
      <w:marBottom w:val="0"/>
      <w:divBdr>
        <w:top w:val="none" w:sz="0" w:space="0" w:color="auto"/>
        <w:left w:val="none" w:sz="0" w:space="0" w:color="auto"/>
        <w:bottom w:val="none" w:sz="0" w:space="0" w:color="auto"/>
        <w:right w:val="none" w:sz="0" w:space="0" w:color="auto"/>
      </w:divBdr>
    </w:div>
    <w:div w:id="1879277381">
      <w:bodyDiv w:val="1"/>
      <w:marLeft w:val="0"/>
      <w:marRight w:val="0"/>
      <w:marTop w:val="0"/>
      <w:marBottom w:val="0"/>
      <w:divBdr>
        <w:top w:val="none" w:sz="0" w:space="0" w:color="auto"/>
        <w:left w:val="none" w:sz="0" w:space="0" w:color="auto"/>
        <w:bottom w:val="none" w:sz="0" w:space="0" w:color="auto"/>
        <w:right w:val="none" w:sz="0" w:space="0" w:color="auto"/>
      </w:divBdr>
    </w:div>
    <w:div w:id="1917279255">
      <w:bodyDiv w:val="1"/>
      <w:marLeft w:val="0"/>
      <w:marRight w:val="0"/>
      <w:marTop w:val="0"/>
      <w:marBottom w:val="0"/>
      <w:divBdr>
        <w:top w:val="none" w:sz="0" w:space="0" w:color="auto"/>
        <w:left w:val="none" w:sz="0" w:space="0" w:color="auto"/>
        <w:bottom w:val="none" w:sz="0" w:space="0" w:color="auto"/>
        <w:right w:val="none" w:sz="0" w:space="0" w:color="auto"/>
      </w:divBdr>
    </w:div>
    <w:div w:id="1924996810">
      <w:bodyDiv w:val="1"/>
      <w:marLeft w:val="0"/>
      <w:marRight w:val="0"/>
      <w:marTop w:val="0"/>
      <w:marBottom w:val="0"/>
      <w:divBdr>
        <w:top w:val="none" w:sz="0" w:space="0" w:color="auto"/>
        <w:left w:val="none" w:sz="0" w:space="0" w:color="auto"/>
        <w:bottom w:val="none" w:sz="0" w:space="0" w:color="auto"/>
        <w:right w:val="none" w:sz="0" w:space="0" w:color="auto"/>
      </w:divBdr>
    </w:div>
    <w:div w:id="1946955711">
      <w:bodyDiv w:val="1"/>
      <w:marLeft w:val="0"/>
      <w:marRight w:val="0"/>
      <w:marTop w:val="0"/>
      <w:marBottom w:val="0"/>
      <w:divBdr>
        <w:top w:val="none" w:sz="0" w:space="0" w:color="auto"/>
        <w:left w:val="none" w:sz="0" w:space="0" w:color="auto"/>
        <w:bottom w:val="none" w:sz="0" w:space="0" w:color="auto"/>
        <w:right w:val="none" w:sz="0" w:space="0" w:color="auto"/>
      </w:divBdr>
    </w:div>
    <w:div w:id="1986859236">
      <w:bodyDiv w:val="1"/>
      <w:marLeft w:val="0"/>
      <w:marRight w:val="0"/>
      <w:marTop w:val="0"/>
      <w:marBottom w:val="0"/>
      <w:divBdr>
        <w:top w:val="none" w:sz="0" w:space="0" w:color="auto"/>
        <w:left w:val="none" w:sz="0" w:space="0" w:color="auto"/>
        <w:bottom w:val="none" w:sz="0" w:space="0" w:color="auto"/>
        <w:right w:val="none" w:sz="0" w:space="0" w:color="auto"/>
      </w:divBdr>
    </w:div>
    <w:div w:id="2057922461">
      <w:bodyDiv w:val="1"/>
      <w:marLeft w:val="0"/>
      <w:marRight w:val="0"/>
      <w:marTop w:val="0"/>
      <w:marBottom w:val="0"/>
      <w:divBdr>
        <w:top w:val="none" w:sz="0" w:space="0" w:color="auto"/>
        <w:left w:val="none" w:sz="0" w:space="0" w:color="auto"/>
        <w:bottom w:val="none" w:sz="0" w:space="0" w:color="auto"/>
        <w:right w:val="none" w:sz="0" w:space="0" w:color="auto"/>
      </w:divBdr>
    </w:div>
    <w:div w:id="2085759597">
      <w:bodyDiv w:val="1"/>
      <w:marLeft w:val="0"/>
      <w:marRight w:val="0"/>
      <w:marTop w:val="0"/>
      <w:marBottom w:val="0"/>
      <w:divBdr>
        <w:top w:val="none" w:sz="0" w:space="0" w:color="auto"/>
        <w:left w:val="none" w:sz="0" w:space="0" w:color="auto"/>
        <w:bottom w:val="none" w:sz="0" w:space="0" w:color="auto"/>
        <w:right w:val="none" w:sz="0" w:space="0" w:color="auto"/>
      </w:divBdr>
    </w:div>
    <w:div w:id="2119568302">
      <w:bodyDiv w:val="1"/>
      <w:marLeft w:val="0"/>
      <w:marRight w:val="0"/>
      <w:marTop w:val="0"/>
      <w:marBottom w:val="0"/>
      <w:divBdr>
        <w:top w:val="none" w:sz="0" w:space="0" w:color="auto"/>
        <w:left w:val="none" w:sz="0" w:space="0" w:color="auto"/>
        <w:bottom w:val="none" w:sz="0" w:space="0" w:color="auto"/>
        <w:right w:val="none" w:sz="0" w:space="0" w:color="auto"/>
      </w:divBdr>
    </w:div>
    <w:div w:id="2142765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undefined"/><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29</Pages>
  <Words>11591</Words>
  <Characters>66074</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Quoc - Thang</cp:lastModifiedBy>
  <cp:revision>10</cp:revision>
  <dcterms:created xsi:type="dcterms:W3CDTF">2026-07-26T05:51:00Z</dcterms:created>
  <dcterms:modified xsi:type="dcterms:W3CDTF">2026-07-26T22:39:00Z</dcterms:modified>
</cp:coreProperties>
</file>