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Daytona" w:eastAsiaTheme="minorHAnsi" w:hAnsi="Daytona"/>
          <w:color w:val="156082" w:themeColor="accent1"/>
          <w:lang w:val="en-AU"/>
        </w:rPr>
        <w:id w:val="1898628049"/>
        <w:docPartObj>
          <w:docPartGallery w:val="Cover Pages"/>
          <w:docPartUnique/>
        </w:docPartObj>
      </w:sdtPr>
      <w:sdtEndPr>
        <w:rPr>
          <w:color w:val="auto"/>
        </w:rPr>
      </w:sdtEndPr>
      <w:sdtContent>
        <w:p w14:paraId="1732DB21" w14:textId="052329DF" w:rsidR="00251562" w:rsidRPr="00285821" w:rsidRDefault="00251562">
          <w:pPr>
            <w:pStyle w:val="NoSpacing"/>
            <w:spacing w:before="1540" w:after="240"/>
            <w:jc w:val="center"/>
            <w:rPr>
              <w:rFonts w:ascii="Daytona" w:hAnsi="Daytona"/>
              <w:color w:val="156082" w:themeColor="accent1"/>
            </w:rPr>
          </w:pPr>
          <w:r w:rsidRPr="00285821">
            <w:rPr>
              <w:rFonts w:ascii="Daytona" w:hAnsi="Daytona"/>
              <w:noProof/>
              <w:color w:val="156082" w:themeColor="accent1"/>
            </w:rPr>
            <w:drawing>
              <wp:inline distT="0" distB="0" distL="0" distR="0" wp14:anchorId="26F85D9D" wp14:editId="6A316D3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Daytona" w:eastAsia="Daytona" w:hAnsi="Daytona" w:cs="Daytona"/>
              <w:b/>
              <w:smallCaps/>
              <w:color w:val="215E99" w:themeColor="text2" w:themeTint="BF"/>
              <w:sz w:val="44"/>
              <w:szCs w:val="44"/>
              <w:lang w:eastAsia="en-AU"/>
            </w:rPr>
            <w:alias w:val="Title"/>
            <w:tag w:val=""/>
            <w:id w:val="1735040861"/>
            <w:placeholder>
              <w:docPart w:val="D779354B89DD4C2C807175A4CF30A882"/>
            </w:placeholder>
            <w:dataBinding w:prefixMappings="xmlns:ns0='http://purl.org/dc/elements/1.1/' xmlns:ns1='http://schemas.openxmlformats.org/package/2006/metadata/core-properties' " w:xpath="/ns1:coreProperties[1]/ns0:title[1]" w:storeItemID="{6C3C8BC8-F283-45AE-878A-BAB7291924A1}"/>
            <w:text/>
          </w:sdtPr>
          <w:sdtContent>
            <w:p w14:paraId="150D41A8" w14:textId="071D76D7" w:rsidR="00251562" w:rsidRPr="00285821" w:rsidRDefault="00251562">
              <w:pPr>
                <w:pStyle w:val="NoSpacing"/>
                <w:pBdr>
                  <w:top w:val="single" w:sz="6" w:space="6" w:color="156082" w:themeColor="accent1"/>
                  <w:bottom w:val="single" w:sz="6" w:space="6" w:color="156082" w:themeColor="accent1"/>
                </w:pBdr>
                <w:spacing w:after="240"/>
                <w:jc w:val="center"/>
                <w:rPr>
                  <w:rFonts w:ascii="Daytona" w:eastAsiaTheme="majorEastAsia" w:hAnsi="Daytona" w:cstheme="majorBidi"/>
                  <w:caps/>
                  <w:color w:val="215E99" w:themeColor="text2" w:themeTint="BF"/>
                  <w:sz w:val="44"/>
                  <w:szCs w:val="44"/>
                </w:rPr>
              </w:pPr>
              <w:r w:rsidRPr="00285821">
                <w:rPr>
                  <w:rFonts w:ascii="Daytona" w:eastAsia="Daytona" w:hAnsi="Daytona" w:cs="Daytona"/>
                  <w:b/>
                  <w:smallCaps/>
                  <w:color w:val="215E99" w:themeColor="text2" w:themeTint="BF"/>
                  <w:sz w:val="44"/>
                  <w:szCs w:val="44"/>
                  <w:lang w:eastAsia="en-AU"/>
                </w:rPr>
                <w:t>COS30045 DATA VISUALISATION</w:t>
              </w:r>
            </w:p>
          </w:sdtContent>
        </w:sdt>
        <w:sdt>
          <w:sdtPr>
            <w:rPr>
              <w:rFonts w:ascii="Daytona" w:eastAsia="Daytona" w:hAnsi="Daytona" w:cs="Daytona"/>
              <w:b/>
              <w:bCs/>
              <w:color w:val="215E99" w:themeColor="text2" w:themeTint="BF"/>
              <w:sz w:val="24"/>
              <w:szCs w:val="24"/>
            </w:rPr>
            <w:alias w:val="Subtitle"/>
            <w:tag w:val=""/>
            <w:id w:val="328029620"/>
            <w:placeholder>
              <w:docPart w:val="6C387FC0326A4B0D937BCEEB6C60F020"/>
            </w:placeholder>
            <w:dataBinding w:prefixMappings="xmlns:ns0='http://purl.org/dc/elements/1.1/' xmlns:ns1='http://schemas.openxmlformats.org/package/2006/metadata/core-properties' " w:xpath="/ns1:coreProperties[1]/ns0:subject[1]" w:storeItemID="{6C3C8BC8-F283-45AE-878A-BAB7291924A1}"/>
            <w:text/>
          </w:sdtPr>
          <w:sdtContent>
            <w:p w14:paraId="389C7424" w14:textId="0B0DBDC4" w:rsidR="00251562" w:rsidRPr="00285821" w:rsidRDefault="00932F64" w:rsidP="00932F64">
              <w:pPr>
                <w:pStyle w:val="NoSpacing"/>
                <w:jc w:val="center"/>
                <w:rPr>
                  <w:rFonts w:ascii="Daytona" w:hAnsi="Daytona"/>
                  <w:color w:val="215E99" w:themeColor="text2" w:themeTint="BF"/>
                  <w:sz w:val="28"/>
                  <w:szCs w:val="28"/>
                </w:rPr>
              </w:pPr>
              <w:r w:rsidRPr="00285821">
                <w:rPr>
                  <w:rFonts w:ascii="Daytona" w:eastAsia="Daytona" w:hAnsi="Daytona" w:cs="Daytona"/>
                  <w:b/>
                  <w:bCs/>
                  <w:color w:val="215E99" w:themeColor="text2" w:themeTint="BF"/>
                  <w:sz w:val="24"/>
                  <w:szCs w:val="24"/>
                </w:rPr>
                <w:t>TP02-2024 Assignment 3B – Project process book                                                                 Title: Economic Surveys Australia 2023 – Employment and Demand Indices</w:t>
              </w:r>
            </w:p>
          </w:sdtContent>
        </w:sdt>
        <w:p w14:paraId="65206610" w14:textId="4A57654E" w:rsidR="00251562" w:rsidRPr="00285821" w:rsidRDefault="00251562">
          <w:pPr>
            <w:pStyle w:val="NoSpacing"/>
            <w:spacing w:before="480"/>
            <w:jc w:val="center"/>
            <w:rPr>
              <w:rFonts w:ascii="Daytona" w:hAnsi="Daytona"/>
              <w:color w:val="156082" w:themeColor="accent1"/>
            </w:rPr>
          </w:pPr>
          <w:r w:rsidRPr="00285821">
            <w:rPr>
              <w:rFonts w:ascii="Daytona" w:hAnsi="Daytona"/>
              <w:noProof/>
              <w:color w:val="156082" w:themeColor="accent1"/>
            </w:rPr>
            <w:drawing>
              <wp:inline distT="0" distB="0" distL="0" distR="0" wp14:anchorId="0C7D16A3" wp14:editId="15D6478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913F82" w14:textId="4FC1234B" w:rsidR="00251562" w:rsidRPr="00285821" w:rsidRDefault="00251562">
          <w:pPr>
            <w:rPr>
              <w:rFonts w:ascii="Daytona" w:hAnsi="Daytona"/>
            </w:rPr>
          </w:pPr>
          <w:r w:rsidRPr="00285821">
            <w:rPr>
              <w:rFonts w:ascii="Daytona" w:hAnsi="Daytona"/>
              <w:noProof/>
              <w:color w:val="4472C4"/>
            </w:rPr>
            <mc:AlternateContent>
              <mc:Choice Requires="wps">
                <w:drawing>
                  <wp:anchor distT="0" distB="0" distL="114300" distR="114300" simplePos="0" relativeHeight="251663360" behindDoc="0" locked="0" layoutInCell="1" hidden="0" allowOverlap="1" wp14:anchorId="0B41BDE0" wp14:editId="3B382AD5">
                    <wp:simplePos x="0" y="0"/>
                    <wp:positionH relativeFrom="margin">
                      <wp:posOffset>460858</wp:posOffset>
                    </wp:positionH>
                    <wp:positionV relativeFrom="margin">
                      <wp:posOffset>6998437</wp:posOffset>
                    </wp:positionV>
                    <wp:extent cx="5410200" cy="1908632"/>
                    <wp:effectExtent l="0" t="0" r="0" b="15875"/>
                    <wp:wrapNone/>
                    <wp:docPr id="1994654590" name="Rectangle 1994654590"/>
                    <wp:cNvGraphicFramePr/>
                    <a:graphic xmlns:a="http://schemas.openxmlformats.org/drawingml/2006/main">
                      <a:graphicData uri="http://schemas.microsoft.com/office/word/2010/wordprocessingShape">
                        <wps:wsp>
                          <wps:cNvSpPr/>
                          <wps:spPr>
                            <a:xfrm>
                              <a:off x="0" y="0"/>
                              <a:ext cx="5410200" cy="1908632"/>
                            </a:xfrm>
                            <a:prstGeom prst="rect">
                              <a:avLst/>
                            </a:prstGeom>
                            <a:noFill/>
                            <a:ln>
                              <a:noFill/>
                            </a:ln>
                          </wps:spPr>
                          <wps:txbx>
                            <w:txbxContent>
                              <w:p w14:paraId="6B0773DF" w14:textId="02482EB4" w:rsidR="00251562" w:rsidRPr="00466488" w:rsidRDefault="00251562" w:rsidP="00466488">
                                <w:pPr>
                                  <w:spacing w:before="120" w:after="120" w:line="240" w:lineRule="auto"/>
                                  <w:jc w:val="right"/>
                                  <w:textDirection w:val="btLr"/>
                                  <w:rPr>
                                    <w:rFonts w:ascii="Daytona" w:hAnsi="Daytona"/>
                                    <w:b/>
                                    <w:bCs/>
                                    <w:color w:val="215E99" w:themeColor="text2" w:themeTint="BF"/>
                                    <w:sz w:val="24"/>
                                    <w:szCs w:val="24"/>
                                  </w:rPr>
                                </w:pPr>
                                <w:r w:rsidRPr="00466488">
                                  <w:rPr>
                                    <w:rFonts w:ascii="Daytona" w:eastAsia="Daytona" w:hAnsi="Daytona" w:cs="Daytona"/>
                                    <w:b/>
                                    <w:bCs/>
                                    <w:smallCaps/>
                                    <w:color w:val="215E99" w:themeColor="text2" w:themeTint="BF"/>
                                    <w:sz w:val="24"/>
                                    <w:szCs w:val="24"/>
                                  </w:rPr>
                                  <w:t xml:space="preserve">Date: </w:t>
                                </w:r>
                                <w:r w:rsidRPr="00466488">
                                  <w:rPr>
                                    <w:rFonts w:ascii="Daytona" w:eastAsia="Daytona" w:hAnsi="Daytona" w:cs="Daytona"/>
                                    <w:b/>
                                    <w:bCs/>
                                    <w:smallCaps/>
                                    <w:color w:val="215E99" w:themeColor="text2" w:themeTint="BF"/>
                                    <w:sz w:val="24"/>
                                    <w:szCs w:val="24"/>
                                  </w:rPr>
                                  <w:fldChar w:fldCharType="begin"/>
                                </w:r>
                                <w:r w:rsidRPr="00466488">
                                  <w:rPr>
                                    <w:rFonts w:ascii="Daytona" w:eastAsia="Daytona" w:hAnsi="Daytona" w:cs="Daytona"/>
                                    <w:b/>
                                    <w:bCs/>
                                    <w:smallCaps/>
                                    <w:color w:val="215E99" w:themeColor="text2" w:themeTint="BF"/>
                                    <w:sz w:val="24"/>
                                    <w:szCs w:val="24"/>
                                  </w:rPr>
                                  <w:instrText xml:space="preserve"> DATE \@ "dddd, d MMMM yyyy" </w:instrText>
                                </w:r>
                                <w:r w:rsidRPr="00466488">
                                  <w:rPr>
                                    <w:rFonts w:ascii="Daytona" w:eastAsia="Daytona" w:hAnsi="Daytona" w:cs="Daytona"/>
                                    <w:b/>
                                    <w:bCs/>
                                    <w:smallCaps/>
                                    <w:color w:val="215E99" w:themeColor="text2" w:themeTint="BF"/>
                                    <w:sz w:val="24"/>
                                    <w:szCs w:val="24"/>
                                  </w:rPr>
                                  <w:fldChar w:fldCharType="separate"/>
                                </w:r>
                                <w:r w:rsidR="004034A4">
                                  <w:rPr>
                                    <w:rFonts w:ascii="Daytona" w:eastAsia="Daytona" w:hAnsi="Daytona" w:cs="Daytona"/>
                                    <w:b/>
                                    <w:bCs/>
                                    <w:smallCaps/>
                                    <w:noProof/>
                                    <w:color w:val="215E99" w:themeColor="text2" w:themeTint="BF"/>
                                    <w:sz w:val="24"/>
                                    <w:szCs w:val="24"/>
                                  </w:rPr>
                                  <w:t>Friday, 4 October 2024</w:t>
                                </w:r>
                                <w:r w:rsidRPr="00466488">
                                  <w:rPr>
                                    <w:rFonts w:ascii="Daytona" w:eastAsia="Daytona" w:hAnsi="Daytona" w:cs="Daytona"/>
                                    <w:b/>
                                    <w:bCs/>
                                    <w:smallCaps/>
                                    <w:color w:val="215E99" w:themeColor="text2" w:themeTint="BF"/>
                                    <w:sz w:val="24"/>
                                    <w:szCs w:val="24"/>
                                  </w:rPr>
                                  <w:fldChar w:fldCharType="end"/>
                                </w:r>
                              </w:p>
                              <w:p w14:paraId="17F53391" w14:textId="52FBF0E5"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Team 01B</w:t>
                                </w:r>
                                <w:r w:rsidR="00932F64" w:rsidRPr="00466488">
                                  <w:rPr>
                                    <w:rFonts w:ascii="Daytona" w:eastAsia="Daytona" w:hAnsi="Daytona" w:cs="Daytona"/>
                                    <w:b/>
                                    <w:bCs/>
                                    <w:color w:val="215E99" w:themeColor="text2" w:themeTint="BF"/>
                                    <w:sz w:val="24"/>
                                    <w:szCs w:val="24"/>
                                  </w:rPr>
                                  <w:t xml:space="preserve"> - Total word count (</w:t>
                                </w:r>
                                <w:r w:rsidR="003C051A">
                                  <w:rPr>
                                    <w:rFonts w:ascii="Daytona" w:eastAsia="Daytona" w:hAnsi="Daytona" w:cs="Daytona"/>
                                    <w:b/>
                                    <w:bCs/>
                                    <w:color w:val="215E99" w:themeColor="text2" w:themeTint="BF"/>
                                    <w:sz w:val="24"/>
                                    <w:szCs w:val="24"/>
                                  </w:rPr>
                                  <w:t>3300</w:t>
                                </w:r>
                                <w:r w:rsidR="00932F64" w:rsidRPr="00466488">
                                  <w:rPr>
                                    <w:rFonts w:ascii="Daytona" w:eastAsia="Daytona" w:hAnsi="Daytona" w:cs="Daytona"/>
                                    <w:b/>
                                    <w:bCs/>
                                    <w:color w:val="215E99" w:themeColor="text2" w:themeTint="BF"/>
                                    <w:sz w:val="24"/>
                                    <w:szCs w:val="24"/>
                                  </w:rPr>
                                  <w:t>)</w:t>
                                </w:r>
                              </w:p>
                              <w:p w14:paraId="3039A9D1" w14:textId="1ECCBCA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Link to Mercury-hosted website: https://mercury.swin.edu.au/cos30045/s103422254/assignment3c/</w:t>
                                </w:r>
                              </w:p>
                              <w:p w14:paraId="34C7F766"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 xml:space="preserve">Thang Truong -  </w:t>
                                </w:r>
                                <w:hyperlink r:id="rId10" w:history="1">
                                  <w:r w:rsidRPr="00466488">
                                    <w:rPr>
                                      <w:rFonts w:ascii="Daytona" w:eastAsia="Daytona" w:hAnsi="Daytona" w:cs="Daytona"/>
                                      <w:b/>
                                      <w:bCs/>
                                      <w:color w:val="215E99" w:themeColor="text2" w:themeTint="BF"/>
                                      <w:sz w:val="24"/>
                                      <w:szCs w:val="24"/>
                                    </w:rPr>
                                    <w:t>103422254@student.swin.edu.au</w:t>
                                  </w:r>
                                </w:hyperlink>
                              </w:p>
                              <w:p w14:paraId="766AE6F5"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rPr>
                                </w:pPr>
                                <w:r w:rsidRPr="00466488">
                                  <w:rPr>
                                    <w:rFonts w:ascii="Daytona" w:eastAsia="Daytona" w:hAnsi="Daytona" w:cs="Daytona"/>
                                    <w:b/>
                                    <w:bCs/>
                                    <w:color w:val="215E99" w:themeColor="text2" w:themeTint="BF"/>
                                    <w:sz w:val="24"/>
                                    <w:szCs w:val="24"/>
                                  </w:rPr>
                                  <w:t>Linh Doan - 104924340</w:t>
                                </w:r>
                                <w:hyperlink r:id="rId11" w:history="1">
                                  <w:r w:rsidRPr="00466488">
                                    <w:rPr>
                                      <w:rFonts w:ascii="Daytona" w:eastAsia="Daytona" w:hAnsi="Daytona" w:cs="Daytona"/>
                                      <w:b/>
                                      <w:bCs/>
                                      <w:color w:val="215E99" w:themeColor="text2" w:themeTint="BF"/>
                                      <w:sz w:val="24"/>
                                      <w:szCs w:val="24"/>
                                    </w:rPr>
                                    <w:t>@student.swin.edu.au</w:t>
                                  </w:r>
                                </w:hyperlink>
                              </w:p>
                              <w:p w14:paraId="7E2B3C36" w14:textId="77777777" w:rsidR="00251562" w:rsidRPr="0086086F" w:rsidRDefault="00251562" w:rsidP="00251562">
                                <w:pPr>
                                  <w:spacing w:before="120" w:after="120" w:line="240" w:lineRule="auto"/>
                                  <w:jc w:val="center"/>
                                  <w:textDirection w:val="btLr"/>
                                  <w:rPr>
                                    <w:b/>
                                    <w:bCs/>
                                  </w:rPr>
                                </w:pPr>
                                <w:r>
                                  <w:rPr>
                                    <w:rFonts w:ascii="Daytona" w:eastAsia="Daytona" w:hAnsi="Daytona" w:cs="Daytona"/>
                                    <w:b/>
                                    <w:bCs/>
                                    <w:color w:val="215E99"/>
                                    <w:sz w:val="24"/>
                                  </w:rPr>
                                  <w:br/>
                                </w:r>
                              </w:p>
                              <w:p w14:paraId="5BB1E385" w14:textId="77777777" w:rsidR="00251562" w:rsidRPr="00A353DB" w:rsidRDefault="00251562" w:rsidP="00251562">
                                <w:pPr>
                                  <w:spacing w:before="120" w:after="120" w:line="240" w:lineRule="auto"/>
                                  <w:jc w:val="right"/>
                                  <w:textDirection w:val="btLr"/>
                                </w:pPr>
                              </w:p>
                              <w:p w14:paraId="5272418D" w14:textId="77777777" w:rsidR="00251562" w:rsidRDefault="00251562" w:rsidP="00251562">
                                <w:pPr>
                                  <w:spacing w:before="120" w:after="12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0B41BDE0" id="Rectangle 1994654590" o:spid="_x0000_s1026" style="position:absolute;margin-left:36.3pt;margin-top:551.05pt;width:426pt;height:150.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" filled="f" stroked="f">
                    <v:textbox inset="0,0,0,0">
                      <w:txbxContent>
                        <w:p w14:paraId="6B0773DF" w14:textId="02482EB4" w:rsidR="00251562" w:rsidRPr="00466488" w:rsidRDefault="00251562" w:rsidP="00466488">
                          <w:pPr>
                            <w:spacing w:before="120" w:after="120" w:line="240" w:lineRule="auto"/>
                            <w:jc w:val="right"/>
                            <w:textDirection w:val="btLr"/>
                            <w:rPr>
                              <w:rFonts w:ascii="Daytona" w:hAnsi="Daytona"/>
                              <w:b/>
                              <w:bCs/>
                              <w:color w:val="215E99" w:themeColor="text2" w:themeTint="BF"/>
                              <w:sz w:val="24"/>
                              <w:szCs w:val="24"/>
                            </w:rPr>
                          </w:pPr>
                          <w:r w:rsidRPr="00466488">
                            <w:rPr>
                              <w:rFonts w:ascii="Daytona" w:eastAsia="Daytona" w:hAnsi="Daytona" w:cs="Daytona"/>
                              <w:b/>
                              <w:bCs/>
                              <w:smallCaps/>
                              <w:color w:val="215E99" w:themeColor="text2" w:themeTint="BF"/>
                              <w:sz w:val="24"/>
                              <w:szCs w:val="24"/>
                            </w:rPr>
                            <w:t xml:space="preserve">Date: </w:t>
                          </w:r>
                          <w:r w:rsidRPr="00466488">
                            <w:rPr>
                              <w:rFonts w:ascii="Daytona" w:eastAsia="Daytona" w:hAnsi="Daytona" w:cs="Daytona"/>
                              <w:b/>
                              <w:bCs/>
                              <w:smallCaps/>
                              <w:color w:val="215E99" w:themeColor="text2" w:themeTint="BF"/>
                              <w:sz w:val="24"/>
                              <w:szCs w:val="24"/>
                            </w:rPr>
                            <w:fldChar w:fldCharType="begin"/>
                          </w:r>
                          <w:r w:rsidRPr="00466488">
                            <w:rPr>
                              <w:rFonts w:ascii="Daytona" w:eastAsia="Daytona" w:hAnsi="Daytona" w:cs="Daytona"/>
                              <w:b/>
                              <w:bCs/>
                              <w:smallCaps/>
                              <w:color w:val="215E99" w:themeColor="text2" w:themeTint="BF"/>
                              <w:sz w:val="24"/>
                              <w:szCs w:val="24"/>
                            </w:rPr>
                            <w:instrText xml:space="preserve"> DATE \@ "dddd, d MMMM yyyy" </w:instrText>
                          </w:r>
                          <w:r w:rsidRPr="00466488">
                            <w:rPr>
                              <w:rFonts w:ascii="Daytona" w:eastAsia="Daytona" w:hAnsi="Daytona" w:cs="Daytona"/>
                              <w:b/>
                              <w:bCs/>
                              <w:smallCaps/>
                              <w:color w:val="215E99" w:themeColor="text2" w:themeTint="BF"/>
                              <w:sz w:val="24"/>
                              <w:szCs w:val="24"/>
                            </w:rPr>
                            <w:fldChar w:fldCharType="separate"/>
                          </w:r>
                          <w:r w:rsidR="004034A4">
                            <w:rPr>
                              <w:rFonts w:ascii="Daytona" w:eastAsia="Daytona" w:hAnsi="Daytona" w:cs="Daytona"/>
                              <w:b/>
                              <w:bCs/>
                              <w:smallCaps/>
                              <w:noProof/>
                              <w:color w:val="215E99" w:themeColor="text2" w:themeTint="BF"/>
                              <w:sz w:val="24"/>
                              <w:szCs w:val="24"/>
                            </w:rPr>
                            <w:t>Friday, 4 October 2024</w:t>
                          </w:r>
                          <w:r w:rsidRPr="00466488">
                            <w:rPr>
                              <w:rFonts w:ascii="Daytona" w:eastAsia="Daytona" w:hAnsi="Daytona" w:cs="Daytona"/>
                              <w:b/>
                              <w:bCs/>
                              <w:smallCaps/>
                              <w:color w:val="215E99" w:themeColor="text2" w:themeTint="BF"/>
                              <w:sz w:val="24"/>
                              <w:szCs w:val="24"/>
                            </w:rPr>
                            <w:fldChar w:fldCharType="end"/>
                          </w:r>
                        </w:p>
                        <w:p w14:paraId="17F53391" w14:textId="52FBF0E5"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Team 01B</w:t>
                          </w:r>
                          <w:r w:rsidR="00932F64" w:rsidRPr="00466488">
                            <w:rPr>
                              <w:rFonts w:ascii="Daytona" w:eastAsia="Daytona" w:hAnsi="Daytona" w:cs="Daytona"/>
                              <w:b/>
                              <w:bCs/>
                              <w:color w:val="215E99" w:themeColor="text2" w:themeTint="BF"/>
                              <w:sz w:val="24"/>
                              <w:szCs w:val="24"/>
                            </w:rPr>
                            <w:t xml:space="preserve"> - Total word count (</w:t>
                          </w:r>
                          <w:r w:rsidR="003C051A">
                            <w:rPr>
                              <w:rFonts w:ascii="Daytona" w:eastAsia="Daytona" w:hAnsi="Daytona" w:cs="Daytona"/>
                              <w:b/>
                              <w:bCs/>
                              <w:color w:val="215E99" w:themeColor="text2" w:themeTint="BF"/>
                              <w:sz w:val="24"/>
                              <w:szCs w:val="24"/>
                            </w:rPr>
                            <w:t>3300</w:t>
                          </w:r>
                          <w:r w:rsidR="00932F64" w:rsidRPr="00466488">
                            <w:rPr>
                              <w:rFonts w:ascii="Daytona" w:eastAsia="Daytona" w:hAnsi="Daytona" w:cs="Daytona"/>
                              <w:b/>
                              <w:bCs/>
                              <w:color w:val="215E99" w:themeColor="text2" w:themeTint="BF"/>
                              <w:sz w:val="24"/>
                              <w:szCs w:val="24"/>
                            </w:rPr>
                            <w:t>)</w:t>
                          </w:r>
                        </w:p>
                        <w:p w14:paraId="3039A9D1" w14:textId="1ECCBCA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Link to Mercury-hosted website: https://mercury.swin.edu.au/cos30045/s103422254/assignment3c/</w:t>
                          </w:r>
                        </w:p>
                        <w:p w14:paraId="34C7F766"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 xml:space="preserve">Thang Truong -  </w:t>
                          </w:r>
                          <w:hyperlink r:id="rId12" w:history="1">
                            <w:r w:rsidRPr="00466488">
                              <w:rPr>
                                <w:rFonts w:ascii="Daytona" w:eastAsia="Daytona" w:hAnsi="Daytona" w:cs="Daytona"/>
                                <w:b/>
                                <w:bCs/>
                                <w:color w:val="215E99" w:themeColor="text2" w:themeTint="BF"/>
                                <w:sz w:val="24"/>
                                <w:szCs w:val="24"/>
                              </w:rPr>
                              <w:t>103422254@student.swin.edu.au</w:t>
                            </w:r>
                          </w:hyperlink>
                        </w:p>
                        <w:p w14:paraId="766AE6F5"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rPr>
                          </w:pPr>
                          <w:r w:rsidRPr="00466488">
                            <w:rPr>
                              <w:rFonts w:ascii="Daytona" w:eastAsia="Daytona" w:hAnsi="Daytona" w:cs="Daytona"/>
                              <w:b/>
                              <w:bCs/>
                              <w:color w:val="215E99" w:themeColor="text2" w:themeTint="BF"/>
                              <w:sz w:val="24"/>
                              <w:szCs w:val="24"/>
                            </w:rPr>
                            <w:t>Linh Doan - 104924340</w:t>
                          </w:r>
                          <w:hyperlink r:id="rId13" w:history="1">
                            <w:r w:rsidRPr="00466488">
                              <w:rPr>
                                <w:rFonts w:ascii="Daytona" w:eastAsia="Daytona" w:hAnsi="Daytona" w:cs="Daytona"/>
                                <w:b/>
                                <w:bCs/>
                                <w:color w:val="215E99" w:themeColor="text2" w:themeTint="BF"/>
                                <w:sz w:val="24"/>
                                <w:szCs w:val="24"/>
                              </w:rPr>
                              <w:t>@student.swin.edu.au</w:t>
                            </w:r>
                          </w:hyperlink>
                        </w:p>
                        <w:p w14:paraId="7E2B3C36" w14:textId="77777777" w:rsidR="00251562" w:rsidRPr="0086086F" w:rsidRDefault="00251562" w:rsidP="00251562">
                          <w:pPr>
                            <w:spacing w:before="120" w:after="120" w:line="240" w:lineRule="auto"/>
                            <w:jc w:val="center"/>
                            <w:textDirection w:val="btLr"/>
                            <w:rPr>
                              <w:b/>
                              <w:bCs/>
                            </w:rPr>
                          </w:pPr>
                          <w:r>
                            <w:rPr>
                              <w:rFonts w:ascii="Daytona" w:eastAsia="Daytona" w:hAnsi="Daytona" w:cs="Daytona"/>
                              <w:b/>
                              <w:bCs/>
                              <w:color w:val="215E99"/>
                              <w:sz w:val="24"/>
                            </w:rPr>
                            <w:br/>
                          </w:r>
                        </w:p>
                        <w:p w14:paraId="5BB1E385" w14:textId="77777777" w:rsidR="00251562" w:rsidRPr="00A353DB" w:rsidRDefault="00251562" w:rsidP="00251562">
                          <w:pPr>
                            <w:spacing w:before="120" w:after="120" w:line="240" w:lineRule="auto"/>
                            <w:jc w:val="right"/>
                            <w:textDirection w:val="btLr"/>
                          </w:pPr>
                        </w:p>
                        <w:p w14:paraId="5272418D" w14:textId="77777777" w:rsidR="00251562" w:rsidRDefault="00251562" w:rsidP="00251562">
                          <w:pPr>
                            <w:spacing w:before="120" w:after="120" w:line="240" w:lineRule="auto"/>
                            <w:jc w:val="right"/>
                            <w:textDirection w:val="btLr"/>
                          </w:pPr>
                        </w:p>
                      </w:txbxContent>
                    </v:textbox>
                    <w10:wrap anchorx="margin" anchory="margin"/>
                  </v:rect>
                </w:pict>
              </mc:Fallback>
            </mc:AlternateContent>
          </w:r>
          <w:r w:rsidRPr="00285821">
            <w:rPr>
              <w:rFonts w:ascii="Daytona" w:hAnsi="Daytona"/>
              <w:noProof/>
            </w:rPr>
            <mc:AlternateContent>
              <mc:Choice Requires="wps">
                <w:drawing>
                  <wp:anchor distT="45720" distB="45720" distL="114300" distR="114300" simplePos="0" relativeHeight="251661312" behindDoc="0" locked="0" layoutInCell="1" hidden="0" allowOverlap="1" wp14:anchorId="231D7C67" wp14:editId="7A24B5E9">
                    <wp:simplePos x="0" y="0"/>
                    <wp:positionH relativeFrom="margin">
                      <wp:posOffset>790042</wp:posOffset>
                    </wp:positionH>
                    <wp:positionV relativeFrom="paragraph">
                      <wp:posOffset>513080</wp:posOffset>
                    </wp:positionV>
                    <wp:extent cx="3803650" cy="1423670"/>
                    <wp:effectExtent l="0" t="0" r="6350" b="5080"/>
                    <wp:wrapSquare wrapText="bothSides" distT="45720" distB="45720" distL="114300" distR="114300"/>
                    <wp:docPr id="1994654591" name="Rectangle 1994654591"/>
                    <wp:cNvGraphicFramePr/>
                    <a:graphic xmlns:a="http://schemas.openxmlformats.org/drawingml/2006/main">
                      <a:graphicData uri="http://schemas.microsoft.com/office/word/2010/wordprocessingShape">
                        <wps:wsp>
                          <wps:cNvSpPr/>
                          <wps:spPr>
                            <a:xfrm>
                              <a:off x="0" y="0"/>
                              <a:ext cx="3803650" cy="1423670"/>
                            </a:xfrm>
                            <a:prstGeom prst="rect">
                              <a:avLst/>
                            </a:prstGeom>
                            <a:solidFill>
                              <a:srgbClr val="FFFFFF"/>
                            </a:solidFill>
                            <a:ln>
                              <a:noFill/>
                            </a:ln>
                          </wps:spPr>
                          <wps:txbx>
                            <w:txbxContent>
                              <w:p w14:paraId="7BB98C39"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Mentor: May Peng Yeo</w:t>
                                </w:r>
                              </w:p>
                              <w:p w14:paraId="18455D65"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Email: myeo@swin.edu.au</w:t>
                                </w:r>
                              </w:p>
                            </w:txbxContent>
                          </wps:txbx>
                          <wps:bodyPr spcFirstLastPara="1" wrap="square" lIns="91425" tIns="45700" rIns="91425" bIns="45700" anchor="t" anchorCtr="0">
                            <a:noAutofit/>
                          </wps:bodyPr>
                        </wps:wsp>
                      </a:graphicData>
                    </a:graphic>
                  </wp:anchor>
                </w:drawing>
              </mc:Choice>
              <mc:Fallback>
                <w:pict>
                  <v:rect w14:anchorId="231D7C67" id="Rectangle 1994654591" o:spid="_x0000_s1027" style="position:absolute;margin-left:62.2pt;margin-top:40.4pt;width:299.5pt;height:112.1pt;z-index:25166131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" stroked="f">
                    <v:textbox inset="2.53958mm,1.2694mm,2.53958mm,1.2694mm">
                      <w:txbxContent>
                        <w:p w14:paraId="7BB98C39"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Mentor: May Peng Yeo</w:t>
                          </w:r>
                        </w:p>
                        <w:p w14:paraId="18455D65"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Email: myeo@swin.edu.au</w:t>
                          </w:r>
                        </w:p>
                      </w:txbxContent>
                    </v:textbox>
                    <w10:wrap type="square" anchorx="margin"/>
                  </v:rect>
                </w:pict>
              </mc:Fallback>
            </mc:AlternateContent>
          </w:r>
          <w:r w:rsidRPr="00285821">
            <w:rPr>
              <w:rFonts w:ascii="Daytona" w:hAnsi="Daytona"/>
            </w:rPr>
            <w:br w:type="page"/>
          </w:r>
        </w:p>
      </w:sdtContent>
    </w:sdt>
    <w:sdt>
      <w:sdtPr>
        <w:rPr>
          <w:rFonts w:ascii="Daytona" w:eastAsiaTheme="minorHAnsi" w:hAnsi="Daytona" w:cstheme="minorBidi"/>
          <w:color w:val="auto"/>
          <w:sz w:val="22"/>
          <w:szCs w:val="22"/>
          <w:lang w:val="en-AU"/>
        </w:rPr>
        <w:id w:val="-1309932357"/>
        <w:docPartObj>
          <w:docPartGallery w:val="Table of Contents"/>
          <w:docPartUnique/>
        </w:docPartObj>
      </w:sdtPr>
      <w:sdtEndPr>
        <w:rPr>
          <w:b/>
          <w:bCs/>
          <w:noProof/>
        </w:rPr>
      </w:sdtEndPr>
      <w:sdtContent>
        <w:p w14:paraId="682ADAED" w14:textId="58413761" w:rsidR="00932F64" w:rsidRPr="00285821" w:rsidRDefault="00932F64">
          <w:pPr>
            <w:pStyle w:val="TOCHeading"/>
            <w:rPr>
              <w:rFonts w:ascii="Daytona" w:hAnsi="Daytona"/>
              <w:color w:val="215E99" w:themeColor="text2" w:themeTint="BF"/>
            </w:rPr>
          </w:pPr>
          <w:r w:rsidRPr="00285821">
            <w:rPr>
              <w:rFonts w:ascii="Daytona" w:hAnsi="Daytona"/>
              <w:color w:val="215E99" w:themeColor="text2" w:themeTint="BF"/>
            </w:rPr>
            <w:t>Table of Contents</w:t>
          </w:r>
        </w:p>
        <w:p w14:paraId="68B4CDFE" w14:textId="6B2DDEAD" w:rsidR="00E30A0D" w:rsidRDefault="00932F64">
          <w:pPr>
            <w:pStyle w:val="TOC1"/>
            <w:rPr>
              <w:rFonts w:eastAsiaTheme="minorEastAsia"/>
              <w:noProof/>
              <w:kern w:val="2"/>
              <w:sz w:val="24"/>
              <w:szCs w:val="24"/>
              <w:lang w:eastAsia="en-AU"/>
              <w14:ligatures w14:val="standardContextual"/>
            </w:rPr>
          </w:pPr>
          <w:r w:rsidRPr="00285821">
            <w:rPr>
              <w:rFonts w:ascii="Daytona" w:hAnsi="Daytona"/>
            </w:rPr>
            <w:fldChar w:fldCharType="begin"/>
          </w:r>
          <w:r w:rsidRPr="00285821">
            <w:rPr>
              <w:rFonts w:ascii="Daytona" w:hAnsi="Daytona"/>
            </w:rPr>
            <w:instrText xml:space="preserve"> TOC \o "1-3" \h \z \u </w:instrText>
          </w:r>
          <w:r w:rsidRPr="00285821">
            <w:rPr>
              <w:rFonts w:ascii="Daytona" w:hAnsi="Daytona"/>
            </w:rPr>
            <w:fldChar w:fldCharType="separate"/>
          </w:r>
          <w:hyperlink w:anchor="_Toc178903758" w:history="1">
            <w:r w:rsidR="00E30A0D" w:rsidRPr="003B077F">
              <w:rPr>
                <w:rStyle w:val="Hyperlink"/>
                <w:rFonts w:ascii="Daytona" w:hAnsi="Daytona"/>
                <w:noProof/>
              </w:rPr>
              <w:t>1.</w:t>
            </w:r>
            <w:r w:rsidR="00E30A0D">
              <w:rPr>
                <w:rFonts w:eastAsiaTheme="minorEastAsia"/>
                <w:noProof/>
                <w:kern w:val="2"/>
                <w:sz w:val="24"/>
                <w:szCs w:val="24"/>
                <w:lang w:eastAsia="en-AU"/>
                <w14:ligatures w14:val="standardContextual"/>
              </w:rPr>
              <w:tab/>
            </w:r>
            <w:r w:rsidR="00E30A0D" w:rsidRPr="003B077F">
              <w:rPr>
                <w:rStyle w:val="Hyperlink"/>
                <w:rFonts w:ascii="Daytona" w:hAnsi="Daytona"/>
                <w:noProof/>
              </w:rPr>
              <w:t>Introduction</w:t>
            </w:r>
            <w:r w:rsidR="00E30A0D">
              <w:rPr>
                <w:noProof/>
                <w:webHidden/>
              </w:rPr>
              <w:tab/>
            </w:r>
            <w:r w:rsidR="00E30A0D">
              <w:rPr>
                <w:noProof/>
                <w:webHidden/>
              </w:rPr>
              <w:fldChar w:fldCharType="begin"/>
            </w:r>
            <w:r w:rsidR="00E30A0D">
              <w:rPr>
                <w:noProof/>
                <w:webHidden/>
              </w:rPr>
              <w:instrText xml:space="preserve"> PAGEREF _Toc178903758 \h </w:instrText>
            </w:r>
            <w:r w:rsidR="00E30A0D">
              <w:rPr>
                <w:noProof/>
                <w:webHidden/>
              </w:rPr>
            </w:r>
            <w:r w:rsidR="00E30A0D">
              <w:rPr>
                <w:noProof/>
                <w:webHidden/>
              </w:rPr>
              <w:fldChar w:fldCharType="separate"/>
            </w:r>
            <w:r w:rsidR="004034A4">
              <w:rPr>
                <w:noProof/>
                <w:webHidden/>
              </w:rPr>
              <w:t>2</w:t>
            </w:r>
            <w:r w:rsidR="00E30A0D">
              <w:rPr>
                <w:noProof/>
                <w:webHidden/>
              </w:rPr>
              <w:fldChar w:fldCharType="end"/>
            </w:r>
          </w:hyperlink>
        </w:p>
        <w:p w14:paraId="7B4F7A7D" w14:textId="6419792D" w:rsidR="00E30A0D" w:rsidRDefault="00E30A0D">
          <w:pPr>
            <w:pStyle w:val="TOC2"/>
            <w:tabs>
              <w:tab w:val="left" w:pos="960"/>
              <w:tab w:val="right" w:leader="dot" w:pos="9016"/>
            </w:tabs>
            <w:rPr>
              <w:rFonts w:eastAsiaTheme="minorEastAsia"/>
              <w:noProof/>
              <w:kern w:val="2"/>
              <w:sz w:val="24"/>
              <w:szCs w:val="24"/>
              <w:lang w:eastAsia="en-AU"/>
              <w14:ligatures w14:val="standardContextual"/>
            </w:rPr>
          </w:pPr>
          <w:hyperlink w:anchor="_Toc178903759" w:history="1">
            <w:r w:rsidRPr="003B077F">
              <w:rPr>
                <w:rStyle w:val="Hyperlink"/>
                <w:rFonts w:ascii="Daytona" w:hAnsi="Daytona"/>
                <w:noProof/>
              </w:rPr>
              <w:t>1.1.</w:t>
            </w:r>
            <w:r>
              <w:rPr>
                <w:rFonts w:eastAsiaTheme="minorEastAsia"/>
                <w:noProof/>
                <w:kern w:val="2"/>
                <w:sz w:val="24"/>
                <w:szCs w:val="24"/>
                <w:lang w:eastAsia="en-AU"/>
                <w14:ligatures w14:val="standardContextual"/>
              </w:rPr>
              <w:tab/>
            </w:r>
            <w:r w:rsidRPr="003B077F">
              <w:rPr>
                <w:rStyle w:val="Hyperlink"/>
                <w:rFonts w:ascii="Daytona" w:hAnsi="Daytona"/>
                <w:noProof/>
              </w:rPr>
              <w:t>Background and motivation</w:t>
            </w:r>
            <w:r>
              <w:rPr>
                <w:noProof/>
                <w:webHidden/>
              </w:rPr>
              <w:tab/>
            </w:r>
            <w:r>
              <w:rPr>
                <w:noProof/>
                <w:webHidden/>
              </w:rPr>
              <w:fldChar w:fldCharType="begin"/>
            </w:r>
            <w:r>
              <w:rPr>
                <w:noProof/>
                <w:webHidden/>
              </w:rPr>
              <w:instrText xml:space="preserve"> PAGEREF _Toc178903759 \h </w:instrText>
            </w:r>
            <w:r>
              <w:rPr>
                <w:noProof/>
                <w:webHidden/>
              </w:rPr>
            </w:r>
            <w:r>
              <w:rPr>
                <w:noProof/>
                <w:webHidden/>
              </w:rPr>
              <w:fldChar w:fldCharType="separate"/>
            </w:r>
            <w:r w:rsidR="004034A4">
              <w:rPr>
                <w:noProof/>
                <w:webHidden/>
              </w:rPr>
              <w:t>2</w:t>
            </w:r>
            <w:r>
              <w:rPr>
                <w:noProof/>
                <w:webHidden/>
              </w:rPr>
              <w:fldChar w:fldCharType="end"/>
            </w:r>
          </w:hyperlink>
        </w:p>
        <w:p w14:paraId="331AF8DC" w14:textId="0A4A7741" w:rsidR="00E30A0D" w:rsidRDefault="00E30A0D">
          <w:pPr>
            <w:pStyle w:val="TOC2"/>
            <w:tabs>
              <w:tab w:val="left" w:pos="960"/>
              <w:tab w:val="right" w:leader="dot" w:pos="9016"/>
            </w:tabs>
            <w:rPr>
              <w:rFonts w:eastAsiaTheme="minorEastAsia"/>
              <w:noProof/>
              <w:kern w:val="2"/>
              <w:sz w:val="24"/>
              <w:szCs w:val="24"/>
              <w:lang w:eastAsia="en-AU"/>
              <w14:ligatures w14:val="standardContextual"/>
            </w:rPr>
          </w:pPr>
          <w:hyperlink w:anchor="_Toc178903760" w:history="1">
            <w:r w:rsidRPr="003B077F">
              <w:rPr>
                <w:rStyle w:val="Hyperlink"/>
                <w:rFonts w:ascii="Daytona" w:hAnsi="Daytona"/>
                <w:noProof/>
              </w:rPr>
              <w:t>1.2.</w:t>
            </w:r>
            <w:r>
              <w:rPr>
                <w:rFonts w:eastAsiaTheme="minorEastAsia"/>
                <w:noProof/>
                <w:kern w:val="2"/>
                <w:sz w:val="24"/>
                <w:szCs w:val="24"/>
                <w:lang w:eastAsia="en-AU"/>
                <w14:ligatures w14:val="standardContextual"/>
              </w:rPr>
              <w:tab/>
            </w:r>
            <w:r w:rsidRPr="003B077F">
              <w:rPr>
                <w:rStyle w:val="Hyperlink"/>
                <w:rFonts w:ascii="Daytona" w:hAnsi="Daytona"/>
                <w:noProof/>
              </w:rPr>
              <w:t>Visualisation purpose</w:t>
            </w:r>
            <w:r>
              <w:rPr>
                <w:noProof/>
                <w:webHidden/>
              </w:rPr>
              <w:tab/>
            </w:r>
            <w:r>
              <w:rPr>
                <w:noProof/>
                <w:webHidden/>
              </w:rPr>
              <w:fldChar w:fldCharType="begin"/>
            </w:r>
            <w:r>
              <w:rPr>
                <w:noProof/>
                <w:webHidden/>
              </w:rPr>
              <w:instrText xml:space="preserve"> PAGEREF _Toc178903760 \h </w:instrText>
            </w:r>
            <w:r>
              <w:rPr>
                <w:noProof/>
                <w:webHidden/>
              </w:rPr>
            </w:r>
            <w:r>
              <w:rPr>
                <w:noProof/>
                <w:webHidden/>
              </w:rPr>
              <w:fldChar w:fldCharType="separate"/>
            </w:r>
            <w:r w:rsidR="004034A4">
              <w:rPr>
                <w:noProof/>
                <w:webHidden/>
              </w:rPr>
              <w:t>3</w:t>
            </w:r>
            <w:r>
              <w:rPr>
                <w:noProof/>
                <w:webHidden/>
              </w:rPr>
              <w:fldChar w:fldCharType="end"/>
            </w:r>
          </w:hyperlink>
        </w:p>
        <w:p w14:paraId="2CC9D5AE" w14:textId="2074C754" w:rsidR="00E30A0D" w:rsidRDefault="00E30A0D">
          <w:pPr>
            <w:pStyle w:val="TOC2"/>
            <w:tabs>
              <w:tab w:val="left" w:pos="960"/>
              <w:tab w:val="right" w:leader="dot" w:pos="9016"/>
            </w:tabs>
            <w:rPr>
              <w:rFonts w:eastAsiaTheme="minorEastAsia"/>
              <w:noProof/>
              <w:kern w:val="2"/>
              <w:sz w:val="24"/>
              <w:szCs w:val="24"/>
              <w:lang w:eastAsia="en-AU"/>
              <w14:ligatures w14:val="standardContextual"/>
            </w:rPr>
          </w:pPr>
          <w:hyperlink w:anchor="_Toc178903761" w:history="1">
            <w:r w:rsidRPr="003B077F">
              <w:rPr>
                <w:rStyle w:val="Hyperlink"/>
                <w:rFonts w:ascii="Daytona" w:hAnsi="Daytona"/>
                <w:noProof/>
              </w:rPr>
              <w:t>1.3.</w:t>
            </w:r>
            <w:r>
              <w:rPr>
                <w:rFonts w:eastAsiaTheme="minorEastAsia"/>
                <w:noProof/>
                <w:kern w:val="2"/>
                <w:sz w:val="24"/>
                <w:szCs w:val="24"/>
                <w:lang w:eastAsia="en-AU"/>
                <w14:ligatures w14:val="standardContextual"/>
              </w:rPr>
              <w:tab/>
            </w:r>
            <w:r w:rsidRPr="003B077F">
              <w:rPr>
                <w:rStyle w:val="Hyperlink"/>
                <w:rFonts w:ascii="Daytona" w:hAnsi="Daytona"/>
                <w:noProof/>
              </w:rPr>
              <w:t>Project schedule</w:t>
            </w:r>
            <w:r>
              <w:rPr>
                <w:noProof/>
                <w:webHidden/>
              </w:rPr>
              <w:tab/>
            </w:r>
            <w:r>
              <w:rPr>
                <w:noProof/>
                <w:webHidden/>
              </w:rPr>
              <w:fldChar w:fldCharType="begin"/>
            </w:r>
            <w:r>
              <w:rPr>
                <w:noProof/>
                <w:webHidden/>
              </w:rPr>
              <w:instrText xml:space="preserve"> PAGEREF _Toc178903761 \h </w:instrText>
            </w:r>
            <w:r>
              <w:rPr>
                <w:noProof/>
                <w:webHidden/>
              </w:rPr>
            </w:r>
            <w:r>
              <w:rPr>
                <w:noProof/>
                <w:webHidden/>
              </w:rPr>
              <w:fldChar w:fldCharType="separate"/>
            </w:r>
            <w:r w:rsidR="004034A4">
              <w:rPr>
                <w:noProof/>
                <w:webHidden/>
              </w:rPr>
              <w:t>5</w:t>
            </w:r>
            <w:r>
              <w:rPr>
                <w:noProof/>
                <w:webHidden/>
              </w:rPr>
              <w:fldChar w:fldCharType="end"/>
            </w:r>
          </w:hyperlink>
        </w:p>
        <w:p w14:paraId="5617522C" w14:textId="628866C7" w:rsidR="00E30A0D" w:rsidRDefault="00E30A0D">
          <w:pPr>
            <w:pStyle w:val="TOC1"/>
            <w:rPr>
              <w:rFonts w:eastAsiaTheme="minorEastAsia"/>
              <w:noProof/>
              <w:kern w:val="2"/>
              <w:sz w:val="24"/>
              <w:szCs w:val="24"/>
              <w:lang w:eastAsia="en-AU"/>
              <w14:ligatures w14:val="standardContextual"/>
            </w:rPr>
          </w:pPr>
          <w:hyperlink w:anchor="_Toc178903762" w:history="1">
            <w:r w:rsidRPr="003B077F">
              <w:rPr>
                <w:rStyle w:val="Hyperlink"/>
                <w:rFonts w:ascii="Daytona" w:hAnsi="Daytona"/>
                <w:noProof/>
              </w:rPr>
              <w:t>2.</w:t>
            </w:r>
            <w:r>
              <w:rPr>
                <w:rFonts w:eastAsiaTheme="minorEastAsia"/>
                <w:noProof/>
                <w:kern w:val="2"/>
                <w:sz w:val="24"/>
                <w:szCs w:val="24"/>
                <w:lang w:eastAsia="en-AU"/>
                <w14:ligatures w14:val="standardContextual"/>
              </w:rPr>
              <w:tab/>
            </w:r>
            <w:r w:rsidRPr="003B077F">
              <w:rPr>
                <w:rStyle w:val="Hyperlink"/>
                <w:rFonts w:ascii="Daytona" w:hAnsi="Daytona"/>
                <w:noProof/>
              </w:rPr>
              <w:t>Data</w:t>
            </w:r>
            <w:r>
              <w:rPr>
                <w:noProof/>
                <w:webHidden/>
              </w:rPr>
              <w:tab/>
            </w:r>
            <w:r>
              <w:rPr>
                <w:noProof/>
                <w:webHidden/>
              </w:rPr>
              <w:fldChar w:fldCharType="begin"/>
            </w:r>
            <w:r>
              <w:rPr>
                <w:noProof/>
                <w:webHidden/>
              </w:rPr>
              <w:instrText xml:space="preserve"> PAGEREF _Toc178903762 \h </w:instrText>
            </w:r>
            <w:r>
              <w:rPr>
                <w:noProof/>
                <w:webHidden/>
              </w:rPr>
            </w:r>
            <w:r>
              <w:rPr>
                <w:noProof/>
                <w:webHidden/>
              </w:rPr>
              <w:fldChar w:fldCharType="separate"/>
            </w:r>
            <w:r w:rsidR="004034A4">
              <w:rPr>
                <w:noProof/>
                <w:webHidden/>
              </w:rPr>
              <w:t>5</w:t>
            </w:r>
            <w:r>
              <w:rPr>
                <w:noProof/>
                <w:webHidden/>
              </w:rPr>
              <w:fldChar w:fldCharType="end"/>
            </w:r>
          </w:hyperlink>
        </w:p>
        <w:p w14:paraId="57B83348" w14:textId="7A13156D" w:rsidR="00E30A0D" w:rsidRDefault="00E30A0D">
          <w:pPr>
            <w:pStyle w:val="TOC2"/>
            <w:tabs>
              <w:tab w:val="left" w:pos="960"/>
              <w:tab w:val="right" w:leader="dot" w:pos="9016"/>
            </w:tabs>
            <w:rPr>
              <w:rFonts w:eastAsiaTheme="minorEastAsia"/>
              <w:noProof/>
              <w:kern w:val="2"/>
              <w:sz w:val="24"/>
              <w:szCs w:val="24"/>
              <w:lang w:eastAsia="en-AU"/>
              <w14:ligatures w14:val="standardContextual"/>
            </w:rPr>
          </w:pPr>
          <w:hyperlink w:anchor="_Toc178903763" w:history="1">
            <w:r w:rsidRPr="003B077F">
              <w:rPr>
                <w:rStyle w:val="Hyperlink"/>
                <w:rFonts w:ascii="Daytona" w:hAnsi="Daytona"/>
                <w:noProof/>
              </w:rPr>
              <w:t>2.1.</w:t>
            </w:r>
            <w:r>
              <w:rPr>
                <w:rFonts w:eastAsiaTheme="minorEastAsia"/>
                <w:noProof/>
                <w:kern w:val="2"/>
                <w:sz w:val="24"/>
                <w:szCs w:val="24"/>
                <w:lang w:eastAsia="en-AU"/>
                <w14:ligatures w14:val="standardContextual"/>
              </w:rPr>
              <w:tab/>
            </w:r>
            <w:r w:rsidRPr="003B077F">
              <w:rPr>
                <w:rStyle w:val="Hyperlink"/>
                <w:rFonts w:ascii="Daytona" w:hAnsi="Daytona"/>
                <w:noProof/>
              </w:rPr>
              <w:t>Data source</w:t>
            </w:r>
            <w:r>
              <w:rPr>
                <w:noProof/>
                <w:webHidden/>
              </w:rPr>
              <w:tab/>
            </w:r>
            <w:r>
              <w:rPr>
                <w:noProof/>
                <w:webHidden/>
              </w:rPr>
              <w:fldChar w:fldCharType="begin"/>
            </w:r>
            <w:r>
              <w:rPr>
                <w:noProof/>
                <w:webHidden/>
              </w:rPr>
              <w:instrText xml:space="preserve"> PAGEREF _Toc178903763 \h </w:instrText>
            </w:r>
            <w:r>
              <w:rPr>
                <w:noProof/>
                <w:webHidden/>
              </w:rPr>
            </w:r>
            <w:r>
              <w:rPr>
                <w:noProof/>
                <w:webHidden/>
              </w:rPr>
              <w:fldChar w:fldCharType="separate"/>
            </w:r>
            <w:r w:rsidR="004034A4">
              <w:rPr>
                <w:noProof/>
                <w:webHidden/>
              </w:rPr>
              <w:t>5</w:t>
            </w:r>
            <w:r>
              <w:rPr>
                <w:noProof/>
                <w:webHidden/>
              </w:rPr>
              <w:fldChar w:fldCharType="end"/>
            </w:r>
          </w:hyperlink>
        </w:p>
        <w:p w14:paraId="50942E11" w14:textId="671C689A" w:rsidR="00E30A0D" w:rsidRDefault="00E30A0D">
          <w:pPr>
            <w:pStyle w:val="TOC2"/>
            <w:tabs>
              <w:tab w:val="left" w:pos="960"/>
              <w:tab w:val="right" w:leader="dot" w:pos="9016"/>
            </w:tabs>
            <w:rPr>
              <w:rFonts w:eastAsiaTheme="minorEastAsia"/>
              <w:noProof/>
              <w:kern w:val="2"/>
              <w:sz w:val="24"/>
              <w:szCs w:val="24"/>
              <w:lang w:eastAsia="en-AU"/>
              <w14:ligatures w14:val="standardContextual"/>
            </w:rPr>
          </w:pPr>
          <w:hyperlink w:anchor="_Toc178903764" w:history="1">
            <w:r w:rsidRPr="003B077F">
              <w:rPr>
                <w:rStyle w:val="Hyperlink"/>
                <w:rFonts w:ascii="Daytona" w:hAnsi="Daytona"/>
                <w:noProof/>
              </w:rPr>
              <w:t>2.2.</w:t>
            </w:r>
            <w:r>
              <w:rPr>
                <w:rFonts w:eastAsiaTheme="minorEastAsia"/>
                <w:noProof/>
                <w:kern w:val="2"/>
                <w:sz w:val="24"/>
                <w:szCs w:val="24"/>
                <w:lang w:eastAsia="en-AU"/>
                <w14:ligatures w14:val="standardContextual"/>
              </w:rPr>
              <w:tab/>
            </w:r>
            <w:r w:rsidRPr="003B077F">
              <w:rPr>
                <w:rStyle w:val="Hyperlink"/>
                <w:rFonts w:ascii="Daytona" w:hAnsi="Daytona"/>
                <w:noProof/>
              </w:rPr>
              <w:t>Data processing</w:t>
            </w:r>
            <w:r>
              <w:rPr>
                <w:noProof/>
                <w:webHidden/>
              </w:rPr>
              <w:tab/>
            </w:r>
            <w:r>
              <w:rPr>
                <w:noProof/>
                <w:webHidden/>
              </w:rPr>
              <w:fldChar w:fldCharType="begin"/>
            </w:r>
            <w:r>
              <w:rPr>
                <w:noProof/>
                <w:webHidden/>
              </w:rPr>
              <w:instrText xml:space="preserve"> PAGEREF _Toc178903764 \h </w:instrText>
            </w:r>
            <w:r>
              <w:rPr>
                <w:noProof/>
                <w:webHidden/>
              </w:rPr>
            </w:r>
            <w:r>
              <w:rPr>
                <w:noProof/>
                <w:webHidden/>
              </w:rPr>
              <w:fldChar w:fldCharType="separate"/>
            </w:r>
            <w:r w:rsidR="004034A4">
              <w:rPr>
                <w:noProof/>
                <w:webHidden/>
              </w:rPr>
              <w:t>7</w:t>
            </w:r>
            <w:r>
              <w:rPr>
                <w:noProof/>
                <w:webHidden/>
              </w:rPr>
              <w:fldChar w:fldCharType="end"/>
            </w:r>
          </w:hyperlink>
        </w:p>
        <w:p w14:paraId="5FB82501" w14:textId="57F392B5" w:rsidR="00E30A0D" w:rsidRDefault="00E30A0D">
          <w:pPr>
            <w:pStyle w:val="TOC1"/>
            <w:rPr>
              <w:rFonts w:eastAsiaTheme="minorEastAsia"/>
              <w:noProof/>
              <w:kern w:val="2"/>
              <w:sz w:val="24"/>
              <w:szCs w:val="24"/>
              <w:lang w:eastAsia="en-AU"/>
              <w14:ligatures w14:val="standardContextual"/>
            </w:rPr>
          </w:pPr>
          <w:hyperlink w:anchor="_Toc178903765" w:history="1">
            <w:r w:rsidRPr="003B077F">
              <w:rPr>
                <w:rStyle w:val="Hyperlink"/>
                <w:rFonts w:ascii="Daytona" w:hAnsi="Daytona"/>
                <w:noProof/>
              </w:rPr>
              <w:t>3.</w:t>
            </w:r>
            <w:r>
              <w:rPr>
                <w:rFonts w:eastAsiaTheme="minorEastAsia"/>
                <w:noProof/>
                <w:kern w:val="2"/>
                <w:sz w:val="24"/>
                <w:szCs w:val="24"/>
                <w:lang w:eastAsia="en-AU"/>
                <w14:ligatures w14:val="standardContextual"/>
              </w:rPr>
              <w:tab/>
            </w:r>
            <w:r w:rsidRPr="003B077F">
              <w:rPr>
                <w:rStyle w:val="Hyperlink"/>
                <w:rFonts w:ascii="Daytona" w:hAnsi="Daytona"/>
                <w:noProof/>
              </w:rPr>
              <w:t>Requirements</w:t>
            </w:r>
            <w:r>
              <w:rPr>
                <w:noProof/>
                <w:webHidden/>
              </w:rPr>
              <w:tab/>
            </w:r>
            <w:r>
              <w:rPr>
                <w:noProof/>
                <w:webHidden/>
              </w:rPr>
              <w:fldChar w:fldCharType="begin"/>
            </w:r>
            <w:r>
              <w:rPr>
                <w:noProof/>
                <w:webHidden/>
              </w:rPr>
              <w:instrText xml:space="preserve"> PAGEREF _Toc178903765 \h </w:instrText>
            </w:r>
            <w:r>
              <w:rPr>
                <w:noProof/>
                <w:webHidden/>
              </w:rPr>
            </w:r>
            <w:r>
              <w:rPr>
                <w:noProof/>
                <w:webHidden/>
              </w:rPr>
              <w:fldChar w:fldCharType="separate"/>
            </w:r>
            <w:r w:rsidR="004034A4">
              <w:rPr>
                <w:noProof/>
                <w:webHidden/>
              </w:rPr>
              <w:t>9</w:t>
            </w:r>
            <w:r>
              <w:rPr>
                <w:noProof/>
                <w:webHidden/>
              </w:rPr>
              <w:fldChar w:fldCharType="end"/>
            </w:r>
          </w:hyperlink>
        </w:p>
        <w:p w14:paraId="3670879B" w14:textId="3A866346" w:rsidR="00E30A0D" w:rsidRDefault="00E30A0D">
          <w:pPr>
            <w:pStyle w:val="TOC2"/>
            <w:tabs>
              <w:tab w:val="left" w:pos="960"/>
              <w:tab w:val="right" w:leader="dot" w:pos="9016"/>
            </w:tabs>
            <w:rPr>
              <w:rFonts w:eastAsiaTheme="minorEastAsia"/>
              <w:noProof/>
              <w:kern w:val="2"/>
              <w:sz w:val="24"/>
              <w:szCs w:val="24"/>
              <w:lang w:eastAsia="en-AU"/>
              <w14:ligatures w14:val="standardContextual"/>
            </w:rPr>
          </w:pPr>
          <w:hyperlink w:anchor="_Toc178903766" w:history="1">
            <w:r w:rsidRPr="003B077F">
              <w:rPr>
                <w:rStyle w:val="Hyperlink"/>
                <w:rFonts w:ascii="Daytona" w:hAnsi="Daytona"/>
                <w:noProof/>
              </w:rPr>
              <w:t>3.1.</w:t>
            </w:r>
            <w:r>
              <w:rPr>
                <w:rFonts w:eastAsiaTheme="minorEastAsia"/>
                <w:noProof/>
                <w:kern w:val="2"/>
                <w:sz w:val="24"/>
                <w:szCs w:val="24"/>
                <w:lang w:eastAsia="en-AU"/>
                <w14:ligatures w14:val="standardContextual"/>
              </w:rPr>
              <w:tab/>
            </w:r>
            <w:r w:rsidRPr="003B077F">
              <w:rPr>
                <w:rStyle w:val="Hyperlink"/>
                <w:rFonts w:ascii="Daytona" w:hAnsi="Daytona"/>
                <w:noProof/>
              </w:rPr>
              <w:t>Must-have features</w:t>
            </w:r>
            <w:r>
              <w:rPr>
                <w:noProof/>
                <w:webHidden/>
              </w:rPr>
              <w:tab/>
            </w:r>
            <w:r>
              <w:rPr>
                <w:noProof/>
                <w:webHidden/>
              </w:rPr>
              <w:fldChar w:fldCharType="begin"/>
            </w:r>
            <w:r>
              <w:rPr>
                <w:noProof/>
                <w:webHidden/>
              </w:rPr>
              <w:instrText xml:space="preserve"> PAGEREF _Toc178903766 \h </w:instrText>
            </w:r>
            <w:r>
              <w:rPr>
                <w:noProof/>
                <w:webHidden/>
              </w:rPr>
            </w:r>
            <w:r>
              <w:rPr>
                <w:noProof/>
                <w:webHidden/>
              </w:rPr>
              <w:fldChar w:fldCharType="separate"/>
            </w:r>
            <w:r w:rsidR="004034A4">
              <w:rPr>
                <w:noProof/>
                <w:webHidden/>
              </w:rPr>
              <w:t>9</w:t>
            </w:r>
            <w:r>
              <w:rPr>
                <w:noProof/>
                <w:webHidden/>
              </w:rPr>
              <w:fldChar w:fldCharType="end"/>
            </w:r>
          </w:hyperlink>
        </w:p>
        <w:p w14:paraId="160F22E6" w14:textId="70AC2385" w:rsidR="00E30A0D" w:rsidRDefault="00E30A0D">
          <w:pPr>
            <w:pStyle w:val="TOC2"/>
            <w:tabs>
              <w:tab w:val="left" w:pos="960"/>
              <w:tab w:val="right" w:leader="dot" w:pos="9016"/>
            </w:tabs>
            <w:rPr>
              <w:rFonts w:eastAsiaTheme="minorEastAsia"/>
              <w:noProof/>
              <w:kern w:val="2"/>
              <w:sz w:val="24"/>
              <w:szCs w:val="24"/>
              <w:lang w:eastAsia="en-AU"/>
              <w14:ligatures w14:val="standardContextual"/>
            </w:rPr>
          </w:pPr>
          <w:hyperlink w:anchor="_Toc178903767" w:history="1">
            <w:r w:rsidRPr="003B077F">
              <w:rPr>
                <w:rStyle w:val="Hyperlink"/>
                <w:rFonts w:ascii="Daytona" w:hAnsi="Daytona"/>
                <w:noProof/>
              </w:rPr>
              <w:t>3.2.</w:t>
            </w:r>
            <w:r>
              <w:rPr>
                <w:rFonts w:eastAsiaTheme="minorEastAsia"/>
                <w:noProof/>
                <w:kern w:val="2"/>
                <w:sz w:val="24"/>
                <w:szCs w:val="24"/>
                <w:lang w:eastAsia="en-AU"/>
                <w14:ligatures w14:val="standardContextual"/>
              </w:rPr>
              <w:tab/>
            </w:r>
            <w:r w:rsidRPr="003B077F">
              <w:rPr>
                <w:rStyle w:val="Hyperlink"/>
                <w:rFonts w:ascii="Daytona" w:hAnsi="Daytona"/>
                <w:noProof/>
              </w:rPr>
              <w:t>Optional features</w:t>
            </w:r>
            <w:r>
              <w:rPr>
                <w:noProof/>
                <w:webHidden/>
              </w:rPr>
              <w:tab/>
            </w:r>
            <w:r>
              <w:rPr>
                <w:noProof/>
                <w:webHidden/>
              </w:rPr>
              <w:fldChar w:fldCharType="begin"/>
            </w:r>
            <w:r>
              <w:rPr>
                <w:noProof/>
                <w:webHidden/>
              </w:rPr>
              <w:instrText xml:space="preserve"> PAGEREF _Toc178903767 \h </w:instrText>
            </w:r>
            <w:r>
              <w:rPr>
                <w:noProof/>
                <w:webHidden/>
              </w:rPr>
            </w:r>
            <w:r>
              <w:rPr>
                <w:noProof/>
                <w:webHidden/>
              </w:rPr>
              <w:fldChar w:fldCharType="separate"/>
            </w:r>
            <w:r w:rsidR="004034A4">
              <w:rPr>
                <w:noProof/>
                <w:webHidden/>
              </w:rPr>
              <w:t>11</w:t>
            </w:r>
            <w:r>
              <w:rPr>
                <w:noProof/>
                <w:webHidden/>
              </w:rPr>
              <w:fldChar w:fldCharType="end"/>
            </w:r>
          </w:hyperlink>
        </w:p>
        <w:p w14:paraId="5DBA8002" w14:textId="03331373" w:rsidR="00E30A0D" w:rsidRDefault="00E30A0D">
          <w:pPr>
            <w:pStyle w:val="TOC1"/>
            <w:rPr>
              <w:rFonts w:eastAsiaTheme="minorEastAsia"/>
              <w:noProof/>
              <w:kern w:val="2"/>
              <w:sz w:val="24"/>
              <w:szCs w:val="24"/>
              <w:lang w:eastAsia="en-AU"/>
              <w14:ligatures w14:val="standardContextual"/>
            </w:rPr>
          </w:pPr>
          <w:hyperlink w:anchor="_Toc178903768" w:history="1">
            <w:r w:rsidRPr="003B077F">
              <w:rPr>
                <w:rStyle w:val="Hyperlink"/>
                <w:rFonts w:ascii="Daytona" w:hAnsi="Daytona"/>
                <w:noProof/>
              </w:rPr>
              <w:t>4.</w:t>
            </w:r>
            <w:r>
              <w:rPr>
                <w:rFonts w:eastAsiaTheme="minorEastAsia"/>
                <w:noProof/>
                <w:kern w:val="2"/>
                <w:sz w:val="24"/>
                <w:szCs w:val="24"/>
                <w:lang w:eastAsia="en-AU"/>
                <w14:ligatures w14:val="standardContextual"/>
              </w:rPr>
              <w:tab/>
            </w:r>
            <w:r w:rsidRPr="003B077F">
              <w:rPr>
                <w:rStyle w:val="Hyperlink"/>
                <w:rFonts w:ascii="Daytona" w:hAnsi="Daytona"/>
                <w:noProof/>
              </w:rPr>
              <w:t>Describe Visualisation design</w:t>
            </w:r>
            <w:r>
              <w:rPr>
                <w:noProof/>
                <w:webHidden/>
              </w:rPr>
              <w:tab/>
            </w:r>
            <w:r>
              <w:rPr>
                <w:noProof/>
                <w:webHidden/>
              </w:rPr>
              <w:fldChar w:fldCharType="begin"/>
            </w:r>
            <w:r>
              <w:rPr>
                <w:noProof/>
                <w:webHidden/>
              </w:rPr>
              <w:instrText xml:space="preserve"> PAGEREF _Toc178903768 \h </w:instrText>
            </w:r>
            <w:r>
              <w:rPr>
                <w:noProof/>
                <w:webHidden/>
              </w:rPr>
            </w:r>
            <w:r>
              <w:rPr>
                <w:noProof/>
                <w:webHidden/>
              </w:rPr>
              <w:fldChar w:fldCharType="separate"/>
            </w:r>
            <w:r w:rsidR="004034A4">
              <w:rPr>
                <w:noProof/>
                <w:webHidden/>
              </w:rPr>
              <w:t>12</w:t>
            </w:r>
            <w:r>
              <w:rPr>
                <w:noProof/>
                <w:webHidden/>
              </w:rPr>
              <w:fldChar w:fldCharType="end"/>
            </w:r>
          </w:hyperlink>
        </w:p>
        <w:p w14:paraId="56CDBE3E" w14:textId="4BBC6B59" w:rsidR="00E30A0D" w:rsidRDefault="00E30A0D">
          <w:pPr>
            <w:pStyle w:val="TOC1"/>
            <w:rPr>
              <w:rFonts w:eastAsiaTheme="minorEastAsia"/>
              <w:noProof/>
              <w:kern w:val="2"/>
              <w:sz w:val="24"/>
              <w:szCs w:val="24"/>
              <w:lang w:eastAsia="en-AU"/>
              <w14:ligatures w14:val="standardContextual"/>
            </w:rPr>
          </w:pPr>
          <w:hyperlink w:anchor="_Toc178903769" w:history="1">
            <w:r w:rsidRPr="003B077F">
              <w:rPr>
                <w:rStyle w:val="Hyperlink"/>
                <w:rFonts w:ascii="Daytona" w:hAnsi="Daytona"/>
                <w:noProof/>
              </w:rPr>
              <w:t>5.</w:t>
            </w:r>
            <w:r>
              <w:rPr>
                <w:rFonts w:eastAsiaTheme="minorEastAsia"/>
                <w:noProof/>
                <w:kern w:val="2"/>
                <w:sz w:val="24"/>
                <w:szCs w:val="24"/>
                <w:lang w:eastAsia="en-AU"/>
                <w14:ligatures w14:val="standardContextual"/>
              </w:rPr>
              <w:tab/>
            </w:r>
            <w:r w:rsidRPr="003B077F">
              <w:rPr>
                <w:rStyle w:val="Hyperlink"/>
                <w:rFonts w:ascii="Daytona" w:hAnsi="Daytona"/>
                <w:noProof/>
              </w:rPr>
              <w:t>Conclusion</w:t>
            </w:r>
            <w:r>
              <w:rPr>
                <w:noProof/>
                <w:webHidden/>
              </w:rPr>
              <w:tab/>
            </w:r>
            <w:r>
              <w:rPr>
                <w:noProof/>
                <w:webHidden/>
              </w:rPr>
              <w:fldChar w:fldCharType="begin"/>
            </w:r>
            <w:r>
              <w:rPr>
                <w:noProof/>
                <w:webHidden/>
              </w:rPr>
              <w:instrText xml:space="preserve"> PAGEREF _Toc178903769 \h </w:instrText>
            </w:r>
            <w:r>
              <w:rPr>
                <w:noProof/>
                <w:webHidden/>
              </w:rPr>
            </w:r>
            <w:r>
              <w:rPr>
                <w:noProof/>
                <w:webHidden/>
              </w:rPr>
              <w:fldChar w:fldCharType="separate"/>
            </w:r>
            <w:r w:rsidR="004034A4">
              <w:rPr>
                <w:noProof/>
                <w:webHidden/>
              </w:rPr>
              <w:t>22</w:t>
            </w:r>
            <w:r>
              <w:rPr>
                <w:noProof/>
                <w:webHidden/>
              </w:rPr>
              <w:fldChar w:fldCharType="end"/>
            </w:r>
          </w:hyperlink>
        </w:p>
        <w:p w14:paraId="2E08317B" w14:textId="3D835E35" w:rsidR="00E30A0D" w:rsidRDefault="00E30A0D">
          <w:pPr>
            <w:pStyle w:val="TOC1"/>
            <w:rPr>
              <w:rFonts w:eastAsiaTheme="minorEastAsia"/>
              <w:noProof/>
              <w:kern w:val="2"/>
              <w:sz w:val="24"/>
              <w:szCs w:val="24"/>
              <w:lang w:eastAsia="en-AU"/>
              <w14:ligatures w14:val="standardContextual"/>
            </w:rPr>
          </w:pPr>
          <w:hyperlink w:anchor="_Toc178903770" w:history="1">
            <w:r w:rsidRPr="003B077F">
              <w:rPr>
                <w:rStyle w:val="Hyperlink"/>
                <w:rFonts w:ascii="Daytona" w:hAnsi="Daytona"/>
                <w:noProof/>
              </w:rPr>
              <w:t>6.</w:t>
            </w:r>
            <w:r>
              <w:rPr>
                <w:rFonts w:eastAsiaTheme="minorEastAsia"/>
                <w:noProof/>
                <w:kern w:val="2"/>
                <w:sz w:val="24"/>
                <w:szCs w:val="24"/>
                <w:lang w:eastAsia="en-AU"/>
                <w14:ligatures w14:val="standardContextual"/>
              </w:rPr>
              <w:tab/>
            </w:r>
            <w:r w:rsidRPr="003B077F">
              <w:rPr>
                <w:rStyle w:val="Hyperlink"/>
                <w:rFonts w:ascii="Daytona" w:hAnsi="Daytona"/>
                <w:noProof/>
              </w:rPr>
              <w:t>References</w:t>
            </w:r>
            <w:r>
              <w:rPr>
                <w:noProof/>
                <w:webHidden/>
              </w:rPr>
              <w:tab/>
            </w:r>
            <w:r>
              <w:rPr>
                <w:noProof/>
                <w:webHidden/>
              </w:rPr>
              <w:fldChar w:fldCharType="begin"/>
            </w:r>
            <w:r>
              <w:rPr>
                <w:noProof/>
                <w:webHidden/>
              </w:rPr>
              <w:instrText xml:space="preserve"> PAGEREF _Toc178903770 \h </w:instrText>
            </w:r>
            <w:r>
              <w:rPr>
                <w:noProof/>
                <w:webHidden/>
              </w:rPr>
            </w:r>
            <w:r>
              <w:rPr>
                <w:noProof/>
                <w:webHidden/>
              </w:rPr>
              <w:fldChar w:fldCharType="separate"/>
            </w:r>
            <w:r w:rsidR="004034A4">
              <w:rPr>
                <w:noProof/>
                <w:webHidden/>
              </w:rPr>
              <w:t>23</w:t>
            </w:r>
            <w:r>
              <w:rPr>
                <w:noProof/>
                <w:webHidden/>
              </w:rPr>
              <w:fldChar w:fldCharType="end"/>
            </w:r>
          </w:hyperlink>
        </w:p>
        <w:p w14:paraId="4F1D92B5" w14:textId="0B5F172D" w:rsidR="00932F64" w:rsidRPr="00285821" w:rsidRDefault="00932F64">
          <w:pPr>
            <w:rPr>
              <w:rFonts w:ascii="Daytona" w:hAnsi="Daytona"/>
            </w:rPr>
          </w:pPr>
          <w:r w:rsidRPr="00285821">
            <w:rPr>
              <w:rFonts w:ascii="Daytona" w:hAnsi="Daytona"/>
              <w:b/>
              <w:bCs/>
              <w:noProof/>
            </w:rPr>
            <w:fldChar w:fldCharType="end"/>
          </w:r>
        </w:p>
      </w:sdtContent>
    </w:sdt>
    <w:p w14:paraId="6A8F6E13" w14:textId="77777777" w:rsidR="00932F64" w:rsidRPr="00285821" w:rsidRDefault="00932F64" w:rsidP="00CE2FD9">
      <w:pPr>
        <w:rPr>
          <w:rFonts w:ascii="Daytona" w:hAnsi="Daytona"/>
        </w:rPr>
      </w:pPr>
    </w:p>
    <w:p w14:paraId="69F05B15" w14:textId="77777777" w:rsidR="00932F64" w:rsidRPr="00285821" w:rsidRDefault="00932F64" w:rsidP="00CE2FD9">
      <w:pPr>
        <w:rPr>
          <w:rFonts w:ascii="Daytona" w:hAnsi="Daytona"/>
        </w:rPr>
      </w:pPr>
    </w:p>
    <w:p w14:paraId="5A43AE80" w14:textId="77777777" w:rsidR="00932F64" w:rsidRPr="00285821" w:rsidRDefault="00932F64" w:rsidP="00CE2FD9">
      <w:pPr>
        <w:rPr>
          <w:rFonts w:ascii="Daytona" w:hAnsi="Daytona"/>
        </w:rPr>
      </w:pPr>
    </w:p>
    <w:p w14:paraId="607216AC" w14:textId="77777777" w:rsidR="00932F64" w:rsidRPr="00285821" w:rsidRDefault="00932F64" w:rsidP="00CE2FD9">
      <w:pPr>
        <w:rPr>
          <w:rFonts w:ascii="Daytona" w:hAnsi="Daytona"/>
        </w:rPr>
      </w:pPr>
    </w:p>
    <w:p w14:paraId="12BB1BEE" w14:textId="77777777" w:rsidR="00932F64" w:rsidRPr="00285821" w:rsidRDefault="00932F64" w:rsidP="00CE2FD9">
      <w:pPr>
        <w:rPr>
          <w:rFonts w:ascii="Daytona" w:hAnsi="Daytona"/>
        </w:rPr>
      </w:pPr>
    </w:p>
    <w:p w14:paraId="2702FDE1" w14:textId="77777777" w:rsidR="00932F64" w:rsidRPr="00285821" w:rsidRDefault="00932F64" w:rsidP="00CE2FD9">
      <w:pPr>
        <w:rPr>
          <w:rFonts w:ascii="Daytona" w:hAnsi="Daytona"/>
        </w:rPr>
      </w:pPr>
    </w:p>
    <w:p w14:paraId="7909873C" w14:textId="77777777" w:rsidR="00932F64" w:rsidRPr="00285821" w:rsidRDefault="00932F64" w:rsidP="00CE2FD9">
      <w:pPr>
        <w:rPr>
          <w:rFonts w:ascii="Daytona" w:hAnsi="Daytona"/>
        </w:rPr>
      </w:pPr>
    </w:p>
    <w:p w14:paraId="7E06EC36" w14:textId="77777777" w:rsidR="00932F64" w:rsidRPr="00285821" w:rsidRDefault="00932F64" w:rsidP="00CE2FD9">
      <w:pPr>
        <w:rPr>
          <w:rFonts w:ascii="Daytona" w:hAnsi="Daytona"/>
        </w:rPr>
      </w:pPr>
    </w:p>
    <w:p w14:paraId="36F0B0C7" w14:textId="77777777" w:rsidR="00932F64" w:rsidRPr="00285821" w:rsidRDefault="00932F64" w:rsidP="00CE2FD9">
      <w:pPr>
        <w:rPr>
          <w:rFonts w:ascii="Daytona" w:hAnsi="Daytona"/>
        </w:rPr>
      </w:pPr>
    </w:p>
    <w:p w14:paraId="73C278FF" w14:textId="77777777" w:rsidR="00932F64" w:rsidRPr="00285821" w:rsidRDefault="00932F64" w:rsidP="00CE2FD9">
      <w:pPr>
        <w:rPr>
          <w:rFonts w:ascii="Daytona" w:hAnsi="Daytona"/>
        </w:rPr>
      </w:pPr>
    </w:p>
    <w:p w14:paraId="1CC0AE90" w14:textId="77777777" w:rsidR="00932F64" w:rsidRPr="00285821" w:rsidRDefault="00932F64" w:rsidP="00932F64">
      <w:pPr>
        <w:ind w:left="720"/>
        <w:rPr>
          <w:rFonts w:ascii="Daytona" w:hAnsi="Daytona"/>
        </w:rPr>
      </w:pPr>
    </w:p>
    <w:p w14:paraId="32AE02A4" w14:textId="77777777" w:rsidR="00932F64" w:rsidRPr="00285821" w:rsidRDefault="00932F64" w:rsidP="00932F64">
      <w:pPr>
        <w:ind w:left="720"/>
        <w:rPr>
          <w:rFonts w:ascii="Daytona" w:hAnsi="Daytona"/>
        </w:rPr>
      </w:pPr>
    </w:p>
    <w:p w14:paraId="46C63C7D" w14:textId="77777777" w:rsidR="00932F64" w:rsidRPr="00285821" w:rsidRDefault="00932F64" w:rsidP="00932F64">
      <w:pPr>
        <w:ind w:left="720"/>
        <w:rPr>
          <w:rFonts w:ascii="Daytona" w:hAnsi="Daytona"/>
        </w:rPr>
      </w:pPr>
    </w:p>
    <w:p w14:paraId="585086E2" w14:textId="77777777" w:rsidR="00932F64" w:rsidRPr="00285821" w:rsidRDefault="00932F64" w:rsidP="00932F64">
      <w:pPr>
        <w:ind w:left="720"/>
        <w:rPr>
          <w:rFonts w:ascii="Daytona" w:hAnsi="Daytona"/>
        </w:rPr>
      </w:pPr>
    </w:p>
    <w:p w14:paraId="2FAB5284" w14:textId="77777777" w:rsidR="00932F64" w:rsidRPr="00285821" w:rsidRDefault="00932F64" w:rsidP="00932F64">
      <w:pPr>
        <w:ind w:left="720"/>
        <w:rPr>
          <w:rFonts w:ascii="Daytona" w:hAnsi="Daytona"/>
        </w:rPr>
      </w:pPr>
    </w:p>
    <w:p w14:paraId="7C9A8BBA" w14:textId="70B64D4E" w:rsidR="00CE2FD9" w:rsidRPr="00285821" w:rsidRDefault="00CE2FD9" w:rsidP="006E1230">
      <w:pPr>
        <w:pStyle w:val="Heading1"/>
        <w:numPr>
          <w:ilvl w:val="0"/>
          <w:numId w:val="5"/>
        </w:numPr>
        <w:rPr>
          <w:rFonts w:ascii="Daytona" w:hAnsi="Daytona"/>
          <w:color w:val="215E99" w:themeColor="text2" w:themeTint="BF"/>
          <w:sz w:val="28"/>
          <w:szCs w:val="28"/>
        </w:rPr>
      </w:pPr>
      <w:bookmarkStart w:id="0" w:name="_Toc178903758"/>
      <w:r w:rsidRPr="00285821">
        <w:rPr>
          <w:rFonts w:ascii="Daytona" w:hAnsi="Daytona"/>
          <w:color w:val="215E99" w:themeColor="text2" w:themeTint="BF"/>
          <w:sz w:val="28"/>
          <w:szCs w:val="28"/>
        </w:rPr>
        <w:lastRenderedPageBreak/>
        <w:t>Introduction</w:t>
      </w:r>
      <w:bookmarkEnd w:id="0"/>
    </w:p>
    <w:p w14:paraId="38635286" w14:textId="77777777" w:rsidR="00B36AFD" w:rsidRPr="00285821" w:rsidRDefault="00CE2FD9" w:rsidP="00B847C4">
      <w:pPr>
        <w:pStyle w:val="ListParagraph"/>
        <w:numPr>
          <w:ilvl w:val="1"/>
          <w:numId w:val="5"/>
        </w:numPr>
        <w:spacing w:before="120" w:after="120" w:line="360" w:lineRule="auto"/>
        <w:rPr>
          <w:rFonts w:ascii="Daytona" w:hAnsi="Daytona"/>
          <w:color w:val="215E99" w:themeColor="text2" w:themeTint="BF"/>
          <w:sz w:val="24"/>
          <w:szCs w:val="24"/>
        </w:rPr>
      </w:pPr>
      <w:bookmarkStart w:id="1" w:name="_Toc178903759"/>
      <w:r w:rsidRPr="00285821">
        <w:rPr>
          <w:rStyle w:val="Heading2Char"/>
          <w:rFonts w:ascii="Daytona" w:hAnsi="Daytona"/>
          <w:color w:val="215E99" w:themeColor="text2" w:themeTint="BF"/>
          <w:sz w:val="24"/>
          <w:szCs w:val="24"/>
        </w:rPr>
        <w:t>Background and motivation</w:t>
      </w:r>
      <w:bookmarkEnd w:id="1"/>
      <w:r w:rsidRPr="00285821">
        <w:rPr>
          <w:rFonts w:ascii="Daytona" w:hAnsi="Daytona"/>
          <w:color w:val="215E99" w:themeColor="text2" w:themeTint="BF"/>
          <w:sz w:val="24"/>
          <w:szCs w:val="24"/>
        </w:rPr>
        <w:t> </w:t>
      </w:r>
    </w:p>
    <w:p w14:paraId="2A8140CE" w14:textId="752E9951" w:rsidR="0097350A" w:rsidRPr="00285821" w:rsidRDefault="0097350A" w:rsidP="00B847C4">
      <w:pPr>
        <w:pStyle w:val="ListParagraph"/>
        <w:spacing w:before="120" w:after="120" w:line="360" w:lineRule="auto"/>
        <w:ind w:left="360"/>
        <w:jc w:val="both"/>
        <w:rPr>
          <w:rFonts w:ascii="Daytona" w:hAnsi="Daytona"/>
          <w:sz w:val="24"/>
          <w:szCs w:val="24"/>
        </w:rPr>
      </w:pPr>
      <w:r w:rsidRPr="00285821">
        <w:rPr>
          <w:rFonts w:ascii="Daytona" w:hAnsi="Daytona"/>
          <w:sz w:val="24"/>
          <w:szCs w:val="24"/>
        </w:rPr>
        <w:t xml:space="preserve">There is no doubt that the economy is one of the most crucial factors in boosting a country’s value and elevating its global ranking. A strong economy not only enhances a nation’s standing on the world stage but also plays a vital role in ensuring that its inhabitants enjoy a stable and prosperous life. In this report, we aim to present comprehensive data visualizations that illustrate the economic statistics of Australia up to the year 2023, following the global pandemic. The datasets, sourced from the OECD </w:t>
      </w:r>
      <w:r w:rsidR="00262A14">
        <w:rPr>
          <w:rFonts w:ascii="Daytona" w:hAnsi="Daytona"/>
          <w:sz w:val="24"/>
          <w:szCs w:val="24"/>
        </w:rPr>
        <w:t>Library website</w:t>
      </w:r>
      <w:r w:rsidRPr="00285821">
        <w:rPr>
          <w:rFonts w:ascii="Daytona" w:hAnsi="Daytona"/>
          <w:sz w:val="24"/>
          <w:szCs w:val="24"/>
        </w:rPr>
        <w:t>, reveal that while Australia’s economic growth recovered strongly and rapidly in the aftermath of the pandemic, this growth is now showing signs of slowing down. Our analysis will delve into these trends, providing insights into the factors contributing to the initial recovery and the subsequent deceleration.</w:t>
      </w:r>
    </w:p>
    <w:p w14:paraId="38D9D6DA" w14:textId="0F09D81E" w:rsidR="00376093" w:rsidRPr="00285821" w:rsidRDefault="00610002" w:rsidP="00A64C41">
      <w:pPr>
        <w:pStyle w:val="ListParagraph"/>
        <w:spacing w:before="120" w:after="120" w:line="360" w:lineRule="auto"/>
        <w:ind w:left="360"/>
        <w:jc w:val="both"/>
        <w:rPr>
          <w:rFonts w:ascii="Daytona" w:hAnsi="Daytona"/>
          <w:sz w:val="24"/>
          <w:szCs w:val="24"/>
        </w:rPr>
      </w:pPr>
      <w:r w:rsidRPr="00285821">
        <w:rPr>
          <w:rFonts w:ascii="Daytona" w:hAnsi="Daytona"/>
          <w:sz w:val="24"/>
          <w:szCs w:val="24"/>
        </w:rPr>
        <w:t xml:space="preserve">We do believe that our data visualization will be playing a significant role in supporting inhabitants and also for organizations </w:t>
      </w:r>
      <w:r w:rsidR="002B0729" w:rsidRPr="002B0729">
        <w:rPr>
          <w:rFonts w:ascii="Daytona" w:hAnsi="Daytona"/>
          <w:sz w:val="24"/>
          <w:szCs w:val="24"/>
        </w:rPr>
        <w:t>to have an overview of Australia's economy</w:t>
      </w:r>
      <w:r w:rsidRPr="00285821">
        <w:rPr>
          <w:rFonts w:ascii="Daytona" w:hAnsi="Daytona"/>
          <w:sz w:val="24"/>
          <w:szCs w:val="24"/>
        </w:rPr>
        <w:t xml:space="preserve"> including Investor, Financial Analysts, Academics, Researchers, Businesses, Entrepreneurs, International Organizations, Media, Journalists and General public</w:t>
      </w:r>
      <w:r w:rsidR="00E97F45" w:rsidRPr="00285821">
        <w:rPr>
          <w:rFonts w:ascii="Daytona" w:hAnsi="Daytona"/>
          <w:sz w:val="24"/>
          <w:szCs w:val="24"/>
        </w:rPr>
        <w:t xml:space="preserve"> </w:t>
      </w:r>
      <w:r w:rsidR="00B5194F" w:rsidRPr="00E72D57">
        <w:rPr>
          <w:rFonts w:ascii="Daytona" w:hAnsi="Daytona"/>
          <w:sz w:val="24"/>
          <w:szCs w:val="24"/>
        </w:rPr>
        <w:t>[</w:t>
      </w:r>
      <w:r w:rsidR="00CB19D2" w:rsidRPr="00E72D57">
        <w:rPr>
          <w:rFonts w:ascii="Daytona" w:hAnsi="Daytona"/>
          <w:sz w:val="24"/>
          <w:szCs w:val="24"/>
        </w:rPr>
        <w:t>5</w:t>
      </w:r>
      <w:r w:rsidR="00B5194F" w:rsidRPr="00E72D57">
        <w:rPr>
          <w:rFonts w:ascii="Daytona" w:hAnsi="Daytona"/>
          <w:sz w:val="24"/>
          <w:szCs w:val="24"/>
        </w:rPr>
        <w:t>]</w:t>
      </w:r>
      <w:r w:rsidR="00E97F45" w:rsidRPr="00E72D57">
        <w:rPr>
          <w:rFonts w:ascii="Daytona" w:hAnsi="Daytona"/>
          <w:sz w:val="24"/>
          <w:szCs w:val="24"/>
        </w:rPr>
        <w:t>.</w:t>
      </w:r>
    </w:p>
    <w:p w14:paraId="05EF2389" w14:textId="00C8016C" w:rsidR="006E1849" w:rsidRPr="00285821" w:rsidRDefault="006E1849" w:rsidP="00A64C41">
      <w:pPr>
        <w:pStyle w:val="ListParagraph"/>
        <w:spacing w:before="120" w:after="120" w:line="360" w:lineRule="auto"/>
        <w:ind w:left="360"/>
        <w:jc w:val="both"/>
        <w:rPr>
          <w:rFonts w:ascii="Daytona" w:hAnsi="Daytona"/>
        </w:rPr>
      </w:pPr>
      <w:r w:rsidRPr="00285821">
        <w:rPr>
          <w:rFonts w:ascii="Daytona" w:hAnsi="Daytona"/>
          <w:sz w:val="24"/>
          <w:szCs w:val="24"/>
        </w:rPr>
        <w:t xml:space="preserve">Obviously, various groups are interested in the Australian economy for different reasons, and data visualization plays a crucial role in this. Investors and financial analysts </w:t>
      </w:r>
      <w:r w:rsidR="00DD55AD" w:rsidRPr="00285821">
        <w:rPr>
          <w:rFonts w:ascii="Daytona" w:hAnsi="Daytona"/>
          <w:sz w:val="24"/>
          <w:szCs w:val="24"/>
        </w:rPr>
        <w:t xml:space="preserve">can </w:t>
      </w:r>
      <w:r w:rsidRPr="00285821">
        <w:rPr>
          <w:rFonts w:ascii="Daytona" w:hAnsi="Daytona"/>
          <w:sz w:val="24"/>
          <w:szCs w:val="24"/>
        </w:rPr>
        <w:t xml:space="preserve">use </w:t>
      </w:r>
      <w:r w:rsidR="00DD55AD" w:rsidRPr="00285821">
        <w:rPr>
          <w:rFonts w:ascii="Daytona" w:hAnsi="Daytona"/>
          <w:sz w:val="24"/>
          <w:szCs w:val="24"/>
        </w:rPr>
        <w:t>our charts</w:t>
      </w:r>
      <w:r w:rsidRPr="00285821">
        <w:rPr>
          <w:rFonts w:ascii="Daytona" w:hAnsi="Daytona"/>
          <w:sz w:val="24"/>
          <w:szCs w:val="24"/>
        </w:rPr>
        <w:t xml:space="preserve"> to analyze market conditions, manage risks, and optimize investment portfolios. Businesses and entrepreneurs rely on </w:t>
      </w:r>
      <w:r w:rsidR="00DD55AD" w:rsidRPr="00285821">
        <w:rPr>
          <w:rFonts w:ascii="Daytona" w:hAnsi="Daytona"/>
          <w:sz w:val="24"/>
          <w:szCs w:val="24"/>
        </w:rPr>
        <w:t xml:space="preserve">our </w:t>
      </w:r>
      <w:r w:rsidRPr="00285821">
        <w:rPr>
          <w:rFonts w:ascii="Daytona" w:hAnsi="Daytona"/>
          <w:sz w:val="24"/>
          <w:szCs w:val="24"/>
        </w:rPr>
        <w:t xml:space="preserve">visual data to engage in strategic planning, financial forecasting, and improving operational efficiency. Academics and researchers utilize </w:t>
      </w:r>
      <w:r w:rsidR="00DD55AD" w:rsidRPr="00285821">
        <w:rPr>
          <w:rFonts w:ascii="Daytona" w:hAnsi="Daytona"/>
          <w:sz w:val="24"/>
          <w:szCs w:val="24"/>
        </w:rPr>
        <w:t xml:space="preserve">our </w:t>
      </w:r>
      <w:r w:rsidRPr="00285821">
        <w:rPr>
          <w:rFonts w:ascii="Daytona" w:hAnsi="Daytona"/>
          <w:sz w:val="24"/>
          <w:szCs w:val="24"/>
        </w:rPr>
        <w:t xml:space="preserve">visualizations to study economic trends, publish findings, and educate students. International organizations employ visual </w:t>
      </w:r>
      <w:r w:rsidRPr="00285821">
        <w:rPr>
          <w:rFonts w:ascii="Daytona" w:hAnsi="Daytona"/>
          <w:sz w:val="24"/>
          <w:szCs w:val="24"/>
        </w:rPr>
        <w:lastRenderedPageBreak/>
        <w:t>data to monitor economic performance, provide policy recommendations, and conduct comparative analyses. Media and journalists use visual aids to report on economic news, offer in-depth analysis, and raise public awareness. Meanwhile, the general public benefits from visual data to manage personal finances, plan careers, and keep track of the cost of living. Each group leverages data visualization to understand and influence the economic landscape of Australia effectively</w:t>
      </w:r>
      <w:r w:rsidR="007B46BB" w:rsidRPr="00285821">
        <w:rPr>
          <w:rFonts w:ascii="Daytona" w:hAnsi="Daytona"/>
          <w:sz w:val="24"/>
          <w:szCs w:val="24"/>
        </w:rPr>
        <w:t xml:space="preserve"> </w:t>
      </w:r>
      <w:r w:rsidR="007B46BB" w:rsidRPr="00350D7A">
        <w:rPr>
          <w:rFonts w:ascii="Daytona" w:hAnsi="Daytona"/>
          <w:sz w:val="24"/>
          <w:szCs w:val="24"/>
        </w:rPr>
        <w:t>[</w:t>
      </w:r>
      <w:r w:rsidR="00903568" w:rsidRPr="00350D7A">
        <w:rPr>
          <w:rFonts w:ascii="Daytona" w:hAnsi="Daytona"/>
          <w:sz w:val="24"/>
          <w:szCs w:val="24"/>
        </w:rPr>
        <w:t>12</w:t>
      </w:r>
      <w:r w:rsidR="007B46BB" w:rsidRPr="00350D7A">
        <w:rPr>
          <w:rFonts w:ascii="Daytona" w:hAnsi="Daytona"/>
          <w:sz w:val="24"/>
          <w:szCs w:val="24"/>
        </w:rPr>
        <w:t>]</w:t>
      </w:r>
      <w:r w:rsidR="00E97F45" w:rsidRPr="00350D7A">
        <w:rPr>
          <w:rFonts w:ascii="Daytona" w:hAnsi="Daytona"/>
          <w:sz w:val="24"/>
          <w:szCs w:val="24"/>
        </w:rPr>
        <w:t>.</w:t>
      </w:r>
    </w:p>
    <w:p w14:paraId="736D8C34" w14:textId="77777777" w:rsidR="00B36AFD" w:rsidRPr="00285821" w:rsidRDefault="00CE2FD9" w:rsidP="00E72D57">
      <w:pPr>
        <w:pStyle w:val="ListParagraph"/>
        <w:numPr>
          <w:ilvl w:val="1"/>
          <w:numId w:val="5"/>
        </w:numPr>
        <w:spacing w:before="120" w:after="120" w:line="360" w:lineRule="auto"/>
        <w:rPr>
          <w:rStyle w:val="Heading2Char"/>
          <w:rFonts w:ascii="Daytona" w:hAnsi="Daytona"/>
          <w:color w:val="215E99" w:themeColor="text2" w:themeTint="BF"/>
          <w:sz w:val="24"/>
          <w:szCs w:val="24"/>
        </w:rPr>
      </w:pPr>
      <w:bookmarkStart w:id="2" w:name="_Toc178903760"/>
      <w:r w:rsidRPr="00285821">
        <w:rPr>
          <w:rStyle w:val="Heading2Char"/>
          <w:rFonts w:ascii="Daytona" w:hAnsi="Daytona"/>
          <w:color w:val="215E99" w:themeColor="text2" w:themeTint="BF"/>
          <w:sz w:val="24"/>
          <w:szCs w:val="24"/>
        </w:rPr>
        <w:t>Visualisation purpose</w:t>
      </w:r>
      <w:bookmarkEnd w:id="2"/>
      <w:r w:rsidRPr="00285821">
        <w:rPr>
          <w:rStyle w:val="Heading2Char"/>
          <w:rFonts w:ascii="Daytona" w:hAnsi="Daytona"/>
          <w:color w:val="215E99" w:themeColor="text2" w:themeTint="BF"/>
          <w:sz w:val="24"/>
          <w:szCs w:val="24"/>
        </w:rPr>
        <w:t> </w:t>
      </w:r>
    </w:p>
    <w:p w14:paraId="3ADE4469" w14:textId="7BF3341A" w:rsidR="00653409" w:rsidRPr="00F44B55" w:rsidRDefault="00653409" w:rsidP="00E72D57">
      <w:pPr>
        <w:pStyle w:val="ListParagraph"/>
        <w:shd w:val="clear" w:color="auto" w:fill="FAE2D5" w:themeFill="accent2" w:themeFillTint="33"/>
        <w:spacing w:before="120" w:after="120" w:line="360" w:lineRule="auto"/>
        <w:ind w:left="360"/>
        <w:jc w:val="both"/>
        <w:rPr>
          <w:rFonts w:ascii="Daytona" w:hAnsi="Daytona"/>
          <w:sz w:val="24"/>
          <w:szCs w:val="24"/>
        </w:rPr>
      </w:pPr>
      <w:r w:rsidRPr="00F44B55">
        <w:rPr>
          <w:rFonts w:ascii="Daytona" w:hAnsi="Daytona"/>
          <w:sz w:val="24"/>
          <w:szCs w:val="24"/>
        </w:rPr>
        <w:t>Team member - 103422254 (Thang Truong)</w:t>
      </w:r>
    </w:p>
    <w:p w14:paraId="390A7E68" w14:textId="76E135A0" w:rsidR="006F4231" w:rsidRPr="00285821" w:rsidRDefault="006F4231" w:rsidP="00E72D57">
      <w:pPr>
        <w:pStyle w:val="ListParagraph"/>
        <w:spacing w:before="120" w:after="120" w:line="360" w:lineRule="auto"/>
        <w:ind w:left="360"/>
        <w:jc w:val="both"/>
        <w:rPr>
          <w:rFonts w:ascii="Daytona" w:hAnsi="Daytona"/>
          <w:sz w:val="24"/>
          <w:szCs w:val="24"/>
        </w:rPr>
      </w:pPr>
      <w:r w:rsidRPr="00285821">
        <w:rPr>
          <w:rFonts w:ascii="Daytona" w:hAnsi="Daytona"/>
          <w:sz w:val="24"/>
          <w:szCs w:val="24"/>
        </w:rPr>
        <w:t xml:space="preserve">Data visualization enables users to answer a variety of questions by making complex data more accessible and understandable. </w:t>
      </w:r>
      <w:r w:rsidR="00A22EA5" w:rsidRPr="00285821">
        <w:rPr>
          <w:rFonts w:ascii="Daytona" w:hAnsi="Daytona"/>
          <w:sz w:val="24"/>
          <w:szCs w:val="24"/>
        </w:rPr>
        <w:t xml:space="preserve">From our understanding, the purpose of data visualisation will helps </w:t>
      </w:r>
      <w:r w:rsidRPr="00285821">
        <w:rPr>
          <w:rFonts w:ascii="Daytona" w:hAnsi="Daytona"/>
          <w:sz w:val="24"/>
          <w:szCs w:val="24"/>
        </w:rPr>
        <w:t>identify trends and patterns over time, compare performance across different products or regions, and understand the distribution of variables like age</w:t>
      </w:r>
      <w:r w:rsidR="002217BE" w:rsidRPr="00285821">
        <w:rPr>
          <w:rFonts w:ascii="Daytona" w:hAnsi="Daytona"/>
          <w:sz w:val="24"/>
          <w:szCs w:val="24"/>
        </w:rPr>
        <w:t>, trend, habits</w:t>
      </w:r>
      <w:r w:rsidRPr="00285821">
        <w:rPr>
          <w:rFonts w:ascii="Daytona" w:hAnsi="Daytona"/>
          <w:sz w:val="24"/>
          <w:szCs w:val="24"/>
        </w:rPr>
        <w:t xml:space="preserve"> or income. Users can also explore relationships between </w:t>
      </w:r>
      <w:r w:rsidR="002217BE" w:rsidRPr="00285821">
        <w:rPr>
          <w:rFonts w:ascii="Daytona" w:hAnsi="Daytona"/>
          <w:sz w:val="24"/>
          <w:szCs w:val="24"/>
        </w:rPr>
        <w:t xml:space="preserve">the </w:t>
      </w:r>
      <w:r w:rsidRPr="00285821">
        <w:rPr>
          <w:rFonts w:ascii="Daytona" w:hAnsi="Daytona"/>
          <w:sz w:val="24"/>
          <w:szCs w:val="24"/>
        </w:rPr>
        <w:t xml:space="preserve">variables, detect outliers, and gain geographical insights. Additionally, visualization aids in resource allocation, performance tracking against targets, understanding </w:t>
      </w:r>
      <w:r w:rsidR="00D17CDE" w:rsidRPr="00285821">
        <w:rPr>
          <w:rFonts w:ascii="Daytona" w:hAnsi="Daytona"/>
          <w:sz w:val="24"/>
          <w:szCs w:val="24"/>
        </w:rPr>
        <w:t>users’</w:t>
      </w:r>
      <w:r w:rsidRPr="00285821">
        <w:rPr>
          <w:rFonts w:ascii="Daytona" w:hAnsi="Daytona"/>
          <w:sz w:val="24"/>
          <w:szCs w:val="24"/>
        </w:rPr>
        <w:t xml:space="preserve"> behaviours, and identifying operational inefficiencies</w:t>
      </w:r>
      <w:r w:rsidR="00FE09EA" w:rsidRPr="00285821">
        <w:rPr>
          <w:rFonts w:ascii="Daytona" w:hAnsi="Daytona"/>
          <w:sz w:val="24"/>
          <w:szCs w:val="24"/>
        </w:rPr>
        <w:t xml:space="preserve"> </w:t>
      </w:r>
      <w:r w:rsidR="00FE09EA" w:rsidRPr="00E72D57">
        <w:rPr>
          <w:rFonts w:ascii="Daytona" w:hAnsi="Daytona"/>
          <w:sz w:val="24"/>
          <w:szCs w:val="24"/>
        </w:rPr>
        <w:t>[</w:t>
      </w:r>
      <w:r w:rsidR="00317A6A" w:rsidRPr="00E72D57">
        <w:rPr>
          <w:rFonts w:ascii="Daytona" w:hAnsi="Daytona"/>
          <w:sz w:val="24"/>
          <w:szCs w:val="24"/>
        </w:rPr>
        <w:t>6</w:t>
      </w:r>
      <w:r w:rsidR="00FE09EA" w:rsidRPr="00E72D57">
        <w:rPr>
          <w:rFonts w:ascii="Daytona" w:hAnsi="Daytona"/>
          <w:sz w:val="24"/>
          <w:szCs w:val="24"/>
        </w:rPr>
        <w:t>]</w:t>
      </w:r>
      <w:r w:rsidR="002217BE" w:rsidRPr="00E72D57">
        <w:rPr>
          <w:rFonts w:ascii="Daytona" w:hAnsi="Daytona"/>
          <w:sz w:val="24"/>
          <w:szCs w:val="24"/>
        </w:rPr>
        <w:t>.</w:t>
      </w:r>
    </w:p>
    <w:p w14:paraId="75DB0450" w14:textId="4AEDE7D2" w:rsidR="00D17CDE" w:rsidRPr="00285821" w:rsidRDefault="00D17CDE" w:rsidP="00951558">
      <w:pPr>
        <w:pStyle w:val="ListParagraph"/>
        <w:spacing w:before="120" w:after="120" w:line="360" w:lineRule="auto"/>
        <w:ind w:left="360"/>
        <w:jc w:val="both"/>
        <w:rPr>
          <w:rFonts w:ascii="Daytona" w:hAnsi="Daytona"/>
          <w:sz w:val="24"/>
          <w:szCs w:val="24"/>
        </w:rPr>
      </w:pPr>
      <w:r w:rsidRPr="00285821">
        <w:rPr>
          <w:rFonts w:ascii="Daytona" w:hAnsi="Daytona"/>
          <w:sz w:val="24"/>
          <w:szCs w:val="24"/>
        </w:rPr>
        <w:t>According to my completed visualisation (dataset1) which can enable users to find out significant advantages information like</w:t>
      </w:r>
    </w:p>
    <w:p w14:paraId="03B8C167" w14:textId="28D9898E" w:rsidR="00D17CDE" w:rsidRPr="00285821" w:rsidRDefault="00CC73F0" w:rsidP="00D17CDE">
      <w:pPr>
        <w:pStyle w:val="ListParagraph"/>
        <w:numPr>
          <w:ilvl w:val="0"/>
          <w:numId w:val="10"/>
        </w:numPr>
        <w:spacing w:before="120" w:after="120" w:line="360" w:lineRule="auto"/>
        <w:jc w:val="both"/>
        <w:rPr>
          <w:rFonts w:ascii="Daytona" w:hAnsi="Daytona"/>
          <w:sz w:val="24"/>
          <w:szCs w:val="24"/>
        </w:rPr>
      </w:pPr>
      <w:r w:rsidRPr="00285821">
        <w:rPr>
          <w:rFonts w:ascii="Daytona" w:hAnsi="Daytona"/>
          <w:sz w:val="24"/>
          <w:szCs w:val="24"/>
        </w:rPr>
        <w:t>The Line Chart illustrates an essential economic metric, showcasing Employment, Real Domestic Demand, and Nominal Domestic Demand.</w:t>
      </w:r>
    </w:p>
    <w:p w14:paraId="474409CE" w14:textId="1D750005" w:rsidR="00D17CDE" w:rsidRPr="00285821" w:rsidRDefault="00D17CDE" w:rsidP="00D17CDE">
      <w:pPr>
        <w:pStyle w:val="ListParagraph"/>
        <w:numPr>
          <w:ilvl w:val="0"/>
          <w:numId w:val="10"/>
        </w:numPr>
        <w:spacing w:before="120" w:after="120" w:line="360" w:lineRule="auto"/>
        <w:jc w:val="both"/>
        <w:rPr>
          <w:rFonts w:ascii="Daytona" w:hAnsi="Daytona"/>
          <w:sz w:val="24"/>
          <w:szCs w:val="24"/>
        </w:rPr>
      </w:pPr>
      <w:r w:rsidRPr="00285821">
        <w:rPr>
          <w:rFonts w:ascii="Daytona" w:hAnsi="Daytona"/>
          <w:sz w:val="24"/>
          <w:szCs w:val="24"/>
        </w:rPr>
        <w:t xml:space="preserve">The trends in employment levels over </w:t>
      </w:r>
      <w:r w:rsidR="00426E61" w:rsidRPr="00285821">
        <w:rPr>
          <w:rFonts w:ascii="Daytona" w:hAnsi="Daytona"/>
          <w:sz w:val="24"/>
          <w:szCs w:val="24"/>
        </w:rPr>
        <w:t>year (quarters from each year have been added together -</w:t>
      </w:r>
      <w:r w:rsidRPr="00285821">
        <w:rPr>
          <w:rFonts w:ascii="Daytona" w:hAnsi="Daytona"/>
          <w:sz w:val="24"/>
          <w:szCs w:val="24"/>
        </w:rPr>
        <w:t>from Bar chart)</w:t>
      </w:r>
      <w:r w:rsidR="00CC73F0" w:rsidRPr="00285821">
        <w:rPr>
          <w:rFonts w:ascii="Daytona" w:hAnsi="Daytona"/>
          <w:sz w:val="24"/>
          <w:szCs w:val="24"/>
        </w:rPr>
        <w:t>.</w:t>
      </w:r>
    </w:p>
    <w:p w14:paraId="692C3252" w14:textId="458594E3" w:rsidR="00D17CDE" w:rsidRPr="00285821" w:rsidRDefault="00CC73F0" w:rsidP="00D17CDE">
      <w:pPr>
        <w:pStyle w:val="ListParagraph"/>
        <w:numPr>
          <w:ilvl w:val="0"/>
          <w:numId w:val="10"/>
        </w:numPr>
        <w:spacing w:before="120" w:after="120" w:line="360" w:lineRule="auto"/>
        <w:jc w:val="both"/>
        <w:rPr>
          <w:rFonts w:ascii="Daytona" w:hAnsi="Daytona"/>
          <w:sz w:val="24"/>
          <w:szCs w:val="24"/>
        </w:rPr>
      </w:pPr>
      <w:r w:rsidRPr="00285821">
        <w:rPr>
          <w:rFonts w:ascii="Daytona" w:hAnsi="Daytona"/>
          <w:sz w:val="24"/>
          <w:szCs w:val="24"/>
        </w:rPr>
        <w:t>The Area Chart provides an extensive depiction of Real Domestic Demand, covering almost a decade from 2016 to 2025, highlighting the total demand for goods and services within the economy.</w:t>
      </w:r>
    </w:p>
    <w:p w14:paraId="38968D23" w14:textId="130D698C" w:rsidR="00860EBE" w:rsidRPr="00285821" w:rsidRDefault="00CC73F0" w:rsidP="00D17CDE">
      <w:pPr>
        <w:pStyle w:val="ListParagraph"/>
        <w:numPr>
          <w:ilvl w:val="0"/>
          <w:numId w:val="10"/>
        </w:numPr>
        <w:spacing w:before="120" w:after="120" w:line="360" w:lineRule="auto"/>
        <w:jc w:val="both"/>
        <w:rPr>
          <w:rFonts w:ascii="Daytona" w:hAnsi="Daytona"/>
          <w:sz w:val="24"/>
          <w:szCs w:val="24"/>
        </w:rPr>
      </w:pPr>
      <w:r w:rsidRPr="00285821">
        <w:rPr>
          <w:rFonts w:ascii="Daytona" w:hAnsi="Daytona"/>
          <w:sz w:val="24"/>
          <w:szCs w:val="24"/>
        </w:rPr>
        <w:lastRenderedPageBreak/>
        <w:t>The Scatter Plot Chart depicts the variations in Nominal Domestic Demand over time.</w:t>
      </w:r>
    </w:p>
    <w:p w14:paraId="4B25A7A5" w14:textId="556F8416" w:rsidR="00440F4B" w:rsidRDefault="00F46156" w:rsidP="00951558">
      <w:pPr>
        <w:pStyle w:val="ListParagraph"/>
        <w:spacing w:before="120" w:after="120" w:line="360" w:lineRule="auto"/>
        <w:ind w:left="360"/>
        <w:jc w:val="both"/>
        <w:rPr>
          <w:rFonts w:ascii="Daytona" w:hAnsi="Daytona"/>
          <w:sz w:val="24"/>
          <w:szCs w:val="24"/>
        </w:rPr>
      </w:pPr>
      <w:r w:rsidRPr="00285821">
        <w:rPr>
          <w:rFonts w:ascii="Daytona" w:hAnsi="Daytona"/>
          <w:sz w:val="24"/>
          <w:szCs w:val="24"/>
        </w:rPr>
        <w:t>From our perspective, data visualization offers numerous benefits, including saving users significant time in reading and researching statistics. It enhances decision-making, increases productivity, fosters innovation, and improves communication. Additionally, it helps businesses and Financial Analysts quickly interpret complex data, streamline operations, and identify new growth opportunities. Effective visualization also supports economic resilience during crises by aiding critical decision-making and resource allocation. Finally, it creates job opportunities in data science and analytics, contributing to overall economic development</w:t>
      </w:r>
      <w:r w:rsidR="00527CDE" w:rsidRPr="00285821">
        <w:rPr>
          <w:rFonts w:ascii="Daytona" w:hAnsi="Daytona"/>
          <w:sz w:val="24"/>
          <w:szCs w:val="24"/>
        </w:rPr>
        <w:t>.</w:t>
      </w:r>
    </w:p>
    <w:p w14:paraId="572C0B2D" w14:textId="77777777" w:rsidR="007F3D0C" w:rsidRPr="00285821" w:rsidRDefault="007F3D0C" w:rsidP="00951558">
      <w:pPr>
        <w:pStyle w:val="ListParagraph"/>
        <w:spacing w:before="120" w:after="120" w:line="360" w:lineRule="auto"/>
        <w:ind w:left="360"/>
        <w:jc w:val="both"/>
        <w:rPr>
          <w:rFonts w:ascii="Daytona" w:hAnsi="Daytona"/>
        </w:rPr>
      </w:pPr>
    </w:p>
    <w:p w14:paraId="0D037A80" w14:textId="77777777" w:rsidR="00094507" w:rsidRPr="008D3429" w:rsidRDefault="00094507" w:rsidP="0053370A">
      <w:pPr>
        <w:pStyle w:val="ListParagraph"/>
        <w:shd w:val="clear" w:color="auto" w:fill="DAE9F7" w:themeFill="text2" w:themeFillTint="1A"/>
        <w:spacing w:before="120" w:after="120" w:line="360" w:lineRule="auto"/>
        <w:ind w:left="360"/>
        <w:jc w:val="both"/>
        <w:rPr>
          <w:rFonts w:ascii="Daytona" w:hAnsi="Daytona"/>
          <w:sz w:val="24"/>
          <w:szCs w:val="24"/>
        </w:rPr>
      </w:pPr>
      <w:r w:rsidRPr="008D3429">
        <w:rPr>
          <w:rFonts w:ascii="Daytona" w:hAnsi="Daytona"/>
          <w:sz w:val="24"/>
          <w:szCs w:val="24"/>
        </w:rPr>
        <w:t>Team member: - 104924340 (Linh Doan)</w:t>
      </w:r>
    </w:p>
    <w:p w14:paraId="6A7FEBF2" w14:textId="77777777" w:rsidR="008D3429" w:rsidRPr="008D3429" w:rsidRDefault="008D3429" w:rsidP="008D3429">
      <w:pPr>
        <w:pStyle w:val="ListParagraph"/>
        <w:spacing w:before="120" w:after="120" w:line="360" w:lineRule="auto"/>
        <w:ind w:left="360"/>
        <w:jc w:val="both"/>
        <w:rPr>
          <w:rFonts w:ascii="Daytona" w:hAnsi="Daytona"/>
          <w:sz w:val="24"/>
          <w:szCs w:val="24"/>
        </w:rPr>
      </w:pPr>
      <w:r w:rsidRPr="008D3429">
        <w:rPr>
          <w:rFonts w:ascii="Daytona" w:hAnsi="Daytona"/>
          <w:sz w:val="24"/>
          <w:szCs w:val="24"/>
        </w:rPr>
        <w:t>Our visualization will allow users to answer the following questions:</w:t>
      </w:r>
    </w:p>
    <w:p w14:paraId="488BA5D0" w14:textId="77777777" w:rsidR="008D3429" w:rsidRPr="008D3429" w:rsidRDefault="008D3429" w:rsidP="008D3429">
      <w:pPr>
        <w:pStyle w:val="ListParagraph"/>
        <w:spacing w:before="120" w:after="120" w:line="360" w:lineRule="auto"/>
        <w:ind w:left="360"/>
        <w:jc w:val="both"/>
        <w:rPr>
          <w:rFonts w:ascii="Daytona" w:hAnsi="Daytona"/>
          <w:sz w:val="24"/>
          <w:szCs w:val="24"/>
        </w:rPr>
      </w:pPr>
      <w:r w:rsidRPr="008D3429">
        <w:rPr>
          <w:rFonts w:ascii="Daytona" w:hAnsi="Daytona"/>
          <w:sz w:val="24"/>
          <w:szCs w:val="24"/>
        </w:rPr>
        <w:t>1. How did the economic growth recovery patterns differ across OECD countries?</w:t>
      </w:r>
    </w:p>
    <w:p w14:paraId="306502EA" w14:textId="77777777" w:rsidR="008D3429" w:rsidRPr="008D3429" w:rsidRDefault="008D3429" w:rsidP="008D3429">
      <w:pPr>
        <w:pStyle w:val="ListParagraph"/>
        <w:spacing w:before="120" w:after="120" w:line="360" w:lineRule="auto"/>
        <w:ind w:left="360"/>
        <w:jc w:val="both"/>
        <w:rPr>
          <w:rFonts w:ascii="Daytona" w:hAnsi="Daytona"/>
          <w:sz w:val="24"/>
          <w:szCs w:val="24"/>
        </w:rPr>
      </w:pPr>
      <w:r w:rsidRPr="008D3429">
        <w:rPr>
          <w:rFonts w:ascii="Daytona" w:hAnsi="Daytona"/>
          <w:sz w:val="24"/>
          <w:szCs w:val="24"/>
        </w:rPr>
        <w:t>2. What were the main drivers of GDP growth during the recovery period?</w:t>
      </w:r>
    </w:p>
    <w:p w14:paraId="2E2DA97E" w14:textId="77777777" w:rsidR="008D3429" w:rsidRPr="008D3429" w:rsidRDefault="008D3429" w:rsidP="008D3429">
      <w:pPr>
        <w:pStyle w:val="ListParagraph"/>
        <w:spacing w:before="120" w:after="120" w:line="360" w:lineRule="auto"/>
        <w:ind w:left="360"/>
        <w:jc w:val="both"/>
        <w:rPr>
          <w:rFonts w:ascii="Daytona" w:hAnsi="Daytona"/>
          <w:sz w:val="24"/>
          <w:szCs w:val="24"/>
        </w:rPr>
      </w:pPr>
      <w:r w:rsidRPr="008D3429">
        <w:rPr>
          <w:rFonts w:ascii="Daytona" w:hAnsi="Daytona"/>
          <w:sz w:val="24"/>
          <w:szCs w:val="24"/>
        </w:rPr>
        <w:t>3. What is the change in employment concerning real and nominal domestic demand?</w:t>
      </w:r>
    </w:p>
    <w:p w14:paraId="28CC227D" w14:textId="25E47269" w:rsidR="008D3429" w:rsidRPr="008D3429" w:rsidRDefault="008D3429" w:rsidP="008D3429">
      <w:pPr>
        <w:pStyle w:val="ListParagraph"/>
        <w:spacing w:before="120" w:after="120" w:line="360" w:lineRule="auto"/>
        <w:ind w:left="360"/>
        <w:jc w:val="both"/>
        <w:rPr>
          <w:rFonts w:ascii="Daytona" w:hAnsi="Daytona"/>
          <w:sz w:val="24"/>
          <w:szCs w:val="24"/>
        </w:rPr>
      </w:pPr>
      <w:r w:rsidRPr="008D3429">
        <w:rPr>
          <w:rFonts w:ascii="Daytona" w:hAnsi="Daytona"/>
          <w:sz w:val="24"/>
          <w:szCs w:val="24"/>
        </w:rPr>
        <w:t>4. Did economic growth slow</w:t>
      </w:r>
      <w:r w:rsidR="005C4480">
        <w:rPr>
          <w:rFonts w:ascii="Daytona" w:hAnsi="Daytona"/>
          <w:sz w:val="24"/>
          <w:szCs w:val="24"/>
        </w:rPr>
        <w:t xml:space="preserve"> </w:t>
      </w:r>
      <w:r w:rsidRPr="008D3429">
        <w:rPr>
          <w:rFonts w:ascii="Daytona" w:hAnsi="Daytona"/>
          <w:sz w:val="24"/>
          <w:szCs w:val="24"/>
        </w:rPr>
        <w:t>down, and if so, when did it start showing signs of slowing down? [</w:t>
      </w:r>
      <w:r w:rsidR="00A022C9">
        <w:rPr>
          <w:rFonts w:ascii="Daytona" w:hAnsi="Daytona"/>
          <w:sz w:val="24"/>
          <w:szCs w:val="24"/>
        </w:rPr>
        <w:t>4</w:t>
      </w:r>
      <w:r w:rsidRPr="008D3429">
        <w:rPr>
          <w:rFonts w:ascii="Daytona" w:hAnsi="Daytona"/>
          <w:sz w:val="24"/>
          <w:szCs w:val="24"/>
        </w:rPr>
        <w:t>]</w:t>
      </w:r>
    </w:p>
    <w:p w14:paraId="3A53D579" w14:textId="77777777" w:rsidR="008D3429" w:rsidRPr="008D3429" w:rsidRDefault="008D3429" w:rsidP="008D3429">
      <w:pPr>
        <w:pStyle w:val="ListParagraph"/>
        <w:spacing w:before="120" w:after="120" w:line="360" w:lineRule="auto"/>
        <w:ind w:left="360"/>
        <w:jc w:val="both"/>
        <w:rPr>
          <w:rFonts w:ascii="Daytona" w:hAnsi="Daytona"/>
          <w:sz w:val="24"/>
          <w:szCs w:val="24"/>
        </w:rPr>
      </w:pPr>
      <w:r w:rsidRPr="008D3429">
        <w:rPr>
          <w:rFonts w:ascii="Daytona" w:hAnsi="Daytona"/>
          <w:sz w:val="24"/>
          <w:szCs w:val="24"/>
        </w:rPr>
        <w:t>Benefits of the visualization include:</w:t>
      </w:r>
    </w:p>
    <w:p w14:paraId="3D316869" w14:textId="77777777" w:rsidR="008D3429" w:rsidRPr="008D3429" w:rsidRDefault="008D3429" w:rsidP="008D3429">
      <w:pPr>
        <w:pStyle w:val="ListParagraph"/>
        <w:spacing w:before="120" w:after="120" w:line="360" w:lineRule="auto"/>
        <w:ind w:left="360"/>
        <w:jc w:val="both"/>
        <w:rPr>
          <w:rFonts w:ascii="Daytona" w:hAnsi="Daytona"/>
          <w:sz w:val="24"/>
          <w:szCs w:val="24"/>
        </w:rPr>
      </w:pPr>
      <w:r w:rsidRPr="008D3429">
        <w:rPr>
          <w:rFonts w:ascii="Daytona" w:hAnsi="Daytona"/>
          <w:sz w:val="24"/>
          <w:szCs w:val="24"/>
        </w:rPr>
        <w:t>•</w:t>
      </w:r>
      <w:r w:rsidRPr="008D3429">
        <w:rPr>
          <w:rFonts w:ascii="Daytona" w:hAnsi="Daytona"/>
          <w:sz w:val="24"/>
          <w:szCs w:val="24"/>
        </w:rPr>
        <w:tab/>
        <w:t>Comparisons of cross countries' economies</w:t>
      </w:r>
    </w:p>
    <w:p w14:paraId="2B7F5BBD" w14:textId="77777777" w:rsidR="008D3429" w:rsidRPr="008D3429" w:rsidRDefault="008D3429" w:rsidP="008D3429">
      <w:pPr>
        <w:pStyle w:val="ListParagraph"/>
        <w:spacing w:before="120" w:after="120" w:line="360" w:lineRule="auto"/>
        <w:ind w:left="360"/>
        <w:jc w:val="both"/>
        <w:rPr>
          <w:rFonts w:ascii="Daytona" w:hAnsi="Daytona"/>
          <w:sz w:val="24"/>
          <w:szCs w:val="24"/>
        </w:rPr>
      </w:pPr>
      <w:r w:rsidRPr="008D3429">
        <w:rPr>
          <w:rFonts w:ascii="Daytona" w:hAnsi="Daytona"/>
          <w:sz w:val="24"/>
          <w:szCs w:val="24"/>
        </w:rPr>
        <w:t>•</w:t>
      </w:r>
      <w:r w:rsidRPr="008D3429">
        <w:rPr>
          <w:rFonts w:ascii="Daytona" w:hAnsi="Daytona"/>
          <w:sz w:val="24"/>
          <w:szCs w:val="24"/>
        </w:rPr>
        <w:tab/>
        <w:t>Components of economic growth are underlined</w:t>
      </w:r>
    </w:p>
    <w:p w14:paraId="4FEF2219" w14:textId="77777777" w:rsidR="008D3429" w:rsidRPr="008D3429" w:rsidRDefault="008D3429" w:rsidP="008D3429">
      <w:pPr>
        <w:pStyle w:val="ListParagraph"/>
        <w:spacing w:before="120" w:after="120" w:line="360" w:lineRule="auto"/>
        <w:ind w:left="360"/>
        <w:jc w:val="both"/>
        <w:rPr>
          <w:rFonts w:ascii="Daytona" w:hAnsi="Daytona"/>
          <w:sz w:val="24"/>
          <w:szCs w:val="24"/>
        </w:rPr>
      </w:pPr>
      <w:r w:rsidRPr="008D3429">
        <w:rPr>
          <w:rFonts w:ascii="Daytona" w:hAnsi="Daytona"/>
          <w:sz w:val="24"/>
          <w:szCs w:val="24"/>
        </w:rPr>
        <w:t>•</w:t>
      </w:r>
      <w:r w:rsidRPr="008D3429">
        <w:rPr>
          <w:rFonts w:ascii="Daytona" w:hAnsi="Daytona"/>
          <w:sz w:val="24"/>
          <w:szCs w:val="24"/>
        </w:rPr>
        <w:tab/>
        <w:t>The connection between employment and economic demand</w:t>
      </w:r>
    </w:p>
    <w:p w14:paraId="4EEF4011" w14:textId="4A82C8A2" w:rsidR="00095F20" w:rsidRDefault="008D3429" w:rsidP="008D3429">
      <w:pPr>
        <w:pStyle w:val="ListParagraph"/>
        <w:spacing w:before="120" w:after="120" w:line="360" w:lineRule="auto"/>
        <w:ind w:left="360"/>
        <w:jc w:val="both"/>
        <w:rPr>
          <w:rFonts w:ascii="Daytona" w:hAnsi="Daytona"/>
          <w:sz w:val="24"/>
          <w:szCs w:val="24"/>
        </w:rPr>
      </w:pPr>
      <w:r w:rsidRPr="008D3429">
        <w:rPr>
          <w:rFonts w:ascii="Daytona" w:hAnsi="Daytona"/>
          <w:sz w:val="24"/>
          <w:szCs w:val="24"/>
        </w:rPr>
        <w:t>•</w:t>
      </w:r>
      <w:r w:rsidRPr="008D3429">
        <w:rPr>
          <w:rFonts w:ascii="Daytona" w:hAnsi="Daytona"/>
          <w:sz w:val="24"/>
          <w:szCs w:val="24"/>
        </w:rPr>
        <w:tab/>
        <w:t>Early warning signs for possible economic slowdown can be spotted</w:t>
      </w:r>
    </w:p>
    <w:p w14:paraId="03480BB1" w14:textId="77777777" w:rsidR="007F3D0C" w:rsidRPr="007F3D0C" w:rsidRDefault="007F3D0C" w:rsidP="007F3D0C">
      <w:pPr>
        <w:spacing w:before="120" w:after="120" w:line="360" w:lineRule="auto"/>
        <w:jc w:val="both"/>
        <w:rPr>
          <w:rFonts w:ascii="Daytona" w:hAnsi="Daytona"/>
          <w:sz w:val="24"/>
          <w:szCs w:val="24"/>
        </w:rPr>
      </w:pPr>
    </w:p>
    <w:p w14:paraId="75D59971" w14:textId="77777777" w:rsidR="00C50F76" w:rsidRPr="00285821" w:rsidRDefault="00CE2FD9" w:rsidP="005B1129">
      <w:pPr>
        <w:pStyle w:val="ListParagraph"/>
        <w:numPr>
          <w:ilvl w:val="1"/>
          <w:numId w:val="5"/>
        </w:numPr>
        <w:rPr>
          <w:rStyle w:val="Heading2Char"/>
          <w:rFonts w:ascii="Daytona" w:hAnsi="Daytona"/>
          <w:color w:val="215E99" w:themeColor="text2" w:themeTint="BF"/>
          <w:sz w:val="24"/>
          <w:szCs w:val="24"/>
        </w:rPr>
      </w:pPr>
      <w:bookmarkStart w:id="3" w:name="_Toc178903761"/>
      <w:r w:rsidRPr="00285821">
        <w:rPr>
          <w:rStyle w:val="Heading2Char"/>
          <w:rFonts w:ascii="Daytona" w:hAnsi="Daytona"/>
          <w:color w:val="215E99" w:themeColor="text2" w:themeTint="BF"/>
          <w:sz w:val="24"/>
          <w:szCs w:val="24"/>
        </w:rPr>
        <w:lastRenderedPageBreak/>
        <w:t>Project schedule</w:t>
      </w:r>
      <w:bookmarkEnd w:id="3"/>
      <w:r w:rsidRPr="00285821">
        <w:rPr>
          <w:rStyle w:val="Heading2Char"/>
          <w:rFonts w:ascii="Daytona" w:hAnsi="Daytona"/>
          <w:color w:val="215E99" w:themeColor="text2" w:themeTint="BF"/>
          <w:sz w:val="24"/>
          <w:szCs w:val="24"/>
        </w:rPr>
        <w:t> </w:t>
      </w:r>
    </w:p>
    <w:tbl>
      <w:tblPr>
        <w:tblStyle w:val="TableGrid"/>
        <w:tblW w:w="8930" w:type="dxa"/>
        <w:tblInd w:w="421" w:type="dxa"/>
        <w:tblLook w:val="04A0" w:firstRow="1" w:lastRow="0" w:firstColumn="1" w:lastColumn="0" w:noHBand="0" w:noVBand="1"/>
      </w:tblPr>
      <w:tblGrid>
        <w:gridCol w:w="1786"/>
        <w:gridCol w:w="1786"/>
        <w:gridCol w:w="1786"/>
        <w:gridCol w:w="1786"/>
        <w:gridCol w:w="1786"/>
      </w:tblGrid>
      <w:tr w:rsidR="00436AF9" w:rsidRPr="00285821" w14:paraId="20394C11" w14:textId="77777777" w:rsidTr="000468E0">
        <w:trPr>
          <w:trHeight w:val="537"/>
        </w:trPr>
        <w:tc>
          <w:tcPr>
            <w:tcW w:w="1786" w:type="dxa"/>
            <w:shd w:val="clear" w:color="auto" w:fill="0F9ED5" w:themeFill="accent4"/>
            <w:vAlign w:val="center"/>
          </w:tcPr>
          <w:p w14:paraId="7A05D427" w14:textId="40964C39" w:rsidR="005E7E5B" w:rsidRPr="00285821" w:rsidRDefault="005E7E5B" w:rsidP="005E7E5B">
            <w:pPr>
              <w:jc w:val="center"/>
              <w:rPr>
                <w:rFonts w:ascii="Daytona" w:hAnsi="Daytona"/>
                <w:sz w:val="20"/>
                <w:szCs w:val="20"/>
              </w:rPr>
            </w:pPr>
            <w:r w:rsidRPr="00285821">
              <w:rPr>
                <w:rFonts w:ascii="Daytona" w:hAnsi="Daytona"/>
                <w:sz w:val="20"/>
                <w:szCs w:val="20"/>
              </w:rPr>
              <w:t>Verify and working on datasets</w:t>
            </w:r>
          </w:p>
        </w:tc>
        <w:tc>
          <w:tcPr>
            <w:tcW w:w="1786" w:type="dxa"/>
            <w:shd w:val="clear" w:color="auto" w:fill="DAE9F7" w:themeFill="text2" w:themeFillTint="1A"/>
            <w:vAlign w:val="center"/>
          </w:tcPr>
          <w:p w14:paraId="4CA8C61E" w14:textId="3090587E" w:rsidR="005E7E5B" w:rsidRPr="00285821" w:rsidRDefault="00436AF9" w:rsidP="005E7E5B">
            <w:pPr>
              <w:jc w:val="center"/>
              <w:rPr>
                <w:rFonts w:ascii="Daytona" w:hAnsi="Daytona"/>
                <w:sz w:val="20"/>
                <w:szCs w:val="20"/>
              </w:rPr>
            </w:pPr>
            <w:r w:rsidRPr="00285821">
              <w:rPr>
                <w:rFonts w:ascii="Daytona" w:hAnsi="Daytona"/>
                <w:sz w:val="20"/>
                <w:szCs w:val="20"/>
              </w:rPr>
              <w:t>Updating Project process book</w:t>
            </w:r>
          </w:p>
        </w:tc>
        <w:tc>
          <w:tcPr>
            <w:tcW w:w="1786" w:type="dxa"/>
            <w:shd w:val="clear" w:color="auto" w:fill="FAE2D5" w:themeFill="accent2" w:themeFillTint="33"/>
            <w:vAlign w:val="center"/>
          </w:tcPr>
          <w:p w14:paraId="01C540BF" w14:textId="7ED6FB70" w:rsidR="005E7E5B" w:rsidRPr="00285821" w:rsidRDefault="00436AF9" w:rsidP="005E7E5B">
            <w:pPr>
              <w:jc w:val="center"/>
              <w:rPr>
                <w:rFonts w:ascii="Daytona" w:hAnsi="Daytona"/>
                <w:sz w:val="20"/>
                <w:szCs w:val="20"/>
              </w:rPr>
            </w:pPr>
            <w:r w:rsidRPr="00285821">
              <w:rPr>
                <w:rFonts w:ascii="Daytona" w:hAnsi="Daytona"/>
                <w:sz w:val="20"/>
                <w:szCs w:val="20"/>
              </w:rPr>
              <w:t>Updating Project process book (cont.…) and start coding</w:t>
            </w:r>
          </w:p>
        </w:tc>
        <w:tc>
          <w:tcPr>
            <w:tcW w:w="1786" w:type="dxa"/>
            <w:shd w:val="clear" w:color="auto" w:fill="C1F0C7" w:themeFill="accent3" w:themeFillTint="33"/>
            <w:vAlign w:val="center"/>
          </w:tcPr>
          <w:p w14:paraId="07519CAF" w14:textId="42BBC6F9" w:rsidR="005E7E5B" w:rsidRPr="00285821" w:rsidRDefault="00436AF9" w:rsidP="005E7E5B">
            <w:pPr>
              <w:jc w:val="center"/>
              <w:rPr>
                <w:rFonts w:ascii="Daytona" w:hAnsi="Daytona"/>
                <w:sz w:val="20"/>
                <w:szCs w:val="20"/>
              </w:rPr>
            </w:pPr>
            <w:r w:rsidRPr="00285821">
              <w:rPr>
                <w:rFonts w:ascii="Daytona" w:hAnsi="Daytona"/>
                <w:sz w:val="20"/>
                <w:szCs w:val="20"/>
              </w:rPr>
              <w:t>Updating Project process book (cont.) and coding (cont.…)</w:t>
            </w:r>
          </w:p>
        </w:tc>
        <w:tc>
          <w:tcPr>
            <w:tcW w:w="1786" w:type="dxa"/>
            <w:shd w:val="clear" w:color="auto" w:fill="F2CEED" w:themeFill="accent5" w:themeFillTint="33"/>
            <w:vAlign w:val="center"/>
          </w:tcPr>
          <w:p w14:paraId="60F48904" w14:textId="24DA66DB" w:rsidR="005E7E5B" w:rsidRPr="00285821" w:rsidRDefault="005E7E5B" w:rsidP="005E7E5B">
            <w:pPr>
              <w:jc w:val="center"/>
              <w:rPr>
                <w:rFonts w:ascii="Daytona" w:hAnsi="Daytona"/>
                <w:sz w:val="20"/>
                <w:szCs w:val="20"/>
              </w:rPr>
            </w:pPr>
            <w:r w:rsidRPr="00285821">
              <w:rPr>
                <w:rFonts w:ascii="Daytona" w:hAnsi="Daytona"/>
                <w:sz w:val="20"/>
                <w:szCs w:val="20"/>
              </w:rPr>
              <w:t>Review and submit</w:t>
            </w:r>
          </w:p>
        </w:tc>
      </w:tr>
      <w:tr w:rsidR="005E7E5B" w:rsidRPr="00285821" w14:paraId="786CF986" w14:textId="77777777" w:rsidTr="000468E0">
        <w:trPr>
          <w:trHeight w:val="537"/>
        </w:trPr>
        <w:tc>
          <w:tcPr>
            <w:tcW w:w="1786" w:type="dxa"/>
            <w:shd w:val="clear" w:color="auto" w:fill="0F9ED5" w:themeFill="accent4"/>
          </w:tcPr>
          <w:p w14:paraId="5127E8C3" w14:textId="68BFEB67" w:rsidR="005E7E5B" w:rsidRPr="00285821" w:rsidRDefault="005E7E5B" w:rsidP="005E7E5B">
            <w:pPr>
              <w:jc w:val="center"/>
              <w:rPr>
                <w:rFonts w:ascii="Daytona" w:hAnsi="Daytona"/>
                <w:sz w:val="20"/>
                <w:szCs w:val="20"/>
              </w:rPr>
            </w:pPr>
            <w:r w:rsidRPr="00285821">
              <w:rPr>
                <w:rFonts w:ascii="Daytona" w:hAnsi="Daytona"/>
                <w:sz w:val="20"/>
                <w:szCs w:val="20"/>
              </w:rPr>
              <w:t>From: 01</w:t>
            </w:r>
            <w:r w:rsidRPr="00285821">
              <w:rPr>
                <w:rFonts w:ascii="Daytona" w:hAnsi="Daytona"/>
                <w:sz w:val="20"/>
                <w:szCs w:val="20"/>
                <w:vertAlign w:val="superscript"/>
              </w:rPr>
              <w:t xml:space="preserve">st </w:t>
            </w:r>
            <w:r w:rsidRPr="00285821">
              <w:rPr>
                <w:rFonts w:ascii="Daytona" w:hAnsi="Daytona"/>
                <w:sz w:val="20"/>
                <w:szCs w:val="20"/>
              </w:rPr>
              <w:t>-Sep-2024</w:t>
            </w:r>
          </w:p>
        </w:tc>
        <w:tc>
          <w:tcPr>
            <w:tcW w:w="1786" w:type="dxa"/>
            <w:shd w:val="clear" w:color="auto" w:fill="DAE9F7" w:themeFill="text2" w:themeFillTint="1A"/>
          </w:tcPr>
          <w:p w14:paraId="031970B6" w14:textId="1A2FAF92" w:rsidR="005E7E5B" w:rsidRPr="00285821" w:rsidRDefault="005E7E5B" w:rsidP="005E7E5B">
            <w:pPr>
              <w:jc w:val="center"/>
              <w:rPr>
                <w:rFonts w:ascii="Daytona" w:hAnsi="Daytona"/>
                <w:sz w:val="20"/>
                <w:szCs w:val="20"/>
              </w:rPr>
            </w:pPr>
            <w:r w:rsidRPr="00285821">
              <w:rPr>
                <w:rFonts w:ascii="Daytona" w:hAnsi="Daytona"/>
                <w:sz w:val="20"/>
                <w:szCs w:val="20"/>
              </w:rPr>
              <w:t>From: 09</w:t>
            </w:r>
            <w:r w:rsidRPr="00285821">
              <w:rPr>
                <w:rFonts w:ascii="Daytona" w:hAnsi="Daytona"/>
                <w:sz w:val="20"/>
                <w:szCs w:val="20"/>
                <w:vertAlign w:val="superscript"/>
              </w:rPr>
              <w:t>th</w:t>
            </w:r>
            <w:r w:rsidRPr="00285821">
              <w:rPr>
                <w:rFonts w:ascii="Daytona" w:hAnsi="Daytona"/>
                <w:sz w:val="20"/>
                <w:szCs w:val="20"/>
              </w:rPr>
              <w:t>-Sep-2024</w:t>
            </w:r>
          </w:p>
        </w:tc>
        <w:tc>
          <w:tcPr>
            <w:tcW w:w="1786" w:type="dxa"/>
            <w:shd w:val="clear" w:color="auto" w:fill="FAE2D5" w:themeFill="accent2" w:themeFillTint="33"/>
          </w:tcPr>
          <w:p w14:paraId="0205B0DD" w14:textId="04B657CE" w:rsidR="005E7E5B" w:rsidRPr="00285821" w:rsidRDefault="005E7E5B" w:rsidP="005E7E5B">
            <w:pPr>
              <w:jc w:val="center"/>
              <w:rPr>
                <w:rFonts w:ascii="Daytona" w:hAnsi="Daytona"/>
                <w:sz w:val="20"/>
                <w:szCs w:val="20"/>
              </w:rPr>
            </w:pPr>
            <w:r w:rsidRPr="00285821">
              <w:rPr>
                <w:rFonts w:ascii="Daytona" w:hAnsi="Daytona"/>
                <w:sz w:val="20"/>
                <w:szCs w:val="20"/>
              </w:rPr>
              <w:t>From: 24</w:t>
            </w:r>
            <w:r w:rsidRPr="00285821">
              <w:rPr>
                <w:rFonts w:ascii="Daytona" w:hAnsi="Daytona"/>
                <w:sz w:val="20"/>
                <w:szCs w:val="20"/>
                <w:vertAlign w:val="superscript"/>
              </w:rPr>
              <w:t>th</w:t>
            </w:r>
            <w:r w:rsidRPr="00285821">
              <w:rPr>
                <w:rFonts w:ascii="Daytona" w:hAnsi="Daytona"/>
                <w:sz w:val="20"/>
                <w:szCs w:val="20"/>
              </w:rPr>
              <w:t>-Sep-2024</w:t>
            </w:r>
          </w:p>
        </w:tc>
        <w:tc>
          <w:tcPr>
            <w:tcW w:w="1786" w:type="dxa"/>
            <w:shd w:val="clear" w:color="auto" w:fill="C1F0C7" w:themeFill="accent3" w:themeFillTint="33"/>
          </w:tcPr>
          <w:p w14:paraId="2F5ED15A" w14:textId="29753345" w:rsidR="005E7E5B" w:rsidRPr="00285821" w:rsidRDefault="005E7E5B" w:rsidP="005E7E5B">
            <w:pPr>
              <w:jc w:val="center"/>
              <w:rPr>
                <w:rFonts w:ascii="Daytona" w:hAnsi="Daytona"/>
                <w:sz w:val="20"/>
                <w:szCs w:val="20"/>
              </w:rPr>
            </w:pPr>
            <w:r w:rsidRPr="00285821">
              <w:rPr>
                <w:rFonts w:ascii="Daytona" w:hAnsi="Daytona"/>
                <w:sz w:val="20"/>
                <w:szCs w:val="20"/>
              </w:rPr>
              <w:t>From: 30</w:t>
            </w:r>
            <w:r w:rsidRPr="00285821">
              <w:rPr>
                <w:rFonts w:ascii="Daytona" w:hAnsi="Daytona"/>
                <w:sz w:val="20"/>
                <w:szCs w:val="20"/>
                <w:vertAlign w:val="superscript"/>
              </w:rPr>
              <w:t>th</w:t>
            </w:r>
            <w:r w:rsidRPr="00285821">
              <w:rPr>
                <w:rFonts w:ascii="Daytona" w:hAnsi="Daytona"/>
                <w:sz w:val="20"/>
                <w:szCs w:val="20"/>
              </w:rPr>
              <w:t>-Sep-2024</w:t>
            </w:r>
          </w:p>
        </w:tc>
        <w:tc>
          <w:tcPr>
            <w:tcW w:w="1786" w:type="dxa"/>
            <w:vMerge w:val="restart"/>
            <w:shd w:val="clear" w:color="auto" w:fill="F2CEED" w:themeFill="accent5" w:themeFillTint="33"/>
            <w:vAlign w:val="center"/>
          </w:tcPr>
          <w:p w14:paraId="6392239C" w14:textId="6D4878CD" w:rsidR="005E7E5B" w:rsidRPr="00285821" w:rsidRDefault="005E7E5B" w:rsidP="005E7E5B">
            <w:pPr>
              <w:jc w:val="center"/>
              <w:rPr>
                <w:rFonts w:ascii="Daytona" w:hAnsi="Daytona"/>
                <w:sz w:val="20"/>
                <w:szCs w:val="20"/>
              </w:rPr>
            </w:pPr>
            <w:r w:rsidRPr="00285821">
              <w:rPr>
                <w:rFonts w:ascii="Daytona" w:hAnsi="Daytona"/>
                <w:sz w:val="20"/>
                <w:szCs w:val="20"/>
              </w:rPr>
              <w:t>6-7</w:t>
            </w:r>
            <w:r w:rsidRPr="00285821">
              <w:rPr>
                <w:rFonts w:ascii="Daytona" w:hAnsi="Daytona"/>
                <w:sz w:val="20"/>
                <w:szCs w:val="20"/>
                <w:vertAlign w:val="superscript"/>
              </w:rPr>
              <w:t>th</w:t>
            </w:r>
            <w:r w:rsidRPr="00285821">
              <w:rPr>
                <w:rFonts w:ascii="Daytona" w:hAnsi="Daytona"/>
                <w:sz w:val="20"/>
                <w:szCs w:val="20"/>
              </w:rPr>
              <w:t>/10/2024</w:t>
            </w:r>
          </w:p>
        </w:tc>
      </w:tr>
      <w:tr w:rsidR="005E7E5B" w:rsidRPr="00285821" w14:paraId="480D35EF" w14:textId="77777777" w:rsidTr="00217D3F">
        <w:trPr>
          <w:trHeight w:val="537"/>
        </w:trPr>
        <w:tc>
          <w:tcPr>
            <w:tcW w:w="1786" w:type="dxa"/>
            <w:shd w:val="clear" w:color="auto" w:fill="0F9ED5" w:themeFill="accent4"/>
            <w:vAlign w:val="center"/>
          </w:tcPr>
          <w:p w14:paraId="07AD926D" w14:textId="67FA317B" w:rsidR="005E7E5B" w:rsidRPr="00285821" w:rsidRDefault="005E7E5B" w:rsidP="005E7E5B">
            <w:pPr>
              <w:jc w:val="center"/>
              <w:rPr>
                <w:rFonts w:ascii="Daytona" w:hAnsi="Daytona"/>
                <w:sz w:val="20"/>
                <w:szCs w:val="20"/>
              </w:rPr>
            </w:pPr>
            <w:r w:rsidRPr="00285821">
              <w:rPr>
                <w:rFonts w:ascii="Daytona" w:hAnsi="Daytona"/>
                <w:sz w:val="20"/>
                <w:szCs w:val="20"/>
              </w:rPr>
              <w:t>To: 06</w:t>
            </w:r>
            <w:r w:rsidRPr="00285821">
              <w:rPr>
                <w:rFonts w:ascii="Daytona" w:hAnsi="Daytona"/>
                <w:sz w:val="20"/>
                <w:szCs w:val="20"/>
                <w:vertAlign w:val="superscript"/>
              </w:rPr>
              <w:t>th</w:t>
            </w:r>
            <w:r w:rsidRPr="00285821">
              <w:rPr>
                <w:rFonts w:ascii="Daytona" w:hAnsi="Daytona"/>
                <w:sz w:val="20"/>
                <w:szCs w:val="20"/>
              </w:rPr>
              <w:t>-Sep-2024</w:t>
            </w:r>
          </w:p>
        </w:tc>
        <w:tc>
          <w:tcPr>
            <w:tcW w:w="1786" w:type="dxa"/>
            <w:shd w:val="clear" w:color="auto" w:fill="DAE9F7" w:themeFill="text2" w:themeFillTint="1A"/>
            <w:vAlign w:val="center"/>
          </w:tcPr>
          <w:p w14:paraId="28D7261B" w14:textId="53C2B718" w:rsidR="005E7E5B" w:rsidRPr="00285821" w:rsidRDefault="005E7E5B" w:rsidP="005E7E5B">
            <w:pPr>
              <w:jc w:val="center"/>
              <w:rPr>
                <w:rFonts w:ascii="Daytona" w:hAnsi="Daytona"/>
                <w:sz w:val="20"/>
                <w:szCs w:val="20"/>
              </w:rPr>
            </w:pPr>
            <w:r w:rsidRPr="00285821">
              <w:rPr>
                <w:rFonts w:ascii="Daytona" w:hAnsi="Daytona"/>
                <w:sz w:val="20"/>
                <w:szCs w:val="20"/>
              </w:rPr>
              <w:t>To: 20</w:t>
            </w:r>
            <w:r w:rsidRPr="00285821">
              <w:rPr>
                <w:rFonts w:ascii="Daytona" w:hAnsi="Daytona"/>
                <w:sz w:val="20"/>
                <w:szCs w:val="20"/>
                <w:vertAlign w:val="superscript"/>
              </w:rPr>
              <w:t>th</w:t>
            </w:r>
            <w:r w:rsidRPr="00285821">
              <w:rPr>
                <w:rFonts w:ascii="Daytona" w:hAnsi="Daytona"/>
                <w:sz w:val="20"/>
                <w:szCs w:val="20"/>
              </w:rPr>
              <w:t>-Sep-2024</w:t>
            </w:r>
          </w:p>
        </w:tc>
        <w:tc>
          <w:tcPr>
            <w:tcW w:w="1786" w:type="dxa"/>
            <w:shd w:val="clear" w:color="auto" w:fill="FAE2D5" w:themeFill="accent2" w:themeFillTint="33"/>
            <w:vAlign w:val="center"/>
          </w:tcPr>
          <w:p w14:paraId="60DDB0B9" w14:textId="4DAA5608" w:rsidR="005E7E5B" w:rsidRPr="00285821" w:rsidRDefault="005E7E5B" w:rsidP="005E7E5B">
            <w:pPr>
              <w:jc w:val="center"/>
              <w:rPr>
                <w:rFonts w:ascii="Daytona" w:hAnsi="Daytona"/>
                <w:sz w:val="20"/>
                <w:szCs w:val="20"/>
              </w:rPr>
            </w:pPr>
            <w:r w:rsidRPr="00285821">
              <w:rPr>
                <w:rFonts w:ascii="Daytona" w:hAnsi="Daytona"/>
                <w:sz w:val="20"/>
                <w:szCs w:val="20"/>
              </w:rPr>
              <w:t>To: 27</w:t>
            </w:r>
            <w:r w:rsidRPr="00285821">
              <w:rPr>
                <w:rFonts w:ascii="Daytona" w:hAnsi="Daytona"/>
                <w:sz w:val="20"/>
                <w:szCs w:val="20"/>
                <w:vertAlign w:val="superscript"/>
              </w:rPr>
              <w:t>th</w:t>
            </w:r>
            <w:r w:rsidRPr="00285821">
              <w:rPr>
                <w:rFonts w:ascii="Daytona" w:hAnsi="Daytona"/>
                <w:sz w:val="20"/>
                <w:szCs w:val="20"/>
              </w:rPr>
              <w:t>-Sep-2024</w:t>
            </w:r>
          </w:p>
        </w:tc>
        <w:tc>
          <w:tcPr>
            <w:tcW w:w="1786" w:type="dxa"/>
            <w:shd w:val="clear" w:color="auto" w:fill="C1F0C7" w:themeFill="accent3" w:themeFillTint="33"/>
            <w:vAlign w:val="center"/>
          </w:tcPr>
          <w:p w14:paraId="33D19E05" w14:textId="7637C219" w:rsidR="005E7E5B" w:rsidRPr="00285821" w:rsidRDefault="005E7E5B" w:rsidP="005E7E5B">
            <w:pPr>
              <w:jc w:val="center"/>
              <w:rPr>
                <w:rFonts w:ascii="Daytona" w:hAnsi="Daytona"/>
                <w:sz w:val="20"/>
                <w:szCs w:val="20"/>
              </w:rPr>
            </w:pPr>
            <w:r w:rsidRPr="00285821">
              <w:rPr>
                <w:rFonts w:ascii="Daytona" w:hAnsi="Daytona"/>
                <w:sz w:val="20"/>
                <w:szCs w:val="20"/>
              </w:rPr>
              <w:t>To: 04</w:t>
            </w:r>
            <w:r w:rsidRPr="00285821">
              <w:rPr>
                <w:rFonts w:ascii="Daytona" w:hAnsi="Daytona"/>
                <w:sz w:val="20"/>
                <w:szCs w:val="20"/>
                <w:vertAlign w:val="superscript"/>
              </w:rPr>
              <w:t>th</w:t>
            </w:r>
            <w:r w:rsidRPr="00285821">
              <w:rPr>
                <w:rFonts w:ascii="Daytona" w:hAnsi="Daytona"/>
                <w:sz w:val="20"/>
                <w:szCs w:val="20"/>
              </w:rPr>
              <w:t>-Oct-2024</w:t>
            </w:r>
          </w:p>
        </w:tc>
        <w:tc>
          <w:tcPr>
            <w:tcW w:w="1786" w:type="dxa"/>
            <w:vMerge/>
            <w:shd w:val="clear" w:color="auto" w:fill="F2CEED" w:themeFill="accent5" w:themeFillTint="33"/>
          </w:tcPr>
          <w:p w14:paraId="0BA8067A" w14:textId="77777777" w:rsidR="005E7E5B" w:rsidRPr="00285821" w:rsidRDefault="005E7E5B" w:rsidP="005E7E5B">
            <w:pPr>
              <w:jc w:val="center"/>
              <w:rPr>
                <w:rFonts w:ascii="Daytona" w:hAnsi="Daytona"/>
                <w:sz w:val="20"/>
                <w:szCs w:val="20"/>
              </w:rPr>
            </w:pPr>
          </w:p>
        </w:tc>
      </w:tr>
      <w:tr w:rsidR="005E7E5B" w:rsidRPr="00285821" w14:paraId="7AA2F64D" w14:textId="77777777" w:rsidTr="000468E0">
        <w:trPr>
          <w:trHeight w:val="537"/>
        </w:trPr>
        <w:tc>
          <w:tcPr>
            <w:tcW w:w="1786" w:type="dxa"/>
            <w:shd w:val="clear" w:color="auto" w:fill="0F9ED5" w:themeFill="accent4"/>
          </w:tcPr>
          <w:p w14:paraId="45ED6A9A" w14:textId="77777777" w:rsidR="005E7E5B" w:rsidRPr="00285821" w:rsidRDefault="005E7E5B" w:rsidP="005E7E5B">
            <w:pPr>
              <w:jc w:val="center"/>
              <w:rPr>
                <w:rFonts w:ascii="Daytona" w:hAnsi="Daytona"/>
                <w:sz w:val="20"/>
                <w:szCs w:val="20"/>
              </w:rPr>
            </w:pPr>
            <w:r w:rsidRPr="00285821">
              <w:rPr>
                <w:rFonts w:ascii="Daytona" w:hAnsi="Daytona"/>
                <w:sz w:val="20"/>
                <w:szCs w:val="20"/>
              </w:rPr>
              <w:t>Contribution: 20%</w:t>
            </w:r>
          </w:p>
          <w:p w14:paraId="5AEEA81D" w14:textId="401F78ED" w:rsidR="005E7E5B" w:rsidRPr="00285821" w:rsidRDefault="005E7E5B" w:rsidP="005E7E5B">
            <w:pPr>
              <w:jc w:val="center"/>
              <w:rPr>
                <w:rFonts w:ascii="Daytona" w:hAnsi="Daytona"/>
                <w:sz w:val="20"/>
                <w:szCs w:val="20"/>
              </w:rPr>
            </w:pPr>
            <w:r w:rsidRPr="00285821">
              <w:rPr>
                <w:rFonts w:ascii="Daytona" w:hAnsi="Daytona"/>
                <w:sz w:val="20"/>
                <w:szCs w:val="20"/>
              </w:rPr>
              <w:t>on each team member</w:t>
            </w:r>
          </w:p>
        </w:tc>
        <w:tc>
          <w:tcPr>
            <w:tcW w:w="1786" w:type="dxa"/>
            <w:shd w:val="clear" w:color="auto" w:fill="DAE9F7" w:themeFill="text2" w:themeFillTint="1A"/>
          </w:tcPr>
          <w:p w14:paraId="7E3F13CF" w14:textId="77ACB99C" w:rsidR="005E7E5B" w:rsidRPr="00285821" w:rsidRDefault="005E7E5B" w:rsidP="005E7E5B">
            <w:pPr>
              <w:jc w:val="center"/>
              <w:rPr>
                <w:rFonts w:ascii="Daytona" w:hAnsi="Daytona"/>
                <w:sz w:val="20"/>
                <w:szCs w:val="20"/>
              </w:rPr>
            </w:pPr>
            <w:r w:rsidRPr="00285821">
              <w:rPr>
                <w:rFonts w:ascii="Daytona" w:hAnsi="Daytona"/>
                <w:sz w:val="20"/>
                <w:szCs w:val="20"/>
              </w:rPr>
              <w:t xml:space="preserve">Contribution: </w:t>
            </w:r>
            <w:r w:rsidR="00A22378" w:rsidRPr="00285821">
              <w:rPr>
                <w:rFonts w:ascii="Daytona" w:hAnsi="Daytona"/>
                <w:sz w:val="20"/>
                <w:szCs w:val="20"/>
              </w:rPr>
              <w:t>2</w:t>
            </w:r>
            <w:r w:rsidRPr="00285821">
              <w:rPr>
                <w:rFonts w:ascii="Daytona" w:hAnsi="Daytona"/>
                <w:sz w:val="20"/>
                <w:szCs w:val="20"/>
              </w:rPr>
              <w:t>0%</w:t>
            </w:r>
          </w:p>
          <w:p w14:paraId="10B4550D" w14:textId="54E7F0AC" w:rsidR="005E7E5B" w:rsidRPr="00285821" w:rsidRDefault="005E7E5B" w:rsidP="005E7E5B">
            <w:pPr>
              <w:jc w:val="center"/>
              <w:rPr>
                <w:rFonts w:ascii="Daytona" w:hAnsi="Daytona"/>
                <w:sz w:val="20"/>
                <w:szCs w:val="20"/>
              </w:rPr>
            </w:pPr>
            <w:r w:rsidRPr="00285821">
              <w:rPr>
                <w:rFonts w:ascii="Daytona" w:hAnsi="Daytona"/>
                <w:sz w:val="20"/>
                <w:szCs w:val="20"/>
              </w:rPr>
              <w:t>on each team member</w:t>
            </w:r>
          </w:p>
        </w:tc>
        <w:tc>
          <w:tcPr>
            <w:tcW w:w="1786" w:type="dxa"/>
            <w:shd w:val="clear" w:color="auto" w:fill="FAE2D5" w:themeFill="accent2" w:themeFillTint="33"/>
          </w:tcPr>
          <w:p w14:paraId="33AE971C" w14:textId="44AAF139" w:rsidR="005E7E5B" w:rsidRPr="00285821" w:rsidRDefault="005E7E5B" w:rsidP="005E7E5B">
            <w:pPr>
              <w:jc w:val="center"/>
              <w:rPr>
                <w:rFonts w:ascii="Daytona" w:hAnsi="Daytona"/>
                <w:sz w:val="20"/>
                <w:szCs w:val="20"/>
              </w:rPr>
            </w:pPr>
            <w:r w:rsidRPr="00285821">
              <w:rPr>
                <w:rFonts w:ascii="Daytona" w:hAnsi="Daytona"/>
                <w:sz w:val="20"/>
                <w:szCs w:val="20"/>
              </w:rPr>
              <w:t xml:space="preserve">Contribution: </w:t>
            </w:r>
            <w:r w:rsidR="00BE21D1" w:rsidRPr="00285821">
              <w:rPr>
                <w:rFonts w:ascii="Daytona" w:hAnsi="Daytona"/>
                <w:sz w:val="20"/>
                <w:szCs w:val="20"/>
              </w:rPr>
              <w:t>4</w:t>
            </w:r>
            <w:r w:rsidR="00897BB8" w:rsidRPr="00285821">
              <w:rPr>
                <w:rFonts w:ascii="Daytona" w:hAnsi="Daytona"/>
                <w:sz w:val="20"/>
                <w:szCs w:val="20"/>
              </w:rPr>
              <w:t>0</w:t>
            </w:r>
            <w:r w:rsidRPr="00285821">
              <w:rPr>
                <w:rFonts w:ascii="Daytona" w:hAnsi="Daytona"/>
                <w:sz w:val="20"/>
                <w:szCs w:val="20"/>
              </w:rPr>
              <w:t>%</w:t>
            </w:r>
          </w:p>
          <w:p w14:paraId="712F9881" w14:textId="4BE7DB79" w:rsidR="005E7E5B" w:rsidRPr="00285821" w:rsidRDefault="005E7E5B" w:rsidP="005E7E5B">
            <w:pPr>
              <w:jc w:val="center"/>
              <w:rPr>
                <w:rFonts w:ascii="Daytona" w:hAnsi="Daytona"/>
                <w:sz w:val="20"/>
                <w:szCs w:val="20"/>
              </w:rPr>
            </w:pPr>
            <w:r w:rsidRPr="00285821">
              <w:rPr>
                <w:rFonts w:ascii="Daytona" w:hAnsi="Daytona"/>
                <w:sz w:val="20"/>
                <w:szCs w:val="20"/>
              </w:rPr>
              <w:t>on each team member</w:t>
            </w:r>
          </w:p>
        </w:tc>
        <w:tc>
          <w:tcPr>
            <w:tcW w:w="1786" w:type="dxa"/>
            <w:shd w:val="clear" w:color="auto" w:fill="C1F0C7" w:themeFill="accent3" w:themeFillTint="33"/>
          </w:tcPr>
          <w:p w14:paraId="13B88E53" w14:textId="1BC18541" w:rsidR="005E7E5B" w:rsidRPr="00285821" w:rsidRDefault="005E7E5B" w:rsidP="005E7E5B">
            <w:pPr>
              <w:jc w:val="center"/>
              <w:rPr>
                <w:rFonts w:ascii="Daytona" w:hAnsi="Daytona"/>
                <w:sz w:val="20"/>
                <w:szCs w:val="20"/>
              </w:rPr>
            </w:pPr>
            <w:r w:rsidRPr="00285821">
              <w:rPr>
                <w:rFonts w:ascii="Daytona" w:hAnsi="Daytona"/>
                <w:sz w:val="20"/>
                <w:szCs w:val="20"/>
              </w:rPr>
              <w:t xml:space="preserve">Contribution: </w:t>
            </w:r>
            <w:r w:rsidR="00897BB8" w:rsidRPr="00285821">
              <w:rPr>
                <w:rFonts w:ascii="Daytona" w:hAnsi="Daytona"/>
                <w:sz w:val="20"/>
                <w:szCs w:val="20"/>
              </w:rPr>
              <w:t>20</w:t>
            </w:r>
            <w:r w:rsidRPr="00285821">
              <w:rPr>
                <w:rFonts w:ascii="Daytona" w:hAnsi="Daytona"/>
                <w:sz w:val="20"/>
                <w:szCs w:val="20"/>
              </w:rPr>
              <w:t>%</w:t>
            </w:r>
          </w:p>
          <w:p w14:paraId="49FA8353" w14:textId="2A38C731" w:rsidR="005E7E5B" w:rsidRPr="00285821" w:rsidRDefault="005E7E5B" w:rsidP="005E7E5B">
            <w:pPr>
              <w:jc w:val="center"/>
              <w:rPr>
                <w:rFonts w:ascii="Daytona" w:hAnsi="Daytona"/>
                <w:sz w:val="20"/>
                <w:szCs w:val="20"/>
              </w:rPr>
            </w:pPr>
            <w:r w:rsidRPr="00285821">
              <w:rPr>
                <w:rFonts w:ascii="Daytona" w:hAnsi="Daytona"/>
                <w:sz w:val="20"/>
                <w:szCs w:val="20"/>
              </w:rPr>
              <w:t>on each team member</w:t>
            </w:r>
          </w:p>
        </w:tc>
        <w:tc>
          <w:tcPr>
            <w:tcW w:w="1786" w:type="dxa"/>
            <w:shd w:val="clear" w:color="auto" w:fill="F2CEED" w:themeFill="accent5" w:themeFillTint="33"/>
          </w:tcPr>
          <w:p w14:paraId="2A8CE7BD" w14:textId="5AF65872" w:rsidR="005E7E5B" w:rsidRPr="00285821" w:rsidRDefault="005E7E5B" w:rsidP="005E7E5B">
            <w:pPr>
              <w:jc w:val="center"/>
              <w:rPr>
                <w:rFonts w:ascii="Daytona" w:hAnsi="Daytona"/>
                <w:sz w:val="20"/>
                <w:szCs w:val="20"/>
              </w:rPr>
            </w:pPr>
            <w:r w:rsidRPr="00285821">
              <w:rPr>
                <w:rFonts w:ascii="Daytona" w:hAnsi="Daytona"/>
                <w:sz w:val="20"/>
                <w:szCs w:val="20"/>
              </w:rPr>
              <w:t>Review, combination tasks and ready to submit</w:t>
            </w:r>
          </w:p>
        </w:tc>
      </w:tr>
    </w:tbl>
    <w:p w14:paraId="019AD793" w14:textId="77777777" w:rsidR="00CE2FD9" w:rsidRPr="00285821" w:rsidRDefault="00CE2FD9" w:rsidP="006E1230">
      <w:pPr>
        <w:pStyle w:val="Heading1"/>
        <w:numPr>
          <w:ilvl w:val="0"/>
          <w:numId w:val="5"/>
        </w:numPr>
        <w:rPr>
          <w:rFonts w:ascii="Daytona" w:hAnsi="Daytona"/>
          <w:color w:val="215E99" w:themeColor="text2" w:themeTint="BF"/>
          <w:sz w:val="28"/>
          <w:szCs w:val="28"/>
        </w:rPr>
      </w:pPr>
      <w:bookmarkStart w:id="4" w:name="_Toc178903762"/>
      <w:r w:rsidRPr="00285821">
        <w:rPr>
          <w:rFonts w:ascii="Daytona" w:hAnsi="Daytona"/>
          <w:color w:val="215E99" w:themeColor="text2" w:themeTint="BF"/>
          <w:sz w:val="28"/>
          <w:szCs w:val="28"/>
        </w:rPr>
        <w:t>Data</w:t>
      </w:r>
      <w:bookmarkEnd w:id="4"/>
    </w:p>
    <w:p w14:paraId="05C84CCE" w14:textId="77777777" w:rsidR="00F35830" w:rsidRPr="00285821" w:rsidRDefault="00CE2FD9" w:rsidP="005B1129">
      <w:pPr>
        <w:pStyle w:val="ListParagraph"/>
        <w:numPr>
          <w:ilvl w:val="1"/>
          <w:numId w:val="5"/>
        </w:numPr>
        <w:rPr>
          <w:rStyle w:val="Heading2Char"/>
          <w:rFonts w:ascii="Daytona" w:hAnsi="Daytona"/>
          <w:color w:val="215E99" w:themeColor="text2" w:themeTint="BF"/>
          <w:sz w:val="24"/>
          <w:szCs w:val="24"/>
        </w:rPr>
      </w:pPr>
      <w:bookmarkStart w:id="5" w:name="_Toc178903763"/>
      <w:r w:rsidRPr="00285821">
        <w:rPr>
          <w:rStyle w:val="Heading2Char"/>
          <w:rFonts w:ascii="Daytona" w:hAnsi="Daytona"/>
          <w:color w:val="215E99" w:themeColor="text2" w:themeTint="BF"/>
          <w:sz w:val="24"/>
          <w:szCs w:val="24"/>
        </w:rPr>
        <w:t>Data source</w:t>
      </w:r>
      <w:bookmarkEnd w:id="5"/>
      <w:r w:rsidRPr="00285821">
        <w:rPr>
          <w:rStyle w:val="Heading2Char"/>
          <w:rFonts w:ascii="Daytona" w:hAnsi="Daytona"/>
          <w:color w:val="215E99" w:themeColor="text2" w:themeTint="BF"/>
          <w:sz w:val="24"/>
          <w:szCs w:val="24"/>
        </w:rPr>
        <w:t> </w:t>
      </w:r>
    </w:p>
    <w:p w14:paraId="4E03D85A" w14:textId="048FD61C" w:rsidR="00714BE0" w:rsidRPr="00B154F9" w:rsidRDefault="00714BE0" w:rsidP="00AC153E">
      <w:pPr>
        <w:shd w:val="clear" w:color="auto" w:fill="FAE2D5" w:themeFill="accent2" w:themeFillTint="33"/>
        <w:ind w:left="360"/>
        <w:rPr>
          <w:rFonts w:ascii="Daytona" w:hAnsi="Daytona"/>
          <w:sz w:val="24"/>
          <w:szCs w:val="24"/>
        </w:rPr>
      </w:pPr>
      <w:r w:rsidRPr="00B154F9">
        <w:rPr>
          <w:rFonts w:ascii="Daytona" w:hAnsi="Daytona"/>
          <w:sz w:val="24"/>
          <w:szCs w:val="24"/>
        </w:rPr>
        <w:t>Team member - 103422254 (Thang Truong)</w:t>
      </w:r>
    </w:p>
    <w:p w14:paraId="4F84C53A" w14:textId="21884A68" w:rsidR="007440EE" w:rsidRPr="00B154F9" w:rsidRDefault="00687A84" w:rsidP="00AC153E">
      <w:pPr>
        <w:pStyle w:val="ListParagraph"/>
        <w:spacing w:before="120" w:after="120" w:line="360" w:lineRule="auto"/>
        <w:ind w:left="360"/>
        <w:jc w:val="both"/>
        <w:rPr>
          <w:rFonts w:ascii="Daytona" w:hAnsi="Daytona"/>
          <w:sz w:val="24"/>
          <w:szCs w:val="24"/>
        </w:rPr>
      </w:pPr>
      <w:r w:rsidRPr="00687A84">
        <w:rPr>
          <w:rFonts w:ascii="Daytona" w:hAnsi="Daytona"/>
          <w:sz w:val="24"/>
          <w:szCs w:val="24"/>
        </w:rPr>
        <w:t>We collected 2 sample datasets from the OECD</w:t>
      </w:r>
      <w:r w:rsidR="007440EE" w:rsidRPr="00B154F9">
        <w:rPr>
          <w:rFonts w:ascii="Daytona" w:hAnsi="Daytona"/>
          <w:sz w:val="24"/>
          <w:szCs w:val="24"/>
        </w:rPr>
        <w:t xml:space="preserve"> </w:t>
      </w:r>
      <w:r w:rsidR="00577429" w:rsidRPr="00B154F9">
        <w:rPr>
          <w:rFonts w:ascii="Daytona" w:hAnsi="Daytona"/>
          <w:sz w:val="24"/>
          <w:szCs w:val="24"/>
        </w:rPr>
        <w:t>Library</w:t>
      </w:r>
      <w:r w:rsidR="007440EE" w:rsidRPr="00B154F9">
        <w:rPr>
          <w:rFonts w:ascii="Daytona" w:hAnsi="Daytona"/>
          <w:sz w:val="24"/>
          <w:szCs w:val="24"/>
        </w:rPr>
        <w:t xml:space="preserve"> website</w:t>
      </w:r>
      <w:r w:rsidR="00300E99" w:rsidRPr="00B154F9">
        <w:rPr>
          <w:rFonts w:ascii="Daytona" w:hAnsi="Daytona"/>
          <w:sz w:val="24"/>
          <w:szCs w:val="24"/>
        </w:rPr>
        <w:t xml:space="preserve"> in terms of </w:t>
      </w:r>
      <w:r w:rsidR="00B42F85" w:rsidRPr="00B154F9">
        <w:rPr>
          <w:rFonts w:ascii="Daytona" w:hAnsi="Daytona"/>
          <w:sz w:val="24"/>
          <w:szCs w:val="24"/>
        </w:rPr>
        <w:t>Economic growth recovered strongly</w:t>
      </w:r>
      <w:r w:rsidR="00300E99" w:rsidRPr="00B154F9">
        <w:rPr>
          <w:rFonts w:ascii="Daytona" w:hAnsi="Daytona"/>
          <w:sz w:val="24"/>
          <w:szCs w:val="24"/>
        </w:rPr>
        <w:t xml:space="preserve"> </w:t>
      </w:r>
      <w:r w:rsidR="00B42F85" w:rsidRPr="00B154F9">
        <w:rPr>
          <w:rFonts w:ascii="Daytona" w:hAnsi="Daytona"/>
          <w:sz w:val="24"/>
          <w:szCs w:val="24"/>
        </w:rPr>
        <w:t xml:space="preserve">from the pandemic and </w:t>
      </w:r>
      <w:r w:rsidR="00577429" w:rsidRPr="00B154F9">
        <w:rPr>
          <w:rFonts w:ascii="Daytona" w:hAnsi="Daytona"/>
          <w:sz w:val="24"/>
          <w:szCs w:val="24"/>
        </w:rPr>
        <w:t xml:space="preserve">the </w:t>
      </w:r>
      <w:r w:rsidR="00B42F85" w:rsidRPr="00B154F9">
        <w:rPr>
          <w:rFonts w:ascii="Daytona" w:hAnsi="Daytona"/>
          <w:sz w:val="24"/>
          <w:szCs w:val="24"/>
        </w:rPr>
        <w:t>economy</w:t>
      </w:r>
      <w:r w:rsidR="00577429" w:rsidRPr="00B154F9">
        <w:rPr>
          <w:rFonts w:ascii="Daytona" w:hAnsi="Daytona"/>
          <w:sz w:val="24"/>
          <w:szCs w:val="24"/>
        </w:rPr>
        <w:t xml:space="preserve"> </w:t>
      </w:r>
      <w:r w:rsidR="00B42F85" w:rsidRPr="00B154F9">
        <w:rPr>
          <w:rFonts w:ascii="Daytona" w:hAnsi="Daytona"/>
          <w:sz w:val="24"/>
          <w:szCs w:val="24"/>
        </w:rPr>
        <w:t>recovered</w:t>
      </w:r>
      <w:r w:rsidR="00577429" w:rsidRPr="00B154F9">
        <w:rPr>
          <w:rFonts w:ascii="Daytona" w:hAnsi="Daytona"/>
          <w:sz w:val="24"/>
          <w:szCs w:val="24"/>
        </w:rPr>
        <w:t xml:space="preserve"> </w:t>
      </w:r>
      <w:r w:rsidR="00B42F85" w:rsidRPr="00B154F9">
        <w:rPr>
          <w:rFonts w:ascii="Daytona" w:hAnsi="Daytona"/>
          <w:sz w:val="24"/>
          <w:szCs w:val="24"/>
        </w:rPr>
        <w:t>rapidly</w:t>
      </w:r>
      <w:r w:rsidR="00577429" w:rsidRPr="00B154F9">
        <w:rPr>
          <w:rFonts w:ascii="Daytona" w:hAnsi="Daytona"/>
          <w:sz w:val="24"/>
          <w:szCs w:val="24"/>
        </w:rPr>
        <w:t xml:space="preserve"> </w:t>
      </w:r>
      <w:r w:rsidR="00B42F85" w:rsidRPr="00B154F9">
        <w:rPr>
          <w:rFonts w:ascii="Daytona" w:hAnsi="Daytona"/>
          <w:sz w:val="24"/>
          <w:szCs w:val="24"/>
        </w:rPr>
        <w:t>but</w:t>
      </w:r>
      <w:r w:rsidR="00577429" w:rsidRPr="00B154F9">
        <w:rPr>
          <w:rFonts w:ascii="Daytona" w:hAnsi="Daytona"/>
          <w:sz w:val="24"/>
          <w:szCs w:val="24"/>
        </w:rPr>
        <w:t xml:space="preserve"> </w:t>
      </w:r>
      <w:r w:rsidR="00B42F85" w:rsidRPr="00B154F9">
        <w:rPr>
          <w:rFonts w:ascii="Daytona" w:hAnsi="Daytona"/>
          <w:sz w:val="24"/>
          <w:szCs w:val="24"/>
        </w:rPr>
        <w:t>growth</w:t>
      </w:r>
      <w:r w:rsidR="00577429" w:rsidRPr="00B154F9">
        <w:rPr>
          <w:rFonts w:ascii="Daytona" w:hAnsi="Daytona"/>
          <w:sz w:val="24"/>
          <w:szCs w:val="24"/>
        </w:rPr>
        <w:t xml:space="preserve"> </w:t>
      </w:r>
      <w:r w:rsidR="00B42F85" w:rsidRPr="00B154F9">
        <w:rPr>
          <w:rFonts w:ascii="Daytona" w:hAnsi="Daytona"/>
          <w:sz w:val="24"/>
          <w:szCs w:val="24"/>
        </w:rPr>
        <w:t>is</w:t>
      </w:r>
      <w:r w:rsidR="00577429" w:rsidRPr="00B154F9">
        <w:rPr>
          <w:rFonts w:ascii="Daytona" w:hAnsi="Daytona"/>
          <w:sz w:val="24"/>
          <w:szCs w:val="24"/>
        </w:rPr>
        <w:t xml:space="preserve"> </w:t>
      </w:r>
      <w:r w:rsidR="00B42F85" w:rsidRPr="00B154F9">
        <w:rPr>
          <w:rFonts w:ascii="Daytona" w:hAnsi="Daytona"/>
          <w:sz w:val="24"/>
          <w:szCs w:val="24"/>
        </w:rPr>
        <w:t>now</w:t>
      </w:r>
      <w:r w:rsidR="00577429" w:rsidRPr="00B154F9">
        <w:rPr>
          <w:rFonts w:ascii="Daytona" w:hAnsi="Daytona"/>
          <w:sz w:val="24"/>
          <w:szCs w:val="24"/>
        </w:rPr>
        <w:t xml:space="preserve"> </w:t>
      </w:r>
      <w:r w:rsidR="00B42F85" w:rsidRPr="00B154F9">
        <w:rPr>
          <w:rFonts w:ascii="Daytona" w:hAnsi="Daytona"/>
          <w:sz w:val="24"/>
          <w:szCs w:val="24"/>
        </w:rPr>
        <w:t>slowing</w:t>
      </w:r>
      <w:r w:rsidR="00300E99" w:rsidRPr="00B154F9">
        <w:rPr>
          <w:rFonts w:ascii="Daytona" w:hAnsi="Daytona"/>
          <w:sz w:val="24"/>
          <w:szCs w:val="24"/>
        </w:rPr>
        <w:t>.</w:t>
      </w:r>
    </w:p>
    <w:p w14:paraId="6FA5C7B6" w14:textId="64EEA582" w:rsidR="00632CBF" w:rsidRPr="00B154F9" w:rsidRDefault="00632CBF" w:rsidP="00AC153E">
      <w:pPr>
        <w:pStyle w:val="ListParagraph"/>
        <w:spacing w:before="120" w:after="120" w:line="360" w:lineRule="auto"/>
        <w:ind w:left="360"/>
        <w:rPr>
          <w:rFonts w:ascii="Daytona" w:hAnsi="Daytona"/>
          <w:sz w:val="24"/>
          <w:szCs w:val="24"/>
        </w:rPr>
      </w:pPr>
      <w:r w:rsidRPr="00B154F9">
        <w:rPr>
          <w:rFonts w:ascii="Daytona" w:hAnsi="Daytona"/>
          <w:sz w:val="24"/>
          <w:szCs w:val="24"/>
        </w:rPr>
        <w:t xml:space="preserve">Please refer to the references to </w:t>
      </w:r>
      <w:r w:rsidR="00FC00E1" w:rsidRPr="00B154F9">
        <w:rPr>
          <w:rFonts w:ascii="Daytona" w:hAnsi="Daytona"/>
          <w:sz w:val="24"/>
          <w:szCs w:val="24"/>
        </w:rPr>
        <w:t>verify</w:t>
      </w:r>
      <w:r w:rsidRPr="00B154F9">
        <w:rPr>
          <w:rFonts w:ascii="Daytona" w:hAnsi="Daytona"/>
          <w:sz w:val="24"/>
          <w:szCs w:val="24"/>
        </w:rPr>
        <w:t xml:space="preserve"> the credibility of the sources </w:t>
      </w:r>
      <w:r w:rsidRPr="004A45C7">
        <w:rPr>
          <w:rFonts w:ascii="Daytona" w:hAnsi="Daytona"/>
          <w:sz w:val="24"/>
          <w:szCs w:val="24"/>
        </w:rPr>
        <w:t>[</w:t>
      </w:r>
      <w:r w:rsidR="00903568" w:rsidRPr="004A45C7">
        <w:rPr>
          <w:rFonts w:ascii="Daytona" w:hAnsi="Daytona"/>
          <w:sz w:val="24"/>
          <w:szCs w:val="24"/>
        </w:rPr>
        <w:t>1</w:t>
      </w:r>
      <w:r w:rsidR="00BC6060" w:rsidRPr="004A45C7">
        <w:rPr>
          <w:rFonts w:ascii="Daytona" w:hAnsi="Daytona"/>
          <w:sz w:val="24"/>
          <w:szCs w:val="24"/>
        </w:rPr>
        <w:t>3</w:t>
      </w:r>
      <w:r w:rsidRPr="004A45C7">
        <w:rPr>
          <w:rFonts w:ascii="Daytona" w:hAnsi="Daytona"/>
          <w:sz w:val="24"/>
          <w:szCs w:val="24"/>
        </w:rPr>
        <w:t>].</w:t>
      </w:r>
    </w:p>
    <w:p w14:paraId="0703A327" w14:textId="4ADECB13" w:rsidR="00ED009E" w:rsidRPr="00B154F9" w:rsidRDefault="00ED009E" w:rsidP="0053370A">
      <w:pPr>
        <w:shd w:val="clear" w:color="auto" w:fill="FAE2D5" w:themeFill="accent2" w:themeFillTint="33"/>
        <w:ind w:left="360"/>
        <w:rPr>
          <w:rFonts w:ascii="Daytona" w:hAnsi="Daytona"/>
          <w:sz w:val="24"/>
          <w:szCs w:val="24"/>
        </w:rPr>
      </w:pPr>
      <w:r w:rsidRPr="00B154F9">
        <w:rPr>
          <w:rFonts w:ascii="Daytona" w:hAnsi="Daytona"/>
          <w:sz w:val="24"/>
          <w:szCs w:val="24"/>
        </w:rPr>
        <w:t>Dataset 1- Economic-growth-recovered-strongly</w:t>
      </w:r>
    </w:p>
    <w:p w14:paraId="0E9043E8" w14:textId="5E52AC3B" w:rsidR="00CF281B" w:rsidRPr="00B154F9" w:rsidRDefault="00186DC3" w:rsidP="00AC153E">
      <w:pPr>
        <w:pStyle w:val="ListParagraph"/>
        <w:spacing w:before="120" w:after="120" w:line="360" w:lineRule="auto"/>
        <w:ind w:left="360"/>
        <w:jc w:val="both"/>
        <w:rPr>
          <w:rFonts w:ascii="Daytona" w:hAnsi="Daytona"/>
          <w:sz w:val="24"/>
          <w:szCs w:val="24"/>
        </w:rPr>
      </w:pPr>
      <w:r w:rsidRPr="00B154F9">
        <w:rPr>
          <w:rFonts w:ascii="Daytona" w:hAnsi="Daytona"/>
          <w:sz w:val="24"/>
          <w:szCs w:val="24"/>
        </w:rPr>
        <w:t xml:space="preserve">The datasets we had collected are being expressed in </w:t>
      </w:r>
      <w:r w:rsidR="00B25D15">
        <w:rPr>
          <w:rFonts w:ascii="Daytona" w:hAnsi="Daytona"/>
          <w:sz w:val="24"/>
          <w:szCs w:val="24"/>
        </w:rPr>
        <w:t xml:space="preserve">a </w:t>
      </w:r>
      <w:r w:rsidRPr="00B154F9">
        <w:rPr>
          <w:rFonts w:ascii="Daytona" w:hAnsi="Daytona"/>
          <w:sz w:val="24"/>
          <w:szCs w:val="24"/>
        </w:rPr>
        <w:t>type of table format. It contains three attributes like Employment, Real domestic demand, and Nominal domestic demand.</w:t>
      </w:r>
      <w:r w:rsidR="005A34CE" w:rsidRPr="00B154F9">
        <w:rPr>
          <w:rFonts w:ascii="Daytona" w:hAnsi="Daytona"/>
          <w:sz w:val="24"/>
          <w:szCs w:val="24"/>
        </w:rPr>
        <w:t xml:space="preserve"> </w:t>
      </w:r>
      <w:r w:rsidRPr="00B154F9">
        <w:rPr>
          <w:rFonts w:ascii="Daytona" w:hAnsi="Daytona"/>
          <w:sz w:val="24"/>
          <w:szCs w:val="24"/>
        </w:rPr>
        <w:t>The values for these attributes are numerical</w:t>
      </w:r>
      <w:r w:rsidR="00D31D2C" w:rsidRPr="00B154F9">
        <w:rPr>
          <w:rFonts w:ascii="Daytona" w:hAnsi="Daytona"/>
          <w:sz w:val="24"/>
          <w:szCs w:val="24"/>
        </w:rPr>
        <w:t>, string and date format. T</w:t>
      </w:r>
      <w:r w:rsidR="00CF281B" w:rsidRPr="00B154F9">
        <w:rPr>
          <w:rFonts w:ascii="Daytona" w:hAnsi="Daytona"/>
          <w:sz w:val="24"/>
          <w:szCs w:val="24"/>
        </w:rPr>
        <w:t>hey are wonderful in terms of used trend analysis and forecasting in economic contexts. </w:t>
      </w:r>
    </w:p>
    <w:p w14:paraId="7C7BDD36" w14:textId="48D35C7F" w:rsidR="004342F1" w:rsidRDefault="004342F1" w:rsidP="00AC153E">
      <w:pPr>
        <w:pStyle w:val="ListParagraph"/>
        <w:spacing w:before="120" w:after="120" w:line="360" w:lineRule="auto"/>
        <w:ind w:left="360"/>
        <w:jc w:val="both"/>
        <w:rPr>
          <w:rFonts w:ascii="Daytona" w:hAnsi="Daytona"/>
          <w:sz w:val="24"/>
          <w:szCs w:val="24"/>
        </w:rPr>
      </w:pPr>
      <w:r w:rsidRPr="00F8229F">
        <w:rPr>
          <w:rFonts w:ascii="Daytona" w:hAnsi="Daytona"/>
          <w:sz w:val="24"/>
          <w:szCs w:val="24"/>
        </w:rPr>
        <w:t>Data from our datasets ha</w:t>
      </w:r>
      <w:r w:rsidR="00771910">
        <w:rPr>
          <w:rFonts w:ascii="Daytona" w:hAnsi="Daytona"/>
          <w:sz w:val="24"/>
          <w:szCs w:val="24"/>
        </w:rPr>
        <w:t>s</w:t>
      </w:r>
      <w:r w:rsidRPr="00F8229F">
        <w:rPr>
          <w:rFonts w:ascii="Daytona" w:hAnsi="Daytona"/>
          <w:sz w:val="24"/>
          <w:szCs w:val="24"/>
        </w:rPr>
        <w:t xml:space="preserve"> been cleaned and customised in terms of attractive to users and enhances the role of storytelling. The reasons are </w:t>
      </w:r>
      <w:r w:rsidR="00D31D2C" w:rsidRPr="00F8229F">
        <w:rPr>
          <w:rFonts w:ascii="Daytona" w:hAnsi="Daytona"/>
          <w:sz w:val="24"/>
          <w:szCs w:val="24"/>
        </w:rPr>
        <w:t>the original dataset associated with sample charts and having different format</w:t>
      </w:r>
      <w:r w:rsidR="008A1A58">
        <w:rPr>
          <w:rFonts w:ascii="Daytona" w:hAnsi="Daytona"/>
          <w:sz w:val="24"/>
          <w:szCs w:val="24"/>
        </w:rPr>
        <w:t>s</w:t>
      </w:r>
      <w:r w:rsidR="00D31D2C" w:rsidRPr="00F8229F">
        <w:rPr>
          <w:rFonts w:ascii="Daytona" w:hAnsi="Daytona"/>
          <w:sz w:val="24"/>
          <w:szCs w:val="24"/>
        </w:rPr>
        <w:t xml:space="preserve"> as we are not expected. This is not suitable for encoding.</w:t>
      </w:r>
    </w:p>
    <w:p w14:paraId="4702C3BE" w14:textId="77777777" w:rsidR="005F1BA2" w:rsidRPr="00F8229F" w:rsidRDefault="005F1BA2" w:rsidP="00AC153E">
      <w:pPr>
        <w:pStyle w:val="ListParagraph"/>
        <w:spacing w:before="120" w:after="120" w:line="360" w:lineRule="auto"/>
        <w:ind w:left="360"/>
        <w:jc w:val="both"/>
        <w:rPr>
          <w:rFonts w:ascii="Daytona" w:hAnsi="Daytona"/>
          <w:sz w:val="24"/>
          <w:szCs w:val="24"/>
        </w:rPr>
      </w:pPr>
    </w:p>
    <w:p w14:paraId="60F2F7D5" w14:textId="267BF39C" w:rsidR="004342F1" w:rsidRPr="0053370A" w:rsidRDefault="004342F1" w:rsidP="0053370A">
      <w:pPr>
        <w:pStyle w:val="ListParagraph"/>
        <w:shd w:val="clear" w:color="auto" w:fill="DAE9F7" w:themeFill="text2" w:themeFillTint="1A"/>
        <w:spacing w:before="120" w:after="120" w:line="360" w:lineRule="auto"/>
        <w:ind w:left="360"/>
        <w:jc w:val="both"/>
        <w:rPr>
          <w:rFonts w:ascii="Daytona" w:hAnsi="Daytona"/>
          <w:sz w:val="24"/>
          <w:szCs w:val="24"/>
        </w:rPr>
      </w:pPr>
      <w:r w:rsidRPr="0053370A">
        <w:rPr>
          <w:rFonts w:ascii="Daytona" w:hAnsi="Daytona"/>
          <w:sz w:val="24"/>
          <w:szCs w:val="24"/>
        </w:rPr>
        <w:lastRenderedPageBreak/>
        <w:t>Dataset 2- The-economy-recovered-rapidly-but-growth-is-now-slowing</w:t>
      </w:r>
    </w:p>
    <w:p w14:paraId="4D97475A" w14:textId="0B58DAB2" w:rsidR="00F03526" w:rsidRPr="0053370A" w:rsidRDefault="00F03526" w:rsidP="0053370A">
      <w:pPr>
        <w:pStyle w:val="ListParagraph"/>
        <w:shd w:val="clear" w:color="auto" w:fill="DAE9F7" w:themeFill="text2" w:themeFillTint="1A"/>
        <w:spacing w:before="120" w:after="120" w:line="360" w:lineRule="auto"/>
        <w:ind w:left="360"/>
        <w:jc w:val="both"/>
        <w:rPr>
          <w:rFonts w:ascii="Daytona" w:hAnsi="Daytona"/>
          <w:sz w:val="24"/>
          <w:szCs w:val="24"/>
        </w:rPr>
      </w:pPr>
      <w:r w:rsidRPr="0053370A">
        <w:rPr>
          <w:rFonts w:ascii="Daytona" w:hAnsi="Daytona"/>
          <w:sz w:val="24"/>
          <w:szCs w:val="24"/>
        </w:rPr>
        <w:t>Team member - 104924340 (Linh Doan)</w:t>
      </w:r>
    </w:p>
    <w:p w14:paraId="23B13873" w14:textId="77777777" w:rsidR="0053370A" w:rsidRPr="0053370A" w:rsidRDefault="0053370A" w:rsidP="0053370A">
      <w:pPr>
        <w:pStyle w:val="ListParagraph"/>
        <w:spacing w:before="120" w:after="120" w:line="360" w:lineRule="auto"/>
        <w:ind w:left="360"/>
        <w:jc w:val="both"/>
        <w:rPr>
          <w:rFonts w:ascii="Daytona" w:hAnsi="Daytona"/>
          <w:sz w:val="24"/>
          <w:szCs w:val="24"/>
        </w:rPr>
      </w:pPr>
      <w:r w:rsidRPr="0053370A">
        <w:rPr>
          <w:rFonts w:ascii="Daytona" w:hAnsi="Daytona"/>
          <w:sz w:val="24"/>
          <w:szCs w:val="24"/>
        </w:rPr>
        <w:t>The data presented in this visualization is derived from two main indexes and quarterly time intervals:</w:t>
      </w:r>
    </w:p>
    <w:p w14:paraId="60CF6AFE" w14:textId="77777777" w:rsidR="0053370A" w:rsidRPr="0053370A" w:rsidRDefault="0053370A" w:rsidP="0053370A">
      <w:pPr>
        <w:pStyle w:val="ListParagraph"/>
        <w:spacing w:before="120" w:after="120" w:line="360" w:lineRule="auto"/>
        <w:ind w:left="360"/>
        <w:jc w:val="both"/>
        <w:rPr>
          <w:rFonts w:ascii="Daytona" w:hAnsi="Daytona"/>
          <w:sz w:val="24"/>
          <w:szCs w:val="24"/>
        </w:rPr>
      </w:pPr>
      <w:r w:rsidRPr="0053370A">
        <w:rPr>
          <w:rFonts w:ascii="Daytona" w:hAnsi="Daytona"/>
          <w:sz w:val="24"/>
          <w:szCs w:val="24"/>
        </w:rPr>
        <w:t>Employment Index: This index tracks the changes in employment levels over time, where the base period is set to March 1, 2016 (indexed to 100). This allows us to observe how employment levels have increased or decreased relative to the base period.</w:t>
      </w:r>
    </w:p>
    <w:p w14:paraId="10487C9A" w14:textId="55042B28" w:rsidR="0053370A" w:rsidRPr="0053370A" w:rsidRDefault="0053370A" w:rsidP="0053370A">
      <w:pPr>
        <w:pStyle w:val="ListParagraph"/>
        <w:spacing w:before="120" w:after="120" w:line="360" w:lineRule="auto"/>
        <w:ind w:left="360"/>
        <w:jc w:val="both"/>
        <w:rPr>
          <w:rFonts w:ascii="Daytona" w:hAnsi="Daytona"/>
          <w:sz w:val="24"/>
          <w:szCs w:val="24"/>
        </w:rPr>
      </w:pPr>
      <w:r w:rsidRPr="0053370A">
        <w:rPr>
          <w:rFonts w:ascii="Daytona" w:hAnsi="Daytona"/>
          <w:sz w:val="24"/>
          <w:szCs w:val="24"/>
        </w:rPr>
        <w:t>Real Domestic Demand Index: This index measures the demand for goods and services within the domestic economy, adjusted for inflation. Like the Employment Index, it uses March 1, 2016, as the base period (100), making it possible to compare changes in real demand over time, independent of price level changes [</w:t>
      </w:r>
      <w:r w:rsidR="00FE706C">
        <w:rPr>
          <w:rFonts w:ascii="Daytona" w:hAnsi="Daytona"/>
          <w:sz w:val="24"/>
          <w:szCs w:val="24"/>
        </w:rPr>
        <w:t>3</w:t>
      </w:r>
      <w:r w:rsidRPr="0053370A">
        <w:rPr>
          <w:rFonts w:ascii="Daytona" w:hAnsi="Daytona"/>
          <w:sz w:val="24"/>
          <w:szCs w:val="24"/>
        </w:rPr>
        <w:t>].</w:t>
      </w:r>
    </w:p>
    <w:p w14:paraId="47E0C9C1" w14:textId="77777777" w:rsidR="0053370A" w:rsidRPr="0053370A" w:rsidRDefault="0053370A" w:rsidP="0053370A">
      <w:pPr>
        <w:pStyle w:val="ListParagraph"/>
        <w:spacing w:before="120" w:after="120" w:line="360" w:lineRule="auto"/>
        <w:ind w:left="360"/>
        <w:jc w:val="both"/>
        <w:rPr>
          <w:rFonts w:ascii="Daytona" w:hAnsi="Daytona"/>
          <w:sz w:val="24"/>
          <w:szCs w:val="24"/>
        </w:rPr>
      </w:pPr>
      <w:r w:rsidRPr="0053370A">
        <w:rPr>
          <w:rFonts w:ascii="Daytona" w:hAnsi="Daytona"/>
          <w:sz w:val="24"/>
          <w:szCs w:val="24"/>
        </w:rPr>
        <w:t>Nominal Domestic Demand Index: Unlike the Real Domestic Demand Index, this index reflects the total demand for domestic goods and services without adjusting for inflation. It is also indexed to the same base period, March 1, 2016 (100), to provide a consistent frame of reference.</w:t>
      </w:r>
    </w:p>
    <w:p w14:paraId="15A8D898" w14:textId="77777777" w:rsidR="0053370A" w:rsidRPr="0053370A" w:rsidRDefault="0053370A" w:rsidP="0053370A">
      <w:pPr>
        <w:pStyle w:val="ListParagraph"/>
        <w:spacing w:before="120" w:after="120" w:line="360" w:lineRule="auto"/>
        <w:ind w:left="360"/>
        <w:jc w:val="both"/>
        <w:rPr>
          <w:rFonts w:ascii="Daytona" w:hAnsi="Daytona"/>
          <w:sz w:val="24"/>
          <w:szCs w:val="24"/>
        </w:rPr>
      </w:pPr>
      <w:r w:rsidRPr="0053370A">
        <w:rPr>
          <w:rFonts w:ascii="Daytona" w:hAnsi="Daytona"/>
          <w:sz w:val="24"/>
          <w:szCs w:val="24"/>
        </w:rPr>
        <w:t>Quarterly Dates: The intervals used for this data are based on quarterly time periods (e.g., Q1 2016, Q2 2016, etc.), which represent the data collection periods for each of the indices mentioned. These dates help to map the progression of the economic indicators over time.</w:t>
      </w:r>
    </w:p>
    <w:p w14:paraId="0989ECC7" w14:textId="77777777" w:rsidR="0053370A" w:rsidRPr="0053370A" w:rsidRDefault="0053370A" w:rsidP="0053370A">
      <w:pPr>
        <w:pStyle w:val="ListParagraph"/>
        <w:spacing w:before="120" w:after="120" w:line="360" w:lineRule="auto"/>
        <w:ind w:left="360"/>
        <w:jc w:val="both"/>
        <w:rPr>
          <w:rFonts w:ascii="Daytona" w:hAnsi="Daytona"/>
          <w:sz w:val="24"/>
          <w:szCs w:val="24"/>
        </w:rPr>
      </w:pPr>
      <w:r w:rsidRPr="0053370A">
        <w:rPr>
          <w:rFonts w:ascii="Daytona" w:hAnsi="Daytona"/>
          <w:sz w:val="24"/>
          <w:szCs w:val="24"/>
        </w:rPr>
        <w:t>All indices are ratio data, as they represent measurements relative to a base value. The quarterly dates are interval data, marking regular time intervals to show trends across different periods.</w:t>
      </w:r>
    </w:p>
    <w:p w14:paraId="5945F00D" w14:textId="681E15B5" w:rsidR="006F276A" w:rsidRPr="00285821" w:rsidRDefault="0053370A" w:rsidP="0053370A">
      <w:pPr>
        <w:pStyle w:val="ListParagraph"/>
        <w:spacing w:before="120" w:after="120" w:line="360" w:lineRule="auto"/>
        <w:ind w:left="360"/>
        <w:jc w:val="both"/>
        <w:rPr>
          <w:rFonts w:ascii="Daytona" w:hAnsi="Daytona"/>
        </w:rPr>
      </w:pPr>
      <w:r w:rsidRPr="0053370A">
        <w:rPr>
          <w:rFonts w:ascii="Daytona" w:hAnsi="Daytona"/>
          <w:sz w:val="24"/>
          <w:szCs w:val="24"/>
        </w:rPr>
        <w:t xml:space="preserve">This visualization is intended to illustrate the trends in employment and domestic demand (both real and nominal) over time, enabling a comparative analysis of how these economic factors have shifted from the base period of March 1, 2016. By indexing the data to a common reference </w:t>
      </w:r>
      <w:r w:rsidRPr="0053370A">
        <w:rPr>
          <w:rFonts w:ascii="Daytona" w:hAnsi="Daytona"/>
          <w:sz w:val="24"/>
          <w:szCs w:val="24"/>
        </w:rPr>
        <w:lastRenderedPageBreak/>
        <w:t>point, we can directly observe how each factor has evolved, which is useful for identifying economic patterns or evaluating policy impacts. [</w:t>
      </w:r>
      <w:r w:rsidR="00FE706C">
        <w:rPr>
          <w:rFonts w:ascii="Daytona" w:hAnsi="Daytona"/>
          <w:sz w:val="24"/>
          <w:szCs w:val="24"/>
        </w:rPr>
        <w:t>8</w:t>
      </w:r>
      <w:r w:rsidRPr="0053370A">
        <w:rPr>
          <w:rFonts w:ascii="Daytona" w:hAnsi="Daytona"/>
          <w:sz w:val="24"/>
          <w:szCs w:val="24"/>
        </w:rPr>
        <w:t>]</w:t>
      </w:r>
    </w:p>
    <w:p w14:paraId="1509EE1B" w14:textId="77777777" w:rsidR="00680F12" w:rsidRPr="00285821" w:rsidRDefault="00CE2FD9" w:rsidP="005B1129">
      <w:pPr>
        <w:pStyle w:val="ListParagraph"/>
        <w:numPr>
          <w:ilvl w:val="1"/>
          <w:numId w:val="5"/>
        </w:numPr>
        <w:rPr>
          <w:rStyle w:val="Heading2Char"/>
          <w:rFonts w:ascii="Daytona" w:hAnsi="Daytona"/>
          <w:color w:val="215E99" w:themeColor="text2" w:themeTint="BF"/>
          <w:sz w:val="24"/>
          <w:szCs w:val="24"/>
        </w:rPr>
      </w:pPr>
      <w:bookmarkStart w:id="6" w:name="_Toc178903764"/>
      <w:r w:rsidRPr="00285821">
        <w:rPr>
          <w:rStyle w:val="Heading2Char"/>
          <w:rFonts w:ascii="Daytona" w:hAnsi="Daytona"/>
          <w:color w:val="215E99" w:themeColor="text2" w:themeTint="BF"/>
          <w:sz w:val="24"/>
          <w:szCs w:val="24"/>
        </w:rPr>
        <w:t>Data processing</w:t>
      </w:r>
      <w:bookmarkEnd w:id="6"/>
      <w:r w:rsidRPr="00285821">
        <w:rPr>
          <w:rStyle w:val="Heading2Char"/>
          <w:rFonts w:ascii="Daytona" w:hAnsi="Daytona"/>
          <w:color w:val="215E99" w:themeColor="text2" w:themeTint="BF"/>
          <w:sz w:val="24"/>
          <w:szCs w:val="24"/>
        </w:rPr>
        <w:t> </w:t>
      </w:r>
    </w:p>
    <w:p w14:paraId="79E940AD" w14:textId="04632B68" w:rsidR="007478A0" w:rsidRPr="00F8229F" w:rsidRDefault="007478A0" w:rsidP="00874443">
      <w:pPr>
        <w:shd w:val="clear" w:color="auto" w:fill="FAE2D5" w:themeFill="accent2" w:themeFillTint="33"/>
        <w:rPr>
          <w:rFonts w:ascii="Daytona" w:hAnsi="Daytona"/>
          <w:sz w:val="24"/>
          <w:szCs w:val="24"/>
        </w:rPr>
      </w:pPr>
      <w:r w:rsidRPr="00F8229F">
        <w:rPr>
          <w:rFonts w:ascii="Daytona" w:hAnsi="Daytona"/>
          <w:sz w:val="24"/>
          <w:szCs w:val="24"/>
        </w:rPr>
        <w:t>Team member - 103422254 (Thang Truong)</w:t>
      </w:r>
    </w:p>
    <w:p w14:paraId="5468CDD6" w14:textId="6713BD5A" w:rsidR="00900C45" w:rsidRPr="00285821" w:rsidRDefault="00900C45" w:rsidP="00874443">
      <w:pPr>
        <w:pStyle w:val="ListParagraph"/>
        <w:spacing w:before="120" w:after="120" w:line="360" w:lineRule="auto"/>
        <w:ind w:left="0"/>
        <w:jc w:val="both"/>
        <w:rPr>
          <w:rFonts w:ascii="Daytona" w:hAnsi="Daytona"/>
        </w:rPr>
      </w:pPr>
      <w:r w:rsidRPr="00F8229F">
        <w:rPr>
          <w:rFonts w:ascii="Daytona" w:hAnsi="Daytona"/>
          <w:sz w:val="24"/>
          <w:szCs w:val="24"/>
        </w:rPr>
        <w:t>According to the dataset 1</w:t>
      </w:r>
      <w:r w:rsidR="00782D3D" w:rsidRPr="00F8229F">
        <w:rPr>
          <w:rFonts w:ascii="Daytona" w:hAnsi="Daytona"/>
          <w:sz w:val="24"/>
          <w:szCs w:val="24"/>
        </w:rPr>
        <w:t xml:space="preserve"> </w:t>
      </w:r>
      <w:r w:rsidRPr="00F8229F">
        <w:rPr>
          <w:rFonts w:ascii="Daytona" w:hAnsi="Daytona"/>
          <w:sz w:val="24"/>
          <w:szCs w:val="24"/>
        </w:rPr>
        <w:t xml:space="preserve">we believe that it </w:t>
      </w:r>
      <w:r w:rsidR="001A1C5D">
        <w:rPr>
          <w:rFonts w:ascii="Daytona" w:hAnsi="Daytona"/>
          <w:sz w:val="24"/>
          <w:szCs w:val="24"/>
        </w:rPr>
        <w:t>is</w:t>
      </w:r>
      <w:r w:rsidRPr="00F8229F">
        <w:rPr>
          <w:rFonts w:ascii="Daytona" w:hAnsi="Daytona"/>
          <w:sz w:val="24"/>
          <w:szCs w:val="24"/>
        </w:rPr>
        <w:t xml:space="preserve"> </w:t>
      </w:r>
      <w:r w:rsidR="00170E1B" w:rsidRPr="00F8229F">
        <w:rPr>
          <w:rFonts w:ascii="Daytona" w:hAnsi="Daytona"/>
          <w:sz w:val="24"/>
          <w:szCs w:val="24"/>
        </w:rPr>
        <w:t>well-structured</w:t>
      </w:r>
      <w:r w:rsidRPr="00F8229F">
        <w:rPr>
          <w:rFonts w:ascii="Daytona" w:hAnsi="Daytona"/>
          <w:sz w:val="24"/>
          <w:szCs w:val="24"/>
        </w:rPr>
        <w:t xml:space="preserve"> with consistent formatting and no obvious errors</w:t>
      </w:r>
      <w:r w:rsidR="003429AB" w:rsidRPr="00F8229F">
        <w:rPr>
          <w:rFonts w:ascii="Daytona" w:hAnsi="Daytona"/>
          <w:sz w:val="24"/>
          <w:szCs w:val="24"/>
        </w:rPr>
        <w:t>, duplicates</w:t>
      </w:r>
      <w:r w:rsidRPr="00F8229F">
        <w:rPr>
          <w:rFonts w:ascii="Daytona" w:hAnsi="Daytona"/>
          <w:sz w:val="24"/>
          <w:szCs w:val="24"/>
        </w:rPr>
        <w:t xml:space="preserve"> or missing values.</w:t>
      </w:r>
      <w:r w:rsidR="001C6E35" w:rsidRPr="00F8229F">
        <w:rPr>
          <w:rFonts w:ascii="Daytona" w:hAnsi="Daytona"/>
          <w:sz w:val="24"/>
          <w:szCs w:val="24"/>
        </w:rPr>
        <w:t xml:space="preserve"> Next, we are ensuring that all dates and numerical values </w:t>
      </w:r>
      <w:r w:rsidR="009A0C72">
        <w:rPr>
          <w:rFonts w:ascii="Daytona" w:hAnsi="Daytona"/>
          <w:sz w:val="24"/>
          <w:szCs w:val="24"/>
        </w:rPr>
        <w:t>are</w:t>
      </w:r>
      <w:r w:rsidR="001C6E35" w:rsidRPr="00F8229F">
        <w:rPr>
          <w:rFonts w:ascii="Daytona" w:hAnsi="Daytona"/>
          <w:sz w:val="24"/>
          <w:szCs w:val="24"/>
        </w:rPr>
        <w:t xml:space="preserve"> consistent. We also normalized the data to make comparisons between different attributes easier. For the derived variables w</w:t>
      </w:r>
      <w:r w:rsidR="00653128" w:rsidRPr="00F8229F">
        <w:rPr>
          <w:rFonts w:ascii="Daytona" w:hAnsi="Daytona"/>
          <w:sz w:val="24"/>
          <w:szCs w:val="24"/>
        </w:rPr>
        <w:t xml:space="preserve">e are going to derive quantities such as growth rates to calculate the percentage change over time for employment, real domestic demand, and nominal domestic demand. </w:t>
      </w:r>
      <w:r w:rsidR="001C6E35" w:rsidRPr="00F8229F">
        <w:rPr>
          <w:rFonts w:ascii="Daytona" w:hAnsi="Daytona"/>
          <w:sz w:val="24"/>
          <w:szCs w:val="24"/>
        </w:rPr>
        <w:t>Secondly</w:t>
      </w:r>
      <w:r w:rsidR="00653128" w:rsidRPr="00F8229F">
        <w:rPr>
          <w:rFonts w:ascii="Daytona" w:hAnsi="Daytona"/>
          <w:sz w:val="24"/>
          <w:szCs w:val="24"/>
        </w:rPr>
        <w:t>, we will identify long-term trends in each attribute, analyze correlations between these variables</w:t>
      </w:r>
      <w:r w:rsidR="000C410C" w:rsidRPr="00F8229F">
        <w:rPr>
          <w:rFonts w:ascii="Daytona" w:hAnsi="Daytona"/>
          <w:sz w:val="24"/>
          <w:szCs w:val="24"/>
        </w:rPr>
        <w:t>. Finally, we will</w:t>
      </w:r>
      <w:r w:rsidR="00653128" w:rsidRPr="00F8229F">
        <w:rPr>
          <w:rFonts w:ascii="Daytona" w:hAnsi="Daytona"/>
          <w:sz w:val="24"/>
          <w:szCs w:val="24"/>
        </w:rPr>
        <w:t xml:space="preserve"> </w:t>
      </w:r>
      <w:r w:rsidR="0088171A">
        <w:rPr>
          <w:rFonts w:ascii="Daytona" w:hAnsi="Daytona"/>
          <w:sz w:val="24"/>
          <w:szCs w:val="24"/>
        </w:rPr>
        <w:t>use</w:t>
      </w:r>
      <w:r w:rsidR="00653128" w:rsidRPr="00F8229F">
        <w:rPr>
          <w:rFonts w:ascii="Daytona" w:hAnsi="Daytona"/>
          <w:sz w:val="24"/>
          <w:szCs w:val="24"/>
        </w:rPr>
        <w:t xml:space="preserve"> </w:t>
      </w:r>
      <w:r w:rsidR="00D31D2C" w:rsidRPr="00F8229F">
        <w:rPr>
          <w:rFonts w:ascii="Daytona" w:hAnsi="Daytona"/>
          <w:sz w:val="24"/>
          <w:szCs w:val="24"/>
        </w:rPr>
        <w:t>existing</w:t>
      </w:r>
      <w:r w:rsidR="00653128" w:rsidRPr="00F8229F">
        <w:rPr>
          <w:rFonts w:ascii="Daytona" w:hAnsi="Daytona"/>
          <w:sz w:val="24"/>
          <w:szCs w:val="24"/>
        </w:rPr>
        <w:t xml:space="preserve"> data to </w:t>
      </w:r>
      <w:r w:rsidR="00D31D2C" w:rsidRPr="00F8229F">
        <w:rPr>
          <w:rFonts w:ascii="Daytona" w:hAnsi="Daytona"/>
          <w:sz w:val="24"/>
          <w:szCs w:val="24"/>
        </w:rPr>
        <w:t>calculate</w:t>
      </w:r>
      <w:r w:rsidR="00653128" w:rsidRPr="00F8229F">
        <w:rPr>
          <w:rFonts w:ascii="Daytona" w:hAnsi="Daytona"/>
          <w:sz w:val="24"/>
          <w:szCs w:val="24"/>
        </w:rPr>
        <w:t xml:space="preserve"> </w:t>
      </w:r>
      <w:r w:rsidR="009B64D6" w:rsidRPr="00F8229F">
        <w:rPr>
          <w:rFonts w:ascii="Daytona" w:hAnsi="Daytona"/>
          <w:sz w:val="24"/>
          <w:szCs w:val="24"/>
        </w:rPr>
        <w:t>values</w:t>
      </w:r>
      <w:r w:rsidR="00D31D2C" w:rsidRPr="00F8229F">
        <w:rPr>
          <w:rFonts w:ascii="Daytona" w:hAnsi="Daytona"/>
          <w:sz w:val="24"/>
          <w:szCs w:val="24"/>
        </w:rPr>
        <w:t xml:space="preserve"> from each quarter for a year</w:t>
      </w:r>
      <w:r w:rsidR="009B64D6" w:rsidRPr="00F8229F">
        <w:rPr>
          <w:rFonts w:ascii="Daytona" w:hAnsi="Daytona"/>
          <w:sz w:val="24"/>
          <w:szCs w:val="24"/>
        </w:rPr>
        <w:t xml:space="preserve"> and</w:t>
      </w:r>
      <w:r w:rsidR="00653128" w:rsidRPr="00F8229F">
        <w:rPr>
          <w:rFonts w:ascii="Daytona" w:hAnsi="Daytona"/>
          <w:sz w:val="24"/>
          <w:szCs w:val="24"/>
        </w:rPr>
        <w:t xml:space="preserve"> perform comparative analysis to understand economic shifts by comparing different time periods.</w:t>
      </w:r>
    </w:p>
    <w:p w14:paraId="2B750F3B" w14:textId="37F712F5" w:rsidR="00900C45" w:rsidRPr="00285821" w:rsidRDefault="00900C45" w:rsidP="00A9653F">
      <w:pPr>
        <w:pStyle w:val="ListParagraph"/>
        <w:shd w:val="clear" w:color="auto" w:fill="DAE9F7" w:themeFill="text2" w:themeFillTint="1A"/>
        <w:spacing w:before="120" w:after="120" w:line="360" w:lineRule="auto"/>
        <w:ind w:left="0"/>
        <w:jc w:val="both"/>
        <w:rPr>
          <w:rFonts w:ascii="Daytona" w:hAnsi="Daytona"/>
        </w:rPr>
      </w:pPr>
      <w:r w:rsidRPr="00285821">
        <w:rPr>
          <w:rFonts w:ascii="Daytona" w:hAnsi="Daytona"/>
        </w:rPr>
        <w:t>According to the dataset 2</w:t>
      </w:r>
    </w:p>
    <w:p w14:paraId="684B7F22" w14:textId="07C1CB61" w:rsidR="00B82AAB" w:rsidRPr="00285821" w:rsidRDefault="00B82AAB" w:rsidP="00A9653F">
      <w:pPr>
        <w:pStyle w:val="ListParagraph"/>
        <w:shd w:val="clear" w:color="auto" w:fill="DAE9F7" w:themeFill="text2" w:themeFillTint="1A"/>
        <w:spacing w:before="120" w:after="120" w:line="360" w:lineRule="auto"/>
        <w:ind w:left="0"/>
        <w:jc w:val="both"/>
        <w:rPr>
          <w:rFonts w:ascii="Daytona" w:hAnsi="Daytona"/>
        </w:rPr>
      </w:pPr>
      <w:r w:rsidRPr="00285821">
        <w:rPr>
          <w:rFonts w:ascii="Daytona" w:hAnsi="Daytona"/>
        </w:rPr>
        <w:t>Team member - 104924340 (Linh Doan)</w:t>
      </w:r>
    </w:p>
    <w:p w14:paraId="59FE4B8C" w14:textId="77777777" w:rsidR="0021491B" w:rsidRPr="00874443" w:rsidRDefault="0021491B" w:rsidP="00A9653F">
      <w:pPr>
        <w:pStyle w:val="ListParagraph"/>
        <w:spacing w:before="120" w:after="120" w:line="360" w:lineRule="auto"/>
        <w:ind w:left="0"/>
        <w:jc w:val="both"/>
        <w:rPr>
          <w:rFonts w:ascii="Daytona" w:hAnsi="Daytona"/>
          <w:sz w:val="24"/>
          <w:szCs w:val="24"/>
        </w:rPr>
      </w:pPr>
      <w:r w:rsidRPr="00874443">
        <w:rPr>
          <w:rFonts w:ascii="Daytona" w:hAnsi="Daytona"/>
          <w:sz w:val="24"/>
          <w:szCs w:val="24"/>
        </w:rPr>
        <w:t>In this section, we detail the data processing operations, including data cleanup, derivation of variables, and data manipulation techniques. Data processing is a crucial step to ensure that the data is ready for analysis and visualization. Below are the operations carried out for processing the data:</w:t>
      </w:r>
    </w:p>
    <w:p w14:paraId="0BA512F4" w14:textId="77777777" w:rsidR="0021491B" w:rsidRPr="00874443" w:rsidRDefault="0021491B" w:rsidP="00A9653F">
      <w:pPr>
        <w:pStyle w:val="ListParagraph"/>
        <w:spacing w:before="120" w:after="120" w:line="360" w:lineRule="auto"/>
        <w:ind w:left="0"/>
        <w:jc w:val="both"/>
        <w:rPr>
          <w:rFonts w:ascii="Daytona" w:hAnsi="Daytona"/>
          <w:sz w:val="24"/>
          <w:szCs w:val="24"/>
        </w:rPr>
      </w:pPr>
      <w:r w:rsidRPr="00874443">
        <w:rPr>
          <w:rFonts w:ascii="Daytona" w:hAnsi="Daytona"/>
          <w:sz w:val="24"/>
          <w:szCs w:val="24"/>
        </w:rPr>
        <w:t>1. Standardization of Date Format</w:t>
      </w:r>
    </w:p>
    <w:p w14:paraId="56D4CCFE" w14:textId="77777777" w:rsidR="0021491B" w:rsidRPr="00874443" w:rsidRDefault="0021491B" w:rsidP="00A9653F">
      <w:pPr>
        <w:pStyle w:val="ListParagraph"/>
        <w:spacing w:before="120" w:after="120" w:line="360" w:lineRule="auto"/>
        <w:ind w:left="0"/>
        <w:jc w:val="both"/>
        <w:rPr>
          <w:rFonts w:ascii="Daytona" w:hAnsi="Daytona"/>
          <w:sz w:val="24"/>
          <w:szCs w:val="24"/>
        </w:rPr>
      </w:pPr>
      <w:r w:rsidRPr="00874443">
        <w:rPr>
          <w:rFonts w:ascii="Daytona" w:hAnsi="Daytona"/>
          <w:sz w:val="24"/>
          <w:szCs w:val="24"/>
        </w:rPr>
        <w:t>Objective: Both datasets have interval data, but the date formats might not be consistent across sources. We standardize the date format to ensure proper alignment of data points when merging or comparing datasets.</w:t>
      </w:r>
    </w:p>
    <w:p w14:paraId="3CC90883" w14:textId="77777777" w:rsidR="0021491B" w:rsidRPr="00874443" w:rsidRDefault="0021491B" w:rsidP="00A9653F">
      <w:pPr>
        <w:pStyle w:val="ListParagraph"/>
        <w:spacing w:before="120" w:after="120" w:line="360" w:lineRule="auto"/>
        <w:ind w:left="0"/>
        <w:jc w:val="both"/>
        <w:rPr>
          <w:rFonts w:ascii="Daytona" w:hAnsi="Daytona"/>
          <w:sz w:val="24"/>
          <w:szCs w:val="24"/>
        </w:rPr>
      </w:pPr>
      <w:r w:rsidRPr="00874443">
        <w:rPr>
          <w:rFonts w:ascii="Daytona" w:hAnsi="Daytona"/>
          <w:sz w:val="24"/>
          <w:szCs w:val="24"/>
        </w:rPr>
        <w:t>Process: The dates are converted into a common format (YYYY-MM-DD) in Excel. This allows for easy sorting and filtering of data by quarters (e.g., Q1 2016, Q2 2016).</w:t>
      </w:r>
    </w:p>
    <w:p w14:paraId="07585413" w14:textId="77777777" w:rsidR="0021491B" w:rsidRPr="00874443" w:rsidRDefault="0021491B" w:rsidP="00A9653F">
      <w:pPr>
        <w:pStyle w:val="ListParagraph"/>
        <w:spacing w:before="120" w:after="120" w:line="360" w:lineRule="auto"/>
        <w:ind w:left="0"/>
        <w:jc w:val="both"/>
        <w:rPr>
          <w:rFonts w:ascii="Daytona" w:hAnsi="Daytona"/>
          <w:sz w:val="24"/>
          <w:szCs w:val="24"/>
        </w:rPr>
      </w:pPr>
      <w:r w:rsidRPr="00874443">
        <w:rPr>
          <w:rFonts w:ascii="Daytona" w:hAnsi="Daytona"/>
          <w:sz w:val="24"/>
          <w:szCs w:val="24"/>
        </w:rPr>
        <w:lastRenderedPageBreak/>
        <w:t>2. Year-over-Year Growth Rate Calculation</w:t>
      </w:r>
    </w:p>
    <w:p w14:paraId="629DFF25" w14:textId="77777777" w:rsidR="0021491B" w:rsidRPr="0085225C" w:rsidRDefault="0021491B" w:rsidP="00A9653F">
      <w:pPr>
        <w:pStyle w:val="ListParagraph"/>
        <w:spacing w:before="120" w:after="120" w:line="360" w:lineRule="auto"/>
        <w:ind w:left="0"/>
        <w:jc w:val="both"/>
        <w:rPr>
          <w:rFonts w:ascii="Daytona" w:hAnsi="Daytona"/>
          <w:sz w:val="24"/>
          <w:szCs w:val="24"/>
        </w:rPr>
      </w:pPr>
      <w:r w:rsidRPr="0085225C">
        <w:rPr>
          <w:rFonts w:ascii="Daytona" w:hAnsi="Daytona"/>
          <w:sz w:val="24"/>
          <w:szCs w:val="24"/>
        </w:rPr>
        <w:t>Objective: To understand how key economic indices like GDP, employment, and demand change over time, we calculate their year-over-year (YoY) growth rates.</w:t>
      </w:r>
    </w:p>
    <w:p w14:paraId="625208A7" w14:textId="77777777" w:rsidR="0021491B" w:rsidRPr="0085225C" w:rsidRDefault="0021491B" w:rsidP="00A9653F">
      <w:pPr>
        <w:pStyle w:val="ListParagraph"/>
        <w:spacing w:before="120" w:after="120" w:line="360" w:lineRule="auto"/>
        <w:ind w:left="0"/>
        <w:jc w:val="both"/>
        <w:rPr>
          <w:rFonts w:ascii="Daytona" w:hAnsi="Daytona"/>
          <w:sz w:val="24"/>
          <w:szCs w:val="24"/>
        </w:rPr>
      </w:pPr>
      <w:r w:rsidRPr="0085225C">
        <w:rPr>
          <w:rFonts w:ascii="Daytona" w:hAnsi="Daytona"/>
          <w:sz w:val="24"/>
          <w:szCs w:val="24"/>
        </w:rPr>
        <w:t>Process: The YoY growth rate is calculated using the formula:</w:t>
      </w:r>
    </w:p>
    <w:p w14:paraId="0022E330" w14:textId="77777777" w:rsidR="0021491B" w:rsidRPr="0085225C" w:rsidRDefault="0021491B" w:rsidP="00A9653F">
      <w:pPr>
        <w:pStyle w:val="ListParagraph"/>
        <w:numPr>
          <w:ilvl w:val="0"/>
          <w:numId w:val="12"/>
        </w:numPr>
        <w:spacing w:before="120" w:after="120" w:line="360" w:lineRule="auto"/>
        <w:ind w:left="360"/>
        <w:jc w:val="both"/>
        <w:rPr>
          <w:rFonts w:ascii="Daytona" w:hAnsi="Daytona"/>
          <w:b/>
          <w:bCs/>
          <w:sz w:val="24"/>
          <w:szCs w:val="24"/>
        </w:rPr>
      </w:pPr>
      <w:r w:rsidRPr="0085225C">
        <w:rPr>
          <w:rFonts w:ascii="Daytona" w:hAnsi="Daytona"/>
          <w:b/>
          <w:bCs/>
          <w:sz w:val="24"/>
          <w:szCs w:val="24"/>
        </w:rPr>
        <w:t>[(Current period value – Last period value) / Last period value] x 100</w:t>
      </w:r>
    </w:p>
    <w:p w14:paraId="557246DB" w14:textId="2A0D99D2" w:rsidR="0021491B" w:rsidRPr="0085225C" w:rsidRDefault="0021491B" w:rsidP="00A9653F">
      <w:pPr>
        <w:pStyle w:val="ListParagraph"/>
        <w:spacing w:before="120" w:after="120" w:line="360" w:lineRule="auto"/>
        <w:ind w:left="0"/>
        <w:jc w:val="both"/>
        <w:rPr>
          <w:rFonts w:ascii="Daytona" w:hAnsi="Daytona"/>
          <w:sz w:val="24"/>
          <w:szCs w:val="24"/>
        </w:rPr>
      </w:pPr>
      <w:r w:rsidRPr="0085225C">
        <w:rPr>
          <w:rFonts w:ascii="Daytona" w:hAnsi="Daytona"/>
          <w:sz w:val="24"/>
          <w:szCs w:val="24"/>
        </w:rPr>
        <w:t>Application: This is applied to GDP, Employment Index, and both the Real and Nominal Domestic Demand Index to track their percentage change on an annual basis.</w:t>
      </w:r>
    </w:p>
    <w:p w14:paraId="1C153606" w14:textId="77777777" w:rsidR="0021491B" w:rsidRPr="0085225C" w:rsidRDefault="0021491B" w:rsidP="00A9653F">
      <w:pPr>
        <w:pStyle w:val="ListParagraph"/>
        <w:spacing w:before="120" w:after="120" w:line="360" w:lineRule="auto"/>
        <w:ind w:left="0"/>
        <w:jc w:val="both"/>
        <w:rPr>
          <w:rFonts w:ascii="Daytona" w:hAnsi="Daytona"/>
          <w:sz w:val="24"/>
          <w:szCs w:val="24"/>
        </w:rPr>
      </w:pPr>
      <w:r w:rsidRPr="0085225C">
        <w:rPr>
          <w:rFonts w:ascii="Daytona" w:hAnsi="Daytona"/>
          <w:sz w:val="24"/>
          <w:szCs w:val="24"/>
        </w:rPr>
        <w:t>3. Moving Averages Calculation</w:t>
      </w:r>
    </w:p>
    <w:p w14:paraId="74C64CB5" w14:textId="77777777" w:rsidR="0021491B" w:rsidRPr="0085225C" w:rsidRDefault="0021491B" w:rsidP="00A9653F">
      <w:pPr>
        <w:pStyle w:val="ListParagraph"/>
        <w:spacing w:before="120" w:after="120" w:line="360" w:lineRule="auto"/>
        <w:ind w:left="0"/>
        <w:jc w:val="both"/>
        <w:rPr>
          <w:rFonts w:ascii="Daytona" w:hAnsi="Daytona"/>
          <w:sz w:val="24"/>
          <w:szCs w:val="24"/>
        </w:rPr>
      </w:pPr>
      <w:r w:rsidRPr="0085225C">
        <w:rPr>
          <w:rFonts w:ascii="Daytona" w:hAnsi="Daytona"/>
          <w:sz w:val="24"/>
          <w:szCs w:val="24"/>
        </w:rPr>
        <w:t>Objective: Economic data often experiences short-term fluctuations, so we apply moving averages to smooth out these fluctuations and highlight longer-term trends.</w:t>
      </w:r>
    </w:p>
    <w:p w14:paraId="7679B55C" w14:textId="77777777" w:rsidR="0021491B" w:rsidRPr="0085225C" w:rsidRDefault="0021491B" w:rsidP="00A9653F">
      <w:pPr>
        <w:pStyle w:val="ListParagraph"/>
        <w:spacing w:before="120" w:after="120" w:line="360" w:lineRule="auto"/>
        <w:ind w:left="0"/>
        <w:jc w:val="both"/>
        <w:rPr>
          <w:rFonts w:ascii="Daytona" w:hAnsi="Daytona"/>
          <w:sz w:val="24"/>
          <w:szCs w:val="24"/>
        </w:rPr>
      </w:pPr>
      <w:r w:rsidRPr="0085225C">
        <w:rPr>
          <w:rFonts w:ascii="Daytona" w:hAnsi="Daytona"/>
          <w:sz w:val="24"/>
          <w:szCs w:val="24"/>
        </w:rPr>
        <w:t>Process: In Excel, we use the AVERAGE () function over a defined window (e.g., a 4-quarter moving average) to compute the average index value over time. This helps in reducing volatility and focusing on the overall trend [14].</w:t>
      </w:r>
    </w:p>
    <w:p w14:paraId="362F8322" w14:textId="77777777" w:rsidR="0021491B" w:rsidRPr="0085225C" w:rsidRDefault="0021491B" w:rsidP="00A9653F">
      <w:pPr>
        <w:pStyle w:val="ListParagraph"/>
        <w:spacing w:before="120" w:after="120" w:line="360" w:lineRule="auto"/>
        <w:ind w:left="0"/>
        <w:jc w:val="both"/>
        <w:rPr>
          <w:rFonts w:ascii="Daytona" w:hAnsi="Daytona"/>
          <w:sz w:val="24"/>
          <w:szCs w:val="24"/>
        </w:rPr>
      </w:pPr>
      <w:r w:rsidRPr="0085225C">
        <w:rPr>
          <w:rFonts w:ascii="Daytona" w:hAnsi="Daytona"/>
          <w:sz w:val="24"/>
          <w:szCs w:val="24"/>
        </w:rPr>
        <w:t>4. Derivation of Recovery Strength Index</w:t>
      </w:r>
    </w:p>
    <w:p w14:paraId="57C67ACE" w14:textId="77777777" w:rsidR="0021491B" w:rsidRPr="0085225C" w:rsidRDefault="0021491B" w:rsidP="00A9653F">
      <w:pPr>
        <w:pStyle w:val="ListParagraph"/>
        <w:spacing w:before="120" w:after="120" w:line="360" w:lineRule="auto"/>
        <w:ind w:left="0"/>
        <w:jc w:val="both"/>
        <w:rPr>
          <w:rFonts w:ascii="Daytona" w:hAnsi="Daytona"/>
          <w:sz w:val="24"/>
          <w:szCs w:val="24"/>
        </w:rPr>
      </w:pPr>
      <w:r w:rsidRPr="0085225C">
        <w:rPr>
          <w:rFonts w:ascii="Daytona" w:hAnsi="Daytona"/>
          <w:sz w:val="24"/>
          <w:szCs w:val="24"/>
        </w:rPr>
        <w:t>Objective: The Recovery Strength Index measures how the economy has recovered post-recession compared to pre-recession trends.</w:t>
      </w:r>
    </w:p>
    <w:p w14:paraId="7462074D" w14:textId="77777777" w:rsidR="0021491B" w:rsidRPr="0085225C" w:rsidRDefault="0021491B" w:rsidP="00A9653F">
      <w:pPr>
        <w:pStyle w:val="ListParagraph"/>
        <w:spacing w:before="120" w:after="120" w:line="360" w:lineRule="auto"/>
        <w:ind w:left="0"/>
        <w:jc w:val="both"/>
        <w:rPr>
          <w:rFonts w:ascii="Daytona" w:hAnsi="Daytona"/>
          <w:sz w:val="24"/>
          <w:szCs w:val="24"/>
        </w:rPr>
      </w:pPr>
      <w:r w:rsidRPr="0085225C">
        <w:rPr>
          <w:rFonts w:ascii="Daytona" w:hAnsi="Daytona"/>
          <w:sz w:val="24"/>
          <w:szCs w:val="24"/>
        </w:rPr>
        <w:t xml:space="preserve">Calculation: </w:t>
      </w:r>
    </w:p>
    <w:p w14:paraId="6FBF0656" w14:textId="77777777" w:rsidR="0021491B" w:rsidRPr="0085225C" w:rsidRDefault="0021491B" w:rsidP="00A9653F">
      <w:pPr>
        <w:pStyle w:val="ListParagraph"/>
        <w:numPr>
          <w:ilvl w:val="0"/>
          <w:numId w:val="13"/>
        </w:numPr>
        <w:spacing w:before="120" w:after="120" w:line="360" w:lineRule="auto"/>
        <w:jc w:val="both"/>
        <w:rPr>
          <w:rFonts w:ascii="Daytona" w:hAnsi="Daytona"/>
          <w:b/>
          <w:bCs/>
          <w:sz w:val="24"/>
          <w:szCs w:val="24"/>
        </w:rPr>
      </w:pPr>
      <w:r w:rsidRPr="0085225C">
        <w:rPr>
          <w:rFonts w:ascii="Daytona" w:hAnsi="Daytona"/>
          <w:b/>
          <w:bCs/>
          <w:sz w:val="24"/>
          <w:szCs w:val="24"/>
        </w:rPr>
        <w:t>Recovery strength index = (Post-recession growth rate / Pre-recession average growth rate) * 100</w:t>
      </w:r>
    </w:p>
    <w:p w14:paraId="0E630AB4" w14:textId="77777777" w:rsidR="0021491B" w:rsidRPr="0085225C" w:rsidRDefault="0021491B" w:rsidP="00A9653F">
      <w:pPr>
        <w:pStyle w:val="ListParagraph"/>
        <w:spacing w:before="120" w:after="120" w:line="360" w:lineRule="auto"/>
        <w:ind w:left="0"/>
        <w:jc w:val="both"/>
        <w:rPr>
          <w:rFonts w:ascii="Daytona" w:hAnsi="Daytona"/>
          <w:sz w:val="24"/>
          <w:szCs w:val="24"/>
        </w:rPr>
      </w:pPr>
      <w:r w:rsidRPr="0085225C">
        <w:rPr>
          <w:rFonts w:ascii="Daytona" w:hAnsi="Daytona"/>
          <w:sz w:val="24"/>
          <w:szCs w:val="24"/>
        </w:rPr>
        <w:t>Explanation: This index provides a comparative measure, where values greater than 100 indicate stronger recovery compared to pre-recession trends, and values less than 100 indicate a weaker recovery.</w:t>
      </w:r>
    </w:p>
    <w:p w14:paraId="089E5FCE" w14:textId="77777777" w:rsidR="0021491B" w:rsidRPr="0085225C" w:rsidRDefault="0021491B" w:rsidP="00A9653F">
      <w:pPr>
        <w:pStyle w:val="ListParagraph"/>
        <w:spacing w:before="120" w:after="120" w:line="360" w:lineRule="auto"/>
        <w:ind w:left="0"/>
        <w:jc w:val="both"/>
        <w:rPr>
          <w:rFonts w:ascii="Daytona" w:hAnsi="Daytona"/>
          <w:sz w:val="24"/>
          <w:szCs w:val="24"/>
        </w:rPr>
      </w:pPr>
      <w:r w:rsidRPr="0085225C">
        <w:rPr>
          <w:rFonts w:ascii="Daytona" w:hAnsi="Daytona"/>
          <w:sz w:val="24"/>
          <w:szCs w:val="24"/>
        </w:rPr>
        <w:t>5. Derivation of Contribution to GDP Growth</w:t>
      </w:r>
    </w:p>
    <w:p w14:paraId="3ECE0F18" w14:textId="77777777" w:rsidR="0021491B" w:rsidRPr="0085225C" w:rsidRDefault="0021491B" w:rsidP="00A9653F">
      <w:pPr>
        <w:pStyle w:val="ListParagraph"/>
        <w:spacing w:before="120" w:after="120" w:line="360" w:lineRule="auto"/>
        <w:ind w:left="0"/>
        <w:jc w:val="both"/>
        <w:rPr>
          <w:rFonts w:ascii="Daytona" w:hAnsi="Daytona"/>
          <w:sz w:val="24"/>
          <w:szCs w:val="24"/>
        </w:rPr>
      </w:pPr>
      <w:r w:rsidRPr="0085225C">
        <w:rPr>
          <w:rFonts w:ascii="Daytona" w:hAnsi="Daytona"/>
          <w:sz w:val="24"/>
          <w:szCs w:val="24"/>
        </w:rPr>
        <w:t>Objective: For each component contributing to GDP growth (e.g., employment, demand), we calculate its relative contribution to total GDP growth.</w:t>
      </w:r>
    </w:p>
    <w:p w14:paraId="0225DA79" w14:textId="77777777" w:rsidR="0021491B" w:rsidRPr="0085225C" w:rsidRDefault="0021491B" w:rsidP="00A9653F">
      <w:pPr>
        <w:pStyle w:val="ListParagraph"/>
        <w:spacing w:before="120" w:after="120" w:line="360" w:lineRule="auto"/>
        <w:ind w:left="0"/>
        <w:jc w:val="both"/>
        <w:rPr>
          <w:rFonts w:ascii="Daytona" w:hAnsi="Daytona"/>
          <w:sz w:val="24"/>
          <w:szCs w:val="24"/>
        </w:rPr>
      </w:pPr>
      <w:r w:rsidRPr="0085225C">
        <w:rPr>
          <w:rFonts w:ascii="Daytona" w:hAnsi="Daytona"/>
          <w:sz w:val="24"/>
          <w:szCs w:val="24"/>
        </w:rPr>
        <w:lastRenderedPageBreak/>
        <w:t>Calculation:</w:t>
      </w:r>
    </w:p>
    <w:p w14:paraId="013B03C4" w14:textId="77777777" w:rsidR="0021491B" w:rsidRPr="0085225C" w:rsidRDefault="0021491B" w:rsidP="00A9653F">
      <w:pPr>
        <w:pStyle w:val="ListParagraph"/>
        <w:numPr>
          <w:ilvl w:val="0"/>
          <w:numId w:val="14"/>
        </w:numPr>
        <w:spacing w:before="120" w:after="120" w:line="360" w:lineRule="auto"/>
        <w:jc w:val="both"/>
        <w:rPr>
          <w:rFonts w:ascii="Daytona" w:hAnsi="Daytona"/>
          <w:b/>
          <w:bCs/>
          <w:sz w:val="24"/>
          <w:szCs w:val="24"/>
        </w:rPr>
      </w:pPr>
      <w:r w:rsidRPr="0085225C">
        <w:rPr>
          <w:rFonts w:ascii="Daytona" w:hAnsi="Daytona"/>
          <w:b/>
          <w:bCs/>
          <w:sz w:val="24"/>
          <w:szCs w:val="24"/>
        </w:rPr>
        <w:t>Contribution of Component to GDP Growth = Component Growth * Component Weight / Total GDP Growth</w:t>
      </w:r>
    </w:p>
    <w:p w14:paraId="6E0E73A1" w14:textId="63CD8394" w:rsidR="00DF233D" w:rsidRPr="0085225C" w:rsidRDefault="0021491B" w:rsidP="00A9653F">
      <w:pPr>
        <w:pStyle w:val="ListParagraph"/>
        <w:spacing w:before="120" w:after="120" w:line="360" w:lineRule="auto"/>
        <w:ind w:left="0"/>
        <w:jc w:val="both"/>
        <w:rPr>
          <w:rFonts w:ascii="Daytona" w:hAnsi="Daytona"/>
          <w:sz w:val="24"/>
          <w:szCs w:val="24"/>
        </w:rPr>
      </w:pPr>
      <w:r w:rsidRPr="0085225C">
        <w:rPr>
          <w:rFonts w:ascii="Daytona" w:hAnsi="Daytona"/>
          <w:sz w:val="24"/>
          <w:szCs w:val="24"/>
        </w:rPr>
        <w:t>Explanation: This calculation allows us to determine how much each component (such as Employment Index or Demand Index) contributes to the overall growth of GDP, factoring in its weight within the economy.</w:t>
      </w:r>
    </w:p>
    <w:p w14:paraId="7CD25A94" w14:textId="77777777" w:rsidR="00CE2FD9" w:rsidRPr="00285821" w:rsidRDefault="00CE2FD9" w:rsidP="00B36AFD">
      <w:pPr>
        <w:pStyle w:val="Heading1"/>
        <w:numPr>
          <w:ilvl w:val="0"/>
          <w:numId w:val="5"/>
        </w:numPr>
        <w:rPr>
          <w:rFonts w:ascii="Daytona" w:hAnsi="Daytona"/>
          <w:color w:val="215E99" w:themeColor="text2" w:themeTint="BF"/>
          <w:sz w:val="28"/>
          <w:szCs w:val="28"/>
        </w:rPr>
      </w:pPr>
      <w:bookmarkStart w:id="7" w:name="_Toc178903765"/>
      <w:r w:rsidRPr="00285821">
        <w:rPr>
          <w:rFonts w:ascii="Daytona" w:hAnsi="Daytona"/>
          <w:color w:val="215E99" w:themeColor="text2" w:themeTint="BF"/>
          <w:sz w:val="28"/>
          <w:szCs w:val="28"/>
        </w:rPr>
        <w:t>Requirements</w:t>
      </w:r>
      <w:bookmarkEnd w:id="7"/>
    </w:p>
    <w:p w14:paraId="322DC7E7" w14:textId="77777777" w:rsidR="008C69A0" w:rsidRPr="00285821" w:rsidRDefault="00CE2FD9" w:rsidP="005B1129">
      <w:pPr>
        <w:pStyle w:val="ListParagraph"/>
        <w:numPr>
          <w:ilvl w:val="1"/>
          <w:numId w:val="5"/>
        </w:numPr>
        <w:rPr>
          <w:rStyle w:val="Heading2Char"/>
          <w:rFonts w:ascii="Daytona" w:hAnsi="Daytona"/>
          <w:color w:val="215E99" w:themeColor="text2" w:themeTint="BF"/>
          <w:sz w:val="24"/>
          <w:szCs w:val="24"/>
        </w:rPr>
      </w:pPr>
      <w:bookmarkStart w:id="8" w:name="_Toc178903766"/>
      <w:r w:rsidRPr="00285821">
        <w:rPr>
          <w:rStyle w:val="Heading2Char"/>
          <w:rFonts w:ascii="Daytona" w:hAnsi="Daytona"/>
          <w:color w:val="215E99" w:themeColor="text2" w:themeTint="BF"/>
          <w:sz w:val="24"/>
          <w:szCs w:val="24"/>
        </w:rPr>
        <w:t>Must-have features</w:t>
      </w:r>
      <w:bookmarkEnd w:id="8"/>
      <w:r w:rsidRPr="00285821">
        <w:rPr>
          <w:rStyle w:val="Heading2Char"/>
          <w:rFonts w:ascii="Daytona" w:hAnsi="Daytona"/>
          <w:color w:val="215E99" w:themeColor="text2" w:themeTint="BF"/>
          <w:sz w:val="24"/>
          <w:szCs w:val="24"/>
        </w:rPr>
        <w:t> </w:t>
      </w:r>
    </w:p>
    <w:p w14:paraId="642B94BC" w14:textId="77777777" w:rsidR="005D1BD9" w:rsidRPr="00F8229F" w:rsidRDefault="005D1BD9" w:rsidP="00165781">
      <w:pPr>
        <w:shd w:val="clear" w:color="auto" w:fill="FAE2D5" w:themeFill="accent2" w:themeFillTint="33"/>
        <w:rPr>
          <w:rFonts w:ascii="Daytona" w:hAnsi="Daytona"/>
          <w:sz w:val="24"/>
          <w:szCs w:val="24"/>
        </w:rPr>
      </w:pPr>
      <w:r w:rsidRPr="00F8229F">
        <w:rPr>
          <w:rFonts w:ascii="Daytona" w:hAnsi="Daytona"/>
          <w:sz w:val="24"/>
          <w:szCs w:val="24"/>
        </w:rPr>
        <w:t>Team member - 103422254 (Thang Truong)</w:t>
      </w:r>
    </w:p>
    <w:p w14:paraId="7188E3FA" w14:textId="27ABD3AE" w:rsidR="005A4147" w:rsidRPr="00F8229F" w:rsidRDefault="005A4147" w:rsidP="00165781">
      <w:pPr>
        <w:pStyle w:val="ListParagraph"/>
        <w:spacing w:before="120" w:after="120" w:line="360" w:lineRule="auto"/>
        <w:ind w:left="0"/>
        <w:jc w:val="both"/>
        <w:rPr>
          <w:rFonts w:ascii="Daytona" w:hAnsi="Daytona"/>
          <w:sz w:val="24"/>
          <w:szCs w:val="24"/>
        </w:rPr>
      </w:pPr>
      <w:r w:rsidRPr="00F8229F">
        <w:rPr>
          <w:rFonts w:ascii="Daytona" w:hAnsi="Daytona"/>
          <w:sz w:val="24"/>
          <w:szCs w:val="24"/>
        </w:rPr>
        <w:t>Dataset 1</w:t>
      </w:r>
      <w:r w:rsidR="0024673D" w:rsidRPr="00F8229F">
        <w:rPr>
          <w:rFonts w:ascii="Daytona" w:hAnsi="Daytona"/>
          <w:sz w:val="24"/>
          <w:szCs w:val="24"/>
        </w:rPr>
        <w:t>:</w:t>
      </w:r>
    </w:p>
    <w:p w14:paraId="53C70A94" w14:textId="25AF6DE9" w:rsidR="0083459B" w:rsidRPr="00F8229F" w:rsidRDefault="00A85FC7" w:rsidP="00165781">
      <w:pPr>
        <w:pStyle w:val="ListParagraph"/>
        <w:spacing w:before="120" w:after="120" w:line="360" w:lineRule="auto"/>
        <w:ind w:left="0"/>
        <w:jc w:val="both"/>
        <w:rPr>
          <w:rFonts w:ascii="Daytona" w:hAnsi="Daytona"/>
          <w:sz w:val="24"/>
          <w:szCs w:val="24"/>
        </w:rPr>
      </w:pPr>
      <w:r w:rsidRPr="00F8229F">
        <w:rPr>
          <w:rFonts w:ascii="Daytona" w:hAnsi="Daytona"/>
          <w:sz w:val="24"/>
          <w:szCs w:val="24"/>
        </w:rPr>
        <w:t>From our perspective, the following features can make our project failed</w:t>
      </w:r>
      <w:r w:rsidR="00985715" w:rsidRPr="00F8229F">
        <w:rPr>
          <w:rFonts w:ascii="Daytona" w:hAnsi="Daytona"/>
          <w:sz w:val="24"/>
          <w:szCs w:val="24"/>
        </w:rPr>
        <w:t xml:space="preserve"> such as:</w:t>
      </w:r>
    </w:p>
    <w:p w14:paraId="3DA2997D" w14:textId="5B20A6FC" w:rsidR="00D17711" w:rsidRPr="00F8229F" w:rsidRDefault="00D17711" w:rsidP="00165781">
      <w:pPr>
        <w:pStyle w:val="ListParagraph"/>
        <w:numPr>
          <w:ilvl w:val="0"/>
          <w:numId w:val="7"/>
        </w:numPr>
        <w:spacing w:before="120" w:after="120" w:line="360" w:lineRule="auto"/>
        <w:jc w:val="both"/>
        <w:rPr>
          <w:rFonts w:ascii="Daytona" w:hAnsi="Daytona"/>
          <w:sz w:val="24"/>
          <w:szCs w:val="24"/>
        </w:rPr>
      </w:pPr>
      <w:r w:rsidRPr="00F8229F">
        <w:rPr>
          <w:rFonts w:ascii="Daytona" w:hAnsi="Daytona"/>
          <w:sz w:val="24"/>
          <w:szCs w:val="24"/>
        </w:rPr>
        <w:t>Could not calculate the growth rate for employment, real domestic demand and nominal domestic demand</w:t>
      </w:r>
      <w:r w:rsidR="00E709BE" w:rsidRPr="00F8229F">
        <w:rPr>
          <w:rFonts w:ascii="Daytona" w:hAnsi="Daytona"/>
          <w:sz w:val="24"/>
          <w:szCs w:val="24"/>
        </w:rPr>
        <w:t xml:space="preserve"> by using Line Chart</w:t>
      </w:r>
      <w:r w:rsidRPr="00F8229F">
        <w:rPr>
          <w:rFonts w:ascii="Daytona" w:hAnsi="Daytona"/>
          <w:sz w:val="24"/>
          <w:szCs w:val="24"/>
        </w:rPr>
        <w:t xml:space="preserve">. </w:t>
      </w:r>
    </w:p>
    <w:p w14:paraId="00229078" w14:textId="63D5FE0C" w:rsidR="00E709BE" w:rsidRPr="00F8229F" w:rsidRDefault="00D17711" w:rsidP="00165781">
      <w:pPr>
        <w:pStyle w:val="ListParagraph"/>
        <w:numPr>
          <w:ilvl w:val="0"/>
          <w:numId w:val="7"/>
        </w:numPr>
        <w:spacing w:before="120" w:after="120" w:line="360" w:lineRule="auto"/>
        <w:jc w:val="both"/>
        <w:rPr>
          <w:rFonts w:ascii="Daytona" w:hAnsi="Daytona"/>
          <w:sz w:val="24"/>
          <w:szCs w:val="24"/>
        </w:rPr>
      </w:pPr>
      <w:r w:rsidRPr="00F8229F">
        <w:rPr>
          <w:rFonts w:ascii="Daytona" w:hAnsi="Daytona"/>
          <w:sz w:val="24"/>
          <w:szCs w:val="24"/>
        </w:rPr>
        <w:t xml:space="preserve">Could not </w:t>
      </w:r>
      <w:r w:rsidR="00E709BE" w:rsidRPr="00F8229F">
        <w:rPr>
          <w:rFonts w:ascii="Daytona" w:hAnsi="Daytona"/>
          <w:sz w:val="24"/>
          <w:szCs w:val="24"/>
        </w:rPr>
        <w:t xml:space="preserve">calculate the value of quarter per year and add them together and display them on </w:t>
      </w:r>
      <w:r w:rsidR="002C52F6">
        <w:rPr>
          <w:rFonts w:ascii="Daytona" w:hAnsi="Daytona"/>
          <w:sz w:val="24"/>
          <w:szCs w:val="24"/>
        </w:rPr>
        <w:t xml:space="preserve">the </w:t>
      </w:r>
      <w:r w:rsidR="00E709BE" w:rsidRPr="00F8229F">
        <w:rPr>
          <w:rFonts w:ascii="Daytona" w:hAnsi="Daytona"/>
          <w:sz w:val="24"/>
          <w:szCs w:val="24"/>
        </w:rPr>
        <w:t>Bar Chart.</w:t>
      </w:r>
    </w:p>
    <w:p w14:paraId="41C21D81" w14:textId="61A632E7" w:rsidR="00D17711" w:rsidRPr="00F8229F" w:rsidRDefault="00E709BE" w:rsidP="00165781">
      <w:pPr>
        <w:pStyle w:val="ListParagraph"/>
        <w:numPr>
          <w:ilvl w:val="0"/>
          <w:numId w:val="7"/>
        </w:numPr>
        <w:spacing w:before="120" w:after="120" w:line="360" w:lineRule="auto"/>
        <w:jc w:val="both"/>
        <w:rPr>
          <w:rFonts w:ascii="Daytona" w:hAnsi="Daytona"/>
          <w:sz w:val="24"/>
          <w:szCs w:val="24"/>
        </w:rPr>
      </w:pPr>
      <w:r w:rsidRPr="00F8229F">
        <w:rPr>
          <w:rFonts w:ascii="Daytona" w:hAnsi="Daytona"/>
          <w:sz w:val="24"/>
          <w:szCs w:val="24"/>
        </w:rPr>
        <w:t>Charts are required to have xAxis and yAxis but could not showcase.</w:t>
      </w:r>
    </w:p>
    <w:p w14:paraId="3767D59A" w14:textId="5C3FAD5E" w:rsidR="00D17711" w:rsidRPr="00F8229F" w:rsidRDefault="0034009A" w:rsidP="00165781">
      <w:pPr>
        <w:pStyle w:val="ListParagraph"/>
        <w:numPr>
          <w:ilvl w:val="0"/>
          <w:numId w:val="7"/>
        </w:numPr>
        <w:spacing w:before="120" w:after="120" w:line="360" w:lineRule="auto"/>
        <w:jc w:val="both"/>
        <w:rPr>
          <w:rFonts w:ascii="Daytona" w:hAnsi="Daytona"/>
          <w:sz w:val="24"/>
          <w:szCs w:val="24"/>
        </w:rPr>
      </w:pPr>
      <w:r w:rsidRPr="00F8229F">
        <w:rPr>
          <w:rFonts w:ascii="Daytona" w:hAnsi="Daytona"/>
          <w:sz w:val="24"/>
          <w:szCs w:val="24"/>
        </w:rPr>
        <w:t>Could not i</w:t>
      </w:r>
      <w:r w:rsidR="00D17711" w:rsidRPr="00F8229F">
        <w:rPr>
          <w:rFonts w:ascii="Daytona" w:hAnsi="Daytona"/>
          <w:sz w:val="24"/>
          <w:szCs w:val="24"/>
        </w:rPr>
        <w:t xml:space="preserve">dentify and </w:t>
      </w:r>
      <w:r w:rsidR="00F56CC7" w:rsidRPr="00F56CC7">
        <w:rPr>
          <w:rFonts w:ascii="Daytona" w:hAnsi="Daytona"/>
          <w:sz w:val="24"/>
          <w:szCs w:val="24"/>
        </w:rPr>
        <w:t xml:space="preserve">analyze </w:t>
      </w:r>
      <w:r w:rsidR="00D17711" w:rsidRPr="00F8229F">
        <w:rPr>
          <w:rFonts w:ascii="Daytona" w:hAnsi="Daytona"/>
          <w:sz w:val="24"/>
          <w:szCs w:val="24"/>
        </w:rPr>
        <w:t>seasonal patterns or cycles</w:t>
      </w:r>
      <w:r w:rsidRPr="00F8229F">
        <w:rPr>
          <w:rFonts w:ascii="Daytona" w:hAnsi="Daytona"/>
          <w:sz w:val="24"/>
          <w:szCs w:val="24"/>
        </w:rPr>
        <w:t xml:space="preserve"> in order to </w:t>
      </w:r>
      <w:r w:rsidR="00823404" w:rsidRPr="00823404">
        <w:rPr>
          <w:rFonts w:ascii="Daytona" w:hAnsi="Daytona"/>
          <w:sz w:val="24"/>
          <w:szCs w:val="24"/>
        </w:rPr>
        <w:t>accurately forecast</w:t>
      </w:r>
      <w:r w:rsidR="00D17711" w:rsidRPr="00F8229F">
        <w:rPr>
          <w:rFonts w:ascii="Daytona" w:hAnsi="Daytona"/>
          <w:sz w:val="24"/>
          <w:szCs w:val="24"/>
        </w:rPr>
        <w:t>.</w:t>
      </w:r>
    </w:p>
    <w:p w14:paraId="3166FDC5" w14:textId="6E278264" w:rsidR="0034009A" w:rsidRPr="00F8229F" w:rsidRDefault="0034009A" w:rsidP="00165781">
      <w:pPr>
        <w:pStyle w:val="ListParagraph"/>
        <w:numPr>
          <w:ilvl w:val="0"/>
          <w:numId w:val="7"/>
        </w:numPr>
        <w:spacing w:before="120" w:after="120" w:line="360" w:lineRule="auto"/>
        <w:jc w:val="both"/>
        <w:rPr>
          <w:rFonts w:ascii="Daytona" w:hAnsi="Daytona"/>
          <w:sz w:val="24"/>
          <w:szCs w:val="24"/>
        </w:rPr>
      </w:pPr>
      <w:r w:rsidRPr="00F8229F">
        <w:rPr>
          <w:rFonts w:ascii="Daytona" w:hAnsi="Daytona"/>
          <w:sz w:val="24"/>
          <w:szCs w:val="24"/>
        </w:rPr>
        <w:t xml:space="preserve">Could not </w:t>
      </w:r>
      <w:r w:rsidR="004922B4" w:rsidRPr="004922B4">
        <w:rPr>
          <w:rFonts w:ascii="Daytona" w:hAnsi="Daytona"/>
          <w:sz w:val="24"/>
          <w:szCs w:val="24"/>
        </w:rPr>
        <w:t xml:space="preserve">compare </w:t>
      </w:r>
      <w:r w:rsidRPr="00F8229F">
        <w:rPr>
          <w:rFonts w:ascii="Daytona" w:hAnsi="Daytona"/>
          <w:sz w:val="24"/>
          <w:szCs w:val="24"/>
        </w:rPr>
        <w:t>different time periods to aware economic shifts for deriving meaningful insights.</w:t>
      </w:r>
    </w:p>
    <w:p w14:paraId="7C0FD186" w14:textId="23B6B593" w:rsidR="00985715" w:rsidRPr="00F8229F" w:rsidRDefault="00744F71" w:rsidP="00744CA0">
      <w:pPr>
        <w:pStyle w:val="ListParagraph"/>
        <w:numPr>
          <w:ilvl w:val="0"/>
          <w:numId w:val="7"/>
        </w:numPr>
        <w:spacing w:before="120" w:after="120" w:line="360" w:lineRule="auto"/>
        <w:jc w:val="both"/>
        <w:rPr>
          <w:rFonts w:ascii="Daytona" w:hAnsi="Daytona"/>
          <w:sz w:val="24"/>
          <w:szCs w:val="24"/>
        </w:rPr>
      </w:pPr>
      <w:r w:rsidRPr="00F8229F">
        <w:rPr>
          <w:rFonts w:ascii="Daytona" w:hAnsi="Daytona"/>
          <w:sz w:val="24"/>
          <w:szCs w:val="24"/>
        </w:rPr>
        <w:t>Could not use colour pallets effectively to highlight data points</w:t>
      </w:r>
      <w:r w:rsidR="00E709BE" w:rsidRPr="00F8229F">
        <w:rPr>
          <w:rFonts w:ascii="Daytona" w:hAnsi="Daytona"/>
          <w:sz w:val="24"/>
          <w:szCs w:val="24"/>
        </w:rPr>
        <w:t xml:space="preserve"> and engage with users.</w:t>
      </w:r>
    </w:p>
    <w:p w14:paraId="78DCBA6A" w14:textId="5244D143" w:rsidR="00B23B89" w:rsidRPr="00F8229F" w:rsidRDefault="00B83F55" w:rsidP="00165781">
      <w:pPr>
        <w:pStyle w:val="ListParagraph"/>
        <w:spacing w:before="120" w:after="120" w:line="360" w:lineRule="auto"/>
        <w:ind w:left="0"/>
        <w:jc w:val="both"/>
        <w:rPr>
          <w:rFonts w:ascii="Daytona" w:hAnsi="Daytona"/>
          <w:sz w:val="24"/>
          <w:szCs w:val="24"/>
        </w:rPr>
      </w:pPr>
      <w:r w:rsidRPr="00F8229F">
        <w:rPr>
          <w:rFonts w:ascii="Daytona" w:hAnsi="Daytona"/>
          <w:sz w:val="24"/>
          <w:szCs w:val="24"/>
        </w:rPr>
        <w:t xml:space="preserve">To ensure the project is productive and effective, we are committed to delivering all the above features which </w:t>
      </w:r>
      <w:r w:rsidR="00893299">
        <w:rPr>
          <w:rFonts w:ascii="Daytona" w:hAnsi="Daytona"/>
          <w:sz w:val="24"/>
          <w:szCs w:val="24"/>
        </w:rPr>
        <w:t xml:space="preserve">are </w:t>
      </w:r>
      <w:r w:rsidRPr="00F8229F">
        <w:rPr>
          <w:rFonts w:ascii="Daytona" w:hAnsi="Daytona"/>
          <w:sz w:val="24"/>
          <w:szCs w:val="24"/>
        </w:rPr>
        <w:t xml:space="preserve">considered as must have features in our project. This has necessitated the use of mathematical calculations to derive data from our dataset </w:t>
      </w:r>
      <w:r w:rsidRPr="00D85497">
        <w:rPr>
          <w:rFonts w:ascii="Daytona" w:hAnsi="Daytona"/>
          <w:sz w:val="24"/>
          <w:szCs w:val="24"/>
        </w:rPr>
        <w:t>[</w:t>
      </w:r>
      <w:r w:rsidR="00903568" w:rsidRPr="00D85497">
        <w:rPr>
          <w:rFonts w:ascii="Daytona" w:hAnsi="Daytona"/>
          <w:sz w:val="24"/>
          <w:szCs w:val="24"/>
        </w:rPr>
        <w:t>11</w:t>
      </w:r>
      <w:r w:rsidRPr="00D85497">
        <w:rPr>
          <w:rFonts w:ascii="Daytona" w:hAnsi="Daytona"/>
          <w:sz w:val="24"/>
          <w:szCs w:val="24"/>
        </w:rPr>
        <w:t>]</w:t>
      </w:r>
      <w:r w:rsidR="009B785C" w:rsidRPr="00F8229F">
        <w:rPr>
          <w:rFonts w:ascii="Daytona" w:hAnsi="Daytona"/>
          <w:sz w:val="24"/>
          <w:szCs w:val="24"/>
        </w:rPr>
        <w:t xml:space="preserve"> and proficient in using D3 library version 6.</w:t>
      </w:r>
    </w:p>
    <w:p w14:paraId="6A2D9D2A" w14:textId="77777777" w:rsidR="0024673D" w:rsidRPr="00285821" w:rsidRDefault="0024673D" w:rsidP="00A85FC7">
      <w:pPr>
        <w:pStyle w:val="ListParagraph"/>
        <w:spacing w:before="120" w:after="120" w:line="360" w:lineRule="auto"/>
        <w:ind w:left="1440"/>
        <w:jc w:val="both"/>
        <w:rPr>
          <w:rFonts w:ascii="Daytona" w:hAnsi="Daytona"/>
        </w:rPr>
      </w:pPr>
    </w:p>
    <w:p w14:paraId="4D62BB98" w14:textId="44C239BB" w:rsidR="0024673D" w:rsidRPr="00285821" w:rsidRDefault="0024673D" w:rsidP="00F525E2">
      <w:pPr>
        <w:pStyle w:val="ListParagraph"/>
        <w:shd w:val="clear" w:color="auto" w:fill="DAE9F7" w:themeFill="text2" w:themeFillTint="1A"/>
        <w:spacing w:before="120" w:after="120" w:line="360" w:lineRule="auto"/>
        <w:ind w:left="0"/>
        <w:jc w:val="both"/>
        <w:rPr>
          <w:rFonts w:ascii="Daytona" w:hAnsi="Daytona"/>
        </w:rPr>
      </w:pPr>
      <w:r w:rsidRPr="00285821">
        <w:rPr>
          <w:rFonts w:ascii="Daytona" w:hAnsi="Daytona"/>
        </w:rPr>
        <w:t>Dataset 2:</w:t>
      </w:r>
    </w:p>
    <w:p w14:paraId="64396088" w14:textId="77777777" w:rsidR="00B82AAB" w:rsidRPr="00285821" w:rsidRDefault="00B82AAB" w:rsidP="00F525E2">
      <w:pPr>
        <w:pStyle w:val="ListParagraph"/>
        <w:shd w:val="clear" w:color="auto" w:fill="DAE9F7" w:themeFill="text2" w:themeFillTint="1A"/>
        <w:spacing w:before="120" w:after="120" w:line="360" w:lineRule="auto"/>
        <w:ind w:left="0"/>
        <w:jc w:val="both"/>
        <w:rPr>
          <w:rFonts w:ascii="Daytona" w:hAnsi="Daytona"/>
        </w:rPr>
      </w:pPr>
      <w:r w:rsidRPr="00285821">
        <w:rPr>
          <w:rFonts w:ascii="Daytona" w:hAnsi="Daytona"/>
        </w:rPr>
        <w:t>Team member - 104924340 (Linh Doan)</w:t>
      </w:r>
    </w:p>
    <w:p w14:paraId="19F20B8C" w14:textId="77777777" w:rsidR="00F525E2" w:rsidRPr="00DF43E4" w:rsidRDefault="00F525E2" w:rsidP="00F525E2">
      <w:pPr>
        <w:pStyle w:val="ListParagraph"/>
        <w:spacing w:before="120" w:after="120" w:line="360" w:lineRule="auto"/>
        <w:ind w:left="0"/>
        <w:jc w:val="both"/>
        <w:rPr>
          <w:rFonts w:ascii="Daytona" w:hAnsi="Daytona"/>
          <w:sz w:val="24"/>
          <w:szCs w:val="24"/>
        </w:rPr>
      </w:pPr>
      <w:r w:rsidRPr="00DF43E4">
        <w:rPr>
          <w:rFonts w:ascii="Daytona" w:hAnsi="Daytona"/>
          <w:sz w:val="24"/>
          <w:szCs w:val="24"/>
        </w:rPr>
        <w:t>In the project, the must-have features of the line chart, stacked bar chart, and pie chart were essential for effectively communicating the economic data and achieving the core objectives of the visualization platform. These features provided the foundation for interactive and comparative analysis, without which the project would be considered incomplete or unsuccessful.</w:t>
      </w:r>
    </w:p>
    <w:p w14:paraId="75B1AAEF" w14:textId="77777777" w:rsidR="00F525E2" w:rsidRPr="00DF43E4" w:rsidRDefault="00F525E2" w:rsidP="00DF43E4">
      <w:pPr>
        <w:pStyle w:val="ListParagraph"/>
        <w:spacing w:before="120" w:after="120" w:line="360" w:lineRule="auto"/>
        <w:ind w:left="0"/>
        <w:jc w:val="both"/>
        <w:rPr>
          <w:rFonts w:ascii="Daytona" w:hAnsi="Daytona"/>
          <w:sz w:val="24"/>
          <w:szCs w:val="24"/>
        </w:rPr>
      </w:pPr>
      <w:r w:rsidRPr="00DF43E4">
        <w:rPr>
          <w:rFonts w:ascii="Daytona" w:hAnsi="Daytona"/>
          <w:sz w:val="24"/>
          <w:szCs w:val="24"/>
        </w:rPr>
        <w:t>The line chart needed to be interactive, allowing users to explore trends in GDP growth across different OECD countries over time. It was critical that users could hover over data points to see precise values for each time, enabling detailed comparisons between countries. This feature was essential for tracking and analysing changes in GDP over time. Without it, users would be unable to visualize economic trajectories and make meaningful comparisons between different nations.</w:t>
      </w:r>
    </w:p>
    <w:p w14:paraId="3BF7920E" w14:textId="77777777" w:rsidR="00F525E2" w:rsidRPr="00DF43E4" w:rsidRDefault="00F525E2" w:rsidP="00DF43E4">
      <w:pPr>
        <w:pStyle w:val="ListParagraph"/>
        <w:spacing w:before="120" w:after="120" w:line="360" w:lineRule="auto"/>
        <w:ind w:left="0"/>
        <w:jc w:val="both"/>
        <w:rPr>
          <w:rFonts w:ascii="Daytona" w:hAnsi="Daytona"/>
          <w:sz w:val="24"/>
          <w:szCs w:val="24"/>
        </w:rPr>
      </w:pPr>
      <w:r w:rsidRPr="00DF43E4">
        <w:rPr>
          <w:rFonts w:ascii="Daytona" w:hAnsi="Daytona"/>
          <w:sz w:val="24"/>
          <w:szCs w:val="24"/>
        </w:rPr>
        <w:t>The stacked bar chart was required to display the contributions of multiple components (e.g., employment, real and nominal domestic demand) to overall GDP growth. The ability to see how each component stacked up relative to the others over time was crucial for understanding the composition of GDP growth. This chart provided insight into the relative impact of different economic factors on GDP growth. Without the stacked bar chart, users would miss a clear visual representation of how each component contributed to the total economic performance.</w:t>
      </w:r>
    </w:p>
    <w:p w14:paraId="0CF59783" w14:textId="2F068A9F" w:rsidR="0024673D" w:rsidRPr="00DF43E4" w:rsidRDefault="00F525E2" w:rsidP="00DF43E4">
      <w:pPr>
        <w:pStyle w:val="ListParagraph"/>
        <w:spacing w:before="120" w:after="120" w:line="360" w:lineRule="auto"/>
        <w:ind w:left="0"/>
        <w:jc w:val="both"/>
        <w:rPr>
          <w:rFonts w:ascii="Daytona" w:hAnsi="Daytona"/>
          <w:sz w:val="24"/>
          <w:szCs w:val="24"/>
        </w:rPr>
      </w:pPr>
      <w:r w:rsidRPr="00DF43E4">
        <w:rPr>
          <w:rFonts w:ascii="Daytona" w:hAnsi="Daytona"/>
          <w:sz w:val="24"/>
          <w:szCs w:val="24"/>
        </w:rPr>
        <w:t xml:space="preserve">The pie chart was needed to show the proportional distribution of GDP components or other key categories at a specific point in time. It was essential that the pie chart provided a clear visual breakdown of how different elements contributed to the whole. The pie chart allowed users to quickly grasp the relative size of each component in the dataset, providing an easy way to </w:t>
      </w:r>
      <w:r w:rsidRPr="00DF43E4">
        <w:rPr>
          <w:rFonts w:ascii="Daytona" w:hAnsi="Daytona"/>
          <w:sz w:val="24"/>
          <w:szCs w:val="24"/>
        </w:rPr>
        <w:lastRenderedPageBreak/>
        <w:t>understand the distribution of factors like employment and demand within the total GDP. Without it, users would lose a crucial perspective on the proportional relationships in the data.</w:t>
      </w:r>
    </w:p>
    <w:p w14:paraId="1194A727" w14:textId="77777777" w:rsidR="006824A8" w:rsidRPr="00285821" w:rsidRDefault="00CE2FD9" w:rsidP="005B1129">
      <w:pPr>
        <w:pStyle w:val="ListParagraph"/>
        <w:numPr>
          <w:ilvl w:val="1"/>
          <w:numId w:val="5"/>
        </w:numPr>
        <w:rPr>
          <w:rStyle w:val="Heading2Char"/>
          <w:rFonts w:ascii="Daytona" w:hAnsi="Daytona"/>
          <w:color w:val="215E99" w:themeColor="text2" w:themeTint="BF"/>
          <w:sz w:val="24"/>
          <w:szCs w:val="24"/>
        </w:rPr>
      </w:pPr>
      <w:bookmarkStart w:id="9" w:name="_Toc178903767"/>
      <w:r w:rsidRPr="00285821">
        <w:rPr>
          <w:rStyle w:val="Heading2Char"/>
          <w:rFonts w:ascii="Daytona" w:hAnsi="Daytona"/>
          <w:color w:val="215E99" w:themeColor="text2" w:themeTint="BF"/>
          <w:sz w:val="24"/>
          <w:szCs w:val="24"/>
        </w:rPr>
        <w:t>Optional features</w:t>
      </w:r>
      <w:bookmarkEnd w:id="9"/>
      <w:r w:rsidRPr="00285821">
        <w:rPr>
          <w:rStyle w:val="Heading2Char"/>
          <w:rFonts w:ascii="Daytona" w:hAnsi="Daytona"/>
          <w:color w:val="215E99" w:themeColor="text2" w:themeTint="BF"/>
          <w:sz w:val="24"/>
          <w:szCs w:val="24"/>
        </w:rPr>
        <w:t> </w:t>
      </w:r>
    </w:p>
    <w:p w14:paraId="209F0845" w14:textId="100D056D" w:rsidR="00B82AAB" w:rsidRPr="00F8229F" w:rsidRDefault="00B82AAB" w:rsidP="00165781">
      <w:pPr>
        <w:shd w:val="clear" w:color="auto" w:fill="FAE2D5" w:themeFill="accent2" w:themeFillTint="33"/>
        <w:rPr>
          <w:rFonts w:ascii="Daytona" w:hAnsi="Daytona"/>
          <w:sz w:val="24"/>
          <w:szCs w:val="24"/>
        </w:rPr>
      </w:pPr>
      <w:r w:rsidRPr="00F8229F">
        <w:rPr>
          <w:rFonts w:ascii="Daytona" w:hAnsi="Daytona"/>
          <w:sz w:val="24"/>
          <w:szCs w:val="24"/>
        </w:rPr>
        <w:t>Team member - 103422254 (Thang Truong)</w:t>
      </w:r>
    </w:p>
    <w:p w14:paraId="4C4A6B95" w14:textId="598F15C4" w:rsidR="002E3066" w:rsidRPr="00285821" w:rsidRDefault="00534C5E" w:rsidP="00165781">
      <w:pPr>
        <w:pStyle w:val="ListParagraph"/>
        <w:spacing w:before="120" w:after="120" w:line="360" w:lineRule="auto"/>
        <w:ind w:left="0"/>
        <w:jc w:val="both"/>
        <w:rPr>
          <w:rFonts w:ascii="Daytona" w:hAnsi="Daytona"/>
        </w:rPr>
      </w:pPr>
      <w:r w:rsidRPr="00F8229F">
        <w:rPr>
          <w:rFonts w:ascii="Daytona" w:hAnsi="Daytona"/>
          <w:sz w:val="24"/>
          <w:szCs w:val="24"/>
        </w:rPr>
        <w:t xml:space="preserve">We do know that there are some optional features </w:t>
      </w:r>
      <w:r w:rsidR="002F49B9">
        <w:rPr>
          <w:rFonts w:ascii="Daytona" w:hAnsi="Daytona"/>
          <w:sz w:val="24"/>
          <w:szCs w:val="24"/>
        </w:rPr>
        <w:t xml:space="preserve">that </w:t>
      </w:r>
      <w:r w:rsidRPr="00F8229F">
        <w:rPr>
          <w:rFonts w:ascii="Daytona" w:hAnsi="Daytona"/>
          <w:sz w:val="24"/>
          <w:szCs w:val="24"/>
        </w:rPr>
        <w:t>could make our data visualisation go to another level such as integration with external data sources Incorporating additional data sources for a more comprehensive analysis. Automated reporting in terms of regularly updat</w:t>
      </w:r>
      <w:r w:rsidR="007D1B23">
        <w:rPr>
          <w:rFonts w:ascii="Daytona" w:hAnsi="Daytona"/>
          <w:sz w:val="24"/>
          <w:szCs w:val="24"/>
        </w:rPr>
        <w:t>ing</w:t>
      </w:r>
      <w:r w:rsidRPr="00F8229F">
        <w:rPr>
          <w:rFonts w:ascii="Daytona" w:hAnsi="Daytona"/>
          <w:sz w:val="24"/>
          <w:szCs w:val="24"/>
        </w:rPr>
        <w:t xml:space="preserve"> stakeholders on key metrics and improving the user interface to support users in terms of accessibility and user experience. </w:t>
      </w:r>
      <w:r w:rsidR="006C6C65" w:rsidRPr="00F8229F">
        <w:rPr>
          <w:rFonts w:ascii="Daytona" w:hAnsi="Daytona"/>
          <w:sz w:val="24"/>
          <w:szCs w:val="24"/>
        </w:rPr>
        <w:t xml:space="preserve">Lastly, the website should be responsive and display effectively across various devices. </w:t>
      </w:r>
      <w:r w:rsidRPr="00F8229F">
        <w:rPr>
          <w:rFonts w:ascii="Daytona" w:hAnsi="Daytona"/>
          <w:sz w:val="24"/>
          <w:szCs w:val="24"/>
        </w:rPr>
        <w:t>However, we may not be able to deliver these optional features due to our commitment to other assignments.</w:t>
      </w:r>
    </w:p>
    <w:p w14:paraId="1E4C9C50" w14:textId="77777777" w:rsidR="00B82AAB" w:rsidRPr="00285821" w:rsidRDefault="00B82AAB" w:rsidP="0059720B">
      <w:pPr>
        <w:pStyle w:val="ListParagraph"/>
        <w:shd w:val="clear" w:color="auto" w:fill="DAE9F7" w:themeFill="text2" w:themeFillTint="1A"/>
        <w:spacing w:before="120" w:after="120" w:line="360" w:lineRule="auto"/>
        <w:ind w:left="0"/>
        <w:jc w:val="both"/>
        <w:rPr>
          <w:rFonts w:ascii="Daytona" w:hAnsi="Daytona"/>
        </w:rPr>
      </w:pPr>
      <w:r w:rsidRPr="00285821">
        <w:rPr>
          <w:rFonts w:ascii="Daytona" w:hAnsi="Daytona"/>
        </w:rPr>
        <w:t>Team member - 104924340 (Linh Doan)</w:t>
      </w:r>
    </w:p>
    <w:p w14:paraId="707F8685" w14:textId="77777777" w:rsidR="0048437D" w:rsidRPr="00606CC5" w:rsidRDefault="0048437D" w:rsidP="0048437D">
      <w:pPr>
        <w:pStyle w:val="ListParagraph"/>
        <w:spacing w:before="120" w:after="120" w:line="360" w:lineRule="auto"/>
        <w:ind w:left="0"/>
        <w:jc w:val="both"/>
        <w:rPr>
          <w:rFonts w:ascii="Daytona" w:hAnsi="Daytona"/>
          <w:sz w:val="24"/>
          <w:szCs w:val="24"/>
        </w:rPr>
      </w:pPr>
      <w:r w:rsidRPr="00606CC5">
        <w:rPr>
          <w:rFonts w:ascii="Daytona" w:hAnsi="Daytona"/>
          <w:sz w:val="24"/>
          <w:szCs w:val="24"/>
        </w:rPr>
        <w:t>In addition to the must-have features, the project identified several optional features that would be beneficial to include but were not considered critical for the project's success. These features were aimed at enhancing the user experience and providing additional analytical insights. Below is a list of these optional features and an evaluation of whether any of them were delivered:</w:t>
      </w:r>
    </w:p>
    <w:p w14:paraId="6758A270" w14:textId="0250CB29" w:rsidR="0048437D" w:rsidRPr="00606CC5" w:rsidRDefault="0048437D" w:rsidP="00606CC5">
      <w:pPr>
        <w:pStyle w:val="ListParagraph"/>
        <w:spacing w:before="120" w:after="120" w:line="360" w:lineRule="auto"/>
        <w:ind w:left="0"/>
        <w:jc w:val="both"/>
        <w:rPr>
          <w:rFonts w:ascii="Daytona" w:hAnsi="Daytona"/>
          <w:sz w:val="24"/>
          <w:szCs w:val="24"/>
        </w:rPr>
      </w:pPr>
      <w:r w:rsidRPr="00606CC5">
        <w:rPr>
          <w:rFonts w:ascii="Daytona" w:hAnsi="Daytona"/>
          <w:sz w:val="24"/>
          <w:szCs w:val="24"/>
        </w:rPr>
        <w:t xml:space="preserve">The ability to generate predictive </w:t>
      </w:r>
      <w:r w:rsidR="00810D3E" w:rsidRPr="00810D3E">
        <w:rPr>
          <w:rFonts w:ascii="Daytona" w:hAnsi="Daytona"/>
          <w:sz w:val="24"/>
          <w:szCs w:val="24"/>
        </w:rPr>
        <w:t>trend lines</w:t>
      </w:r>
      <w:r w:rsidR="00F34179">
        <w:rPr>
          <w:rFonts w:ascii="Daytona" w:hAnsi="Daytona"/>
          <w:sz w:val="24"/>
          <w:szCs w:val="24"/>
        </w:rPr>
        <w:t xml:space="preserve"> </w:t>
      </w:r>
      <w:r w:rsidRPr="00606CC5">
        <w:rPr>
          <w:rFonts w:ascii="Daytona" w:hAnsi="Daytona"/>
          <w:sz w:val="24"/>
          <w:szCs w:val="24"/>
        </w:rPr>
        <w:t>based on current economic patterns. This would allow users to see potential future GDP growth trends by extrapolating data from past and current indicators. Due to time constraints and the complexity of implementing predictive algorithms, this feature was not included in the final version of the project. However, it remains a valuable feature for future development [</w:t>
      </w:r>
      <w:r w:rsidR="00D21A39">
        <w:rPr>
          <w:rFonts w:ascii="Daytona" w:hAnsi="Daytona"/>
          <w:sz w:val="24"/>
          <w:szCs w:val="24"/>
        </w:rPr>
        <w:t>4</w:t>
      </w:r>
      <w:r w:rsidRPr="00606CC5">
        <w:rPr>
          <w:rFonts w:ascii="Daytona" w:hAnsi="Daytona"/>
          <w:sz w:val="24"/>
          <w:szCs w:val="24"/>
        </w:rPr>
        <w:t>].</w:t>
      </w:r>
    </w:p>
    <w:p w14:paraId="4E5C81EC" w14:textId="77777777" w:rsidR="0048437D" w:rsidRPr="00606CC5" w:rsidRDefault="0048437D" w:rsidP="00606CC5">
      <w:pPr>
        <w:pStyle w:val="ListParagraph"/>
        <w:spacing w:before="120" w:after="120" w:line="360" w:lineRule="auto"/>
        <w:ind w:left="0"/>
        <w:jc w:val="both"/>
        <w:rPr>
          <w:rFonts w:ascii="Daytona" w:hAnsi="Daytona"/>
          <w:sz w:val="24"/>
          <w:szCs w:val="24"/>
        </w:rPr>
      </w:pPr>
      <w:r w:rsidRPr="00606CC5">
        <w:rPr>
          <w:rFonts w:ascii="Daytona" w:hAnsi="Daytona"/>
          <w:sz w:val="24"/>
          <w:szCs w:val="24"/>
        </w:rPr>
        <w:t xml:space="preserve">A heatmap to visualize the strength of economic recovery across various countries and indicators. This feature would provide a color-coded map indicating which countries or economic factors have shown stronger recovery </w:t>
      </w:r>
      <w:r w:rsidRPr="00606CC5">
        <w:rPr>
          <w:rFonts w:ascii="Daytona" w:hAnsi="Daytona"/>
          <w:sz w:val="24"/>
          <w:szCs w:val="24"/>
        </w:rPr>
        <w:lastRenderedPageBreak/>
        <w:t>post-recession. While the concept was promising, we did not have enough time to fully develop and implement a heatmap feature. It was deprioritized in favour of core functionalities.</w:t>
      </w:r>
    </w:p>
    <w:p w14:paraId="7E40FD91" w14:textId="03197421" w:rsidR="00B82AAB" w:rsidRPr="00285821" w:rsidRDefault="0048437D" w:rsidP="00606CC5">
      <w:pPr>
        <w:pStyle w:val="ListParagraph"/>
        <w:spacing w:before="120" w:after="120" w:line="360" w:lineRule="auto"/>
        <w:ind w:left="0"/>
        <w:jc w:val="both"/>
        <w:rPr>
          <w:rFonts w:ascii="Daytona" w:hAnsi="Daytona"/>
        </w:rPr>
      </w:pPr>
      <w:r w:rsidRPr="00606CC5">
        <w:rPr>
          <w:rFonts w:ascii="Daytona" w:hAnsi="Daytona"/>
          <w:sz w:val="24"/>
          <w:szCs w:val="24"/>
        </w:rPr>
        <w:t>The ability for users to download data tables of their selected views. This would allow users to extract data for further analysis outside the visualization tool, providing more flexibility in working with the data. We successfully implemented the option to download data tables for selected countries and time periods, enabling users to take the data offline for additional analysis. This feature enhances the usability of the platform by offering more functionality beyond the visualizations. [1</w:t>
      </w:r>
      <w:r w:rsidR="00D21A39">
        <w:rPr>
          <w:rFonts w:ascii="Daytona" w:hAnsi="Daytona"/>
          <w:sz w:val="24"/>
          <w:szCs w:val="24"/>
        </w:rPr>
        <w:t>0</w:t>
      </w:r>
      <w:r w:rsidRPr="00606CC5">
        <w:rPr>
          <w:rFonts w:ascii="Daytona" w:hAnsi="Daytona"/>
          <w:sz w:val="24"/>
          <w:szCs w:val="24"/>
        </w:rPr>
        <w:t>]</w:t>
      </w:r>
    </w:p>
    <w:p w14:paraId="540B2F7C" w14:textId="13950B06" w:rsidR="00B36AFD" w:rsidRPr="00285821" w:rsidRDefault="00F6143F" w:rsidP="00025F04">
      <w:pPr>
        <w:pStyle w:val="Heading1"/>
        <w:numPr>
          <w:ilvl w:val="0"/>
          <w:numId w:val="5"/>
        </w:numPr>
        <w:spacing w:before="120" w:after="120" w:line="360" w:lineRule="auto"/>
        <w:rPr>
          <w:rFonts w:ascii="Daytona" w:hAnsi="Daytona"/>
          <w:color w:val="215E99" w:themeColor="text2" w:themeTint="BF"/>
          <w:sz w:val="28"/>
          <w:szCs w:val="28"/>
        </w:rPr>
      </w:pPr>
      <w:bookmarkStart w:id="10" w:name="_Toc178903768"/>
      <w:r w:rsidRPr="00285821">
        <w:rPr>
          <w:rFonts w:ascii="Daytona" w:hAnsi="Daytona"/>
          <w:color w:val="215E99" w:themeColor="text2" w:themeTint="BF"/>
          <w:sz w:val="28"/>
          <w:szCs w:val="28"/>
        </w:rPr>
        <w:t xml:space="preserve">Describe </w:t>
      </w:r>
      <w:r w:rsidR="00CE2FD9" w:rsidRPr="00285821">
        <w:rPr>
          <w:rFonts w:ascii="Daytona" w:hAnsi="Daytona"/>
          <w:color w:val="215E99" w:themeColor="text2" w:themeTint="BF"/>
          <w:sz w:val="28"/>
          <w:szCs w:val="28"/>
        </w:rPr>
        <w:t>Visualisation design</w:t>
      </w:r>
      <w:bookmarkEnd w:id="10"/>
      <w:r w:rsidRPr="00285821">
        <w:rPr>
          <w:rFonts w:ascii="Daytona" w:hAnsi="Daytona"/>
          <w:color w:val="215E99" w:themeColor="text2" w:themeTint="BF"/>
          <w:sz w:val="28"/>
          <w:szCs w:val="28"/>
        </w:rPr>
        <w:t xml:space="preserve"> </w:t>
      </w:r>
    </w:p>
    <w:p w14:paraId="33CED086" w14:textId="667E96E8" w:rsidR="00346F99" w:rsidRPr="00025F04" w:rsidRDefault="004A328C" w:rsidP="00025F04">
      <w:pPr>
        <w:pStyle w:val="ListParagraph"/>
        <w:shd w:val="clear" w:color="auto" w:fill="FAE2D5" w:themeFill="accent2" w:themeFillTint="33"/>
        <w:spacing w:before="120" w:after="120" w:line="360" w:lineRule="auto"/>
        <w:ind w:left="0"/>
        <w:jc w:val="both"/>
        <w:rPr>
          <w:rFonts w:ascii="Daytona" w:hAnsi="Daytona"/>
          <w:sz w:val="24"/>
          <w:szCs w:val="24"/>
        </w:rPr>
      </w:pPr>
      <w:r w:rsidRPr="00025F04">
        <w:rPr>
          <w:rFonts w:ascii="Daytona" w:hAnsi="Daytona"/>
          <w:sz w:val="24"/>
          <w:szCs w:val="24"/>
        </w:rPr>
        <w:t>Team member - 103422254 (Thang Truong)</w:t>
      </w:r>
    </w:p>
    <w:p w14:paraId="6900C3D3" w14:textId="20A40B43" w:rsidR="004F4334" w:rsidRPr="00025F04" w:rsidRDefault="004F4334" w:rsidP="00025F04">
      <w:pPr>
        <w:pStyle w:val="ListParagraph"/>
        <w:spacing w:before="120" w:after="120" w:line="360" w:lineRule="auto"/>
        <w:ind w:left="0"/>
        <w:jc w:val="both"/>
        <w:rPr>
          <w:rFonts w:ascii="Daytona" w:hAnsi="Daytona"/>
          <w:sz w:val="24"/>
          <w:szCs w:val="24"/>
        </w:rPr>
      </w:pPr>
      <w:r w:rsidRPr="00025F04">
        <w:rPr>
          <w:rFonts w:ascii="Daytona" w:hAnsi="Daytona"/>
          <w:sz w:val="24"/>
          <w:szCs w:val="24"/>
        </w:rPr>
        <w:t>According to our team discussion and perspective, we will use</w:t>
      </w:r>
      <w:r w:rsidR="00B002E9" w:rsidRPr="00025F04">
        <w:rPr>
          <w:rFonts w:ascii="Daytona" w:hAnsi="Daytona"/>
          <w:sz w:val="24"/>
          <w:szCs w:val="24"/>
        </w:rPr>
        <w:t xml:space="preserve"> a</w:t>
      </w:r>
      <w:r w:rsidRPr="00025F04">
        <w:rPr>
          <w:rFonts w:ascii="Daytona" w:hAnsi="Daytona"/>
          <w:sz w:val="24"/>
          <w:szCs w:val="24"/>
        </w:rPr>
        <w:t xml:space="preserve"> bar chart to </w:t>
      </w:r>
      <w:r w:rsidR="00B002E9" w:rsidRPr="00025F04">
        <w:rPr>
          <w:rFonts w:ascii="Daytona" w:hAnsi="Daytona"/>
          <w:sz w:val="24"/>
          <w:szCs w:val="24"/>
        </w:rPr>
        <w:t>representation of sum of employment data spanning multiple years</w:t>
      </w:r>
      <w:r w:rsidRPr="00025F04">
        <w:rPr>
          <w:rFonts w:ascii="Daytona" w:hAnsi="Daytona"/>
          <w:sz w:val="24"/>
          <w:szCs w:val="24"/>
        </w:rPr>
        <w:t xml:space="preserve">, </w:t>
      </w:r>
      <w:r w:rsidR="00B002E9" w:rsidRPr="00025F04">
        <w:rPr>
          <w:rFonts w:ascii="Daytona" w:hAnsi="Daytona"/>
          <w:sz w:val="24"/>
          <w:szCs w:val="24"/>
        </w:rPr>
        <w:t xml:space="preserve">a </w:t>
      </w:r>
      <w:r w:rsidRPr="00025F04">
        <w:rPr>
          <w:rFonts w:ascii="Daytona" w:hAnsi="Daytona"/>
          <w:sz w:val="24"/>
          <w:szCs w:val="24"/>
        </w:rPr>
        <w:t xml:space="preserve">line chart to show </w:t>
      </w:r>
      <w:r w:rsidR="00B002E9" w:rsidRPr="00025F04">
        <w:rPr>
          <w:rFonts w:ascii="Daytona" w:hAnsi="Daytona"/>
          <w:sz w:val="24"/>
          <w:szCs w:val="24"/>
        </w:rPr>
        <w:t>crucial economic indicator in terms of Employment, Real Domestic Demand, and Nominal Domestic Demand</w:t>
      </w:r>
      <w:r w:rsidRPr="00025F04">
        <w:rPr>
          <w:rFonts w:ascii="Daytona" w:hAnsi="Daytona"/>
          <w:sz w:val="24"/>
          <w:szCs w:val="24"/>
        </w:rPr>
        <w:t xml:space="preserve"> over time, </w:t>
      </w:r>
      <w:r w:rsidR="00B002E9" w:rsidRPr="00025F04">
        <w:rPr>
          <w:rFonts w:ascii="Daytona" w:hAnsi="Daytona"/>
          <w:sz w:val="24"/>
          <w:szCs w:val="24"/>
        </w:rPr>
        <w:t>an</w:t>
      </w:r>
      <w:r w:rsidRPr="00025F04">
        <w:rPr>
          <w:rFonts w:ascii="Daytona" w:hAnsi="Daytona"/>
          <w:sz w:val="24"/>
          <w:szCs w:val="24"/>
        </w:rPr>
        <w:t xml:space="preserve"> </w:t>
      </w:r>
      <w:r w:rsidR="00B002E9" w:rsidRPr="00025F04">
        <w:rPr>
          <w:rFonts w:ascii="Daytona" w:hAnsi="Daytona"/>
          <w:sz w:val="24"/>
          <w:szCs w:val="24"/>
        </w:rPr>
        <w:t>area</w:t>
      </w:r>
      <w:r w:rsidRPr="00025F04">
        <w:rPr>
          <w:rFonts w:ascii="Daytona" w:hAnsi="Daytona"/>
          <w:sz w:val="24"/>
          <w:szCs w:val="24"/>
        </w:rPr>
        <w:t xml:space="preserve"> chart</w:t>
      </w:r>
      <w:r w:rsidR="00B002E9" w:rsidRPr="00025F04">
        <w:rPr>
          <w:rFonts w:ascii="Daytona" w:hAnsi="Daytona"/>
          <w:sz w:val="24"/>
          <w:szCs w:val="24"/>
        </w:rPr>
        <w:t> offers a comprehensive visualization of Real Domestic Demand over nearly a decade, spanning from 2016 to 2025 and a Scatter Plot chart to represent the changes in Nominal Domestic Demand over time in terms of measures the total demand for goods and services within the economy at current prices, without adjusting for inflation.</w:t>
      </w:r>
    </w:p>
    <w:p w14:paraId="4853A276" w14:textId="27FAE845" w:rsidR="00B002E9" w:rsidRPr="00F8229F" w:rsidRDefault="00B002E9" w:rsidP="00025F04">
      <w:pPr>
        <w:pStyle w:val="ListParagraph"/>
        <w:spacing w:before="120" w:after="120" w:line="360" w:lineRule="auto"/>
        <w:ind w:left="0"/>
        <w:jc w:val="both"/>
        <w:rPr>
          <w:rFonts w:ascii="Daytona" w:hAnsi="Daytona"/>
          <w:b/>
          <w:bCs/>
          <w:sz w:val="24"/>
          <w:szCs w:val="24"/>
          <w:u w:val="single"/>
        </w:rPr>
      </w:pPr>
      <w:r w:rsidRPr="00F8229F">
        <w:rPr>
          <w:rFonts w:ascii="Daytona" w:hAnsi="Daytona"/>
          <w:b/>
          <w:bCs/>
          <w:sz w:val="24"/>
          <w:szCs w:val="24"/>
          <w:u w:val="single"/>
        </w:rPr>
        <w:t>Sketch designs</w:t>
      </w:r>
    </w:p>
    <w:p w14:paraId="30A9A29D" w14:textId="4982328C" w:rsidR="00B002E9" w:rsidRPr="00285821" w:rsidRDefault="00B002E9" w:rsidP="00025F04">
      <w:pPr>
        <w:pStyle w:val="ListParagraph"/>
        <w:spacing w:before="120" w:after="120" w:line="360" w:lineRule="auto"/>
        <w:ind w:left="0"/>
        <w:jc w:val="both"/>
        <w:rPr>
          <w:rFonts w:ascii="Daytona" w:hAnsi="Daytona"/>
        </w:rPr>
      </w:pPr>
      <w:r w:rsidRPr="00F8229F">
        <w:rPr>
          <w:rFonts w:ascii="Daytona" w:hAnsi="Daytona"/>
          <w:sz w:val="24"/>
          <w:szCs w:val="24"/>
        </w:rPr>
        <w:t>Line Chart:</w:t>
      </w:r>
    </w:p>
    <w:p w14:paraId="21601B71" w14:textId="4BED324A" w:rsidR="00B002E9" w:rsidRPr="00285821" w:rsidRDefault="00B002E9" w:rsidP="00B002E9">
      <w:pPr>
        <w:pStyle w:val="ListParagraph"/>
        <w:spacing w:before="120" w:after="120" w:line="360" w:lineRule="auto"/>
        <w:ind w:left="360"/>
        <w:jc w:val="center"/>
        <w:rPr>
          <w:rFonts w:ascii="Daytona" w:hAnsi="Daytona"/>
        </w:rPr>
      </w:pPr>
      <w:r w:rsidRPr="00285821">
        <w:rPr>
          <w:rFonts w:ascii="Daytona" w:hAnsi="Daytona"/>
          <w:noProof/>
        </w:rPr>
        <w:lastRenderedPageBreak/>
        <w:drawing>
          <wp:inline distT="0" distB="0" distL="0" distR="0" wp14:anchorId="65AF1181" wp14:editId="7DFA6415">
            <wp:extent cx="5505450" cy="4191000"/>
            <wp:effectExtent l="0" t="0" r="0" b="0"/>
            <wp:docPr id="593824834" name="Chart 1">
              <a:extLst xmlns:a="http://schemas.openxmlformats.org/drawingml/2006/main">
                <a:ext uri="{FF2B5EF4-FFF2-40B4-BE49-F238E27FC236}">
                  <a16:creationId xmlns:a16="http://schemas.microsoft.com/office/drawing/2014/main" id="{B786F1EF-D5BA-026F-DA90-437E99ECAF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977566" w14:textId="62BB1A3F" w:rsidR="00B002E9" w:rsidRPr="00F8229F" w:rsidRDefault="00B002E9" w:rsidP="00B002E9">
      <w:pPr>
        <w:pStyle w:val="ListParagraph"/>
        <w:spacing w:before="120" w:after="120" w:line="360" w:lineRule="auto"/>
        <w:ind w:left="360"/>
        <w:rPr>
          <w:rFonts w:ascii="Daytona" w:hAnsi="Daytona"/>
          <w:sz w:val="24"/>
          <w:szCs w:val="24"/>
        </w:rPr>
      </w:pPr>
      <w:r w:rsidRPr="00F8229F">
        <w:rPr>
          <w:rFonts w:ascii="Daytona" w:hAnsi="Daytona"/>
          <w:sz w:val="24"/>
          <w:szCs w:val="24"/>
        </w:rPr>
        <w:t>Bar Chart:</w:t>
      </w:r>
    </w:p>
    <w:p w14:paraId="26103A1D" w14:textId="07C45FFA" w:rsidR="00B002E9" w:rsidRPr="00285821" w:rsidRDefault="00B002E9" w:rsidP="00B002E9">
      <w:pPr>
        <w:pStyle w:val="ListParagraph"/>
        <w:spacing w:before="120" w:after="120" w:line="360" w:lineRule="auto"/>
        <w:ind w:left="360"/>
        <w:jc w:val="center"/>
        <w:rPr>
          <w:rFonts w:ascii="Daytona" w:hAnsi="Daytona"/>
        </w:rPr>
      </w:pPr>
      <w:r w:rsidRPr="00285821">
        <w:rPr>
          <w:rFonts w:ascii="Daytona" w:hAnsi="Daytona"/>
          <w:noProof/>
        </w:rPr>
        <w:drawing>
          <wp:inline distT="0" distB="0" distL="0" distR="0" wp14:anchorId="13A2A608" wp14:editId="2DBA4BB6">
            <wp:extent cx="5429250" cy="3752850"/>
            <wp:effectExtent l="0" t="0" r="0" b="0"/>
            <wp:docPr id="1360373694" name="Chart 1">
              <a:extLst xmlns:a="http://schemas.openxmlformats.org/drawingml/2006/main">
                <a:ext uri="{FF2B5EF4-FFF2-40B4-BE49-F238E27FC236}">
                  <a16:creationId xmlns:a16="http://schemas.microsoft.com/office/drawing/2014/main" id="{1001BD8B-1957-5888-BC5B-02BDDF9F0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409774" w14:textId="77777777" w:rsidR="00CF1B21" w:rsidRDefault="00CF1B21" w:rsidP="00B002E9">
      <w:pPr>
        <w:pStyle w:val="ListParagraph"/>
        <w:spacing w:before="120" w:after="120" w:line="360" w:lineRule="auto"/>
        <w:ind w:left="360"/>
        <w:rPr>
          <w:rFonts w:ascii="Daytona" w:hAnsi="Daytona"/>
          <w:sz w:val="24"/>
          <w:szCs w:val="24"/>
        </w:rPr>
      </w:pPr>
    </w:p>
    <w:p w14:paraId="34375F60" w14:textId="09B7B252" w:rsidR="00B002E9" w:rsidRPr="00F8229F" w:rsidRDefault="00B002E9" w:rsidP="00B002E9">
      <w:pPr>
        <w:pStyle w:val="ListParagraph"/>
        <w:spacing w:before="120" w:after="120" w:line="360" w:lineRule="auto"/>
        <w:ind w:left="360"/>
        <w:rPr>
          <w:rFonts w:ascii="Daytona" w:hAnsi="Daytona"/>
          <w:sz w:val="24"/>
          <w:szCs w:val="24"/>
        </w:rPr>
      </w:pPr>
      <w:r w:rsidRPr="00F8229F">
        <w:rPr>
          <w:rFonts w:ascii="Daytona" w:hAnsi="Daytona"/>
          <w:sz w:val="24"/>
          <w:szCs w:val="24"/>
        </w:rPr>
        <w:lastRenderedPageBreak/>
        <w:t>Area Chart:</w:t>
      </w:r>
    </w:p>
    <w:p w14:paraId="30386841" w14:textId="5A4A5C1D" w:rsidR="00B002E9" w:rsidRPr="00285821" w:rsidRDefault="00CE0B6C" w:rsidP="00CE0B6C">
      <w:pPr>
        <w:pStyle w:val="ListParagraph"/>
        <w:spacing w:before="120" w:after="120" w:line="360" w:lineRule="auto"/>
        <w:ind w:left="360"/>
        <w:jc w:val="center"/>
        <w:rPr>
          <w:rFonts w:ascii="Daytona" w:hAnsi="Daytona"/>
        </w:rPr>
      </w:pPr>
      <w:r w:rsidRPr="00285821">
        <w:rPr>
          <w:rFonts w:ascii="Daytona" w:hAnsi="Daytona"/>
          <w:noProof/>
        </w:rPr>
        <w:drawing>
          <wp:inline distT="0" distB="0" distL="0" distR="0" wp14:anchorId="71BCBBF8" wp14:editId="1BCBA522">
            <wp:extent cx="5476875" cy="2505075"/>
            <wp:effectExtent l="0" t="0" r="9525" b="9525"/>
            <wp:docPr id="1881584223" name="Chart 1">
              <a:extLst xmlns:a="http://schemas.openxmlformats.org/drawingml/2006/main">
                <a:ext uri="{FF2B5EF4-FFF2-40B4-BE49-F238E27FC236}">
                  <a16:creationId xmlns:a16="http://schemas.microsoft.com/office/drawing/2014/main" id="{813BA3F6-7D89-35D4-8FF2-3751AD806F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D33609A" w14:textId="5FCEDADF" w:rsidR="00CE0B6C" w:rsidRPr="00F8229F" w:rsidRDefault="00CE0B6C" w:rsidP="00CE0B6C">
      <w:pPr>
        <w:pStyle w:val="ListParagraph"/>
        <w:spacing w:before="120" w:after="120" w:line="360" w:lineRule="auto"/>
        <w:ind w:left="360"/>
        <w:rPr>
          <w:rFonts w:ascii="Daytona" w:hAnsi="Daytona"/>
          <w:sz w:val="24"/>
          <w:szCs w:val="24"/>
        </w:rPr>
      </w:pPr>
      <w:r w:rsidRPr="00F8229F">
        <w:rPr>
          <w:rFonts w:ascii="Daytona" w:hAnsi="Daytona"/>
          <w:sz w:val="24"/>
          <w:szCs w:val="24"/>
        </w:rPr>
        <w:t>Scatter Plot Chart:</w:t>
      </w:r>
    </w:p>
    <w:p w14:paraId="48221D67" w14:textId="136B4C8F" w:rsidR="00CE0B6C" w:rsidRPr="00285821" w:rsidRDefault="00CE0B6C" w:rsidP="00CE0B6C">
      <w:pPr>
        <w:pStyle w:val="ListParagraph"/>
        <w:spacing w:before="120" w:after="120" w:line="360" w:lineRule="auto"/>
        <w:ind w:left="360"/>
        <w:jc w:val="center"/>
        <w:rPr>
          <w:rFonts w:ascii="Daytona" w:hAnsi="Daytona"/>
        </w:rPr>
      </w:pPr>
      <w:r w:rsidRPr="00285821">
        <w:rPr>
          <w:rFonts w:ascii="Daytona" w:hAnsi="Daytona"/>
          <w:noProof/>
        </w:rPr>
        <w:drawing>
          <wp:inline distT="0" distB="0" distL="0" distR="0" wp14:anchorId="1664C9A4" wp14:editId="31D873C8">
            <wp:extent cx="5505450" cy="3333750"/>
            <wp:effectExtent l="0" t="0" r="0" b="0"/>
            <wp:docPr id="1237192258" name="Chart 1">
              <a:extLst xmlns:a="http://schemas.openxmlformats.org/drawingml/2006/main">
                <a:ext uri="{FF2B5EF4-FFF2-40B4-BE49-F238E27FC236}">
                  <a16:creationId xmlns:a16="http://schemas.microsoft.com/office/drawing/2014/main" id="{BAC7115D-6661-84F2-4641-30D56AC431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453178C" w14:textId="437595A4" w:rsidR="004F4334" w:rsidRPr="00F8229F" w:rsidRDefault="00346F99" w:rsidP="00B36AFD">
      <w:pPr>
        <w:pStyle w:val="ListParagraph"/>
        <w:spacing w:before="120" w:after="120" w:line="360" w:lineRule="auto"/>
        <w:ind w:left="360"/>
        <w:jc w:val="both"/>
        <w:rPr>
          <w:rFonts w:ascii="Daytona" w:hAnsi="Daytona"/>
          <w:sz w:val="24"/>
          <w:szCs w:val="24"/>
        </w:rPr>
      </w:pPr>
      <w:r w:rsidRPr="00F8229F">
        <w:rPr>
          <w:rFonts w:ascii="Daytona" w:hAnsi="Daytona"/>
          <w:sz w:val="24"/>
          <w:szCs w:val="24"/>
        </w:rPr>
        <w:t>We acknowledge that there are alternative tools like Tableau and Power BI</w:t>
      </w:r>
      <w:r w:rsidR="00B11232" w:rsidRPr="00F8229F">
        <w:rPr>
          <w:rFonts w:ascii="Daytona" w:hAnsi="Daytona"/>
          <w:sz w:val="24"/>
          <w:szCs w:val="24"/>
        </w:rPr>
        <w:t xml:space="preserve"> </w:t>
      </w:r>
      <w:r w:rsidR="00B11232" w:rsidRPr="00A0496E">
        <w:rPr>
          <w:rFonts w:ascii="Daytona" w:hAnsi="Daytona"/>
          <w:sz w:val="24"/>
          <w:szCs w:val="24"/>
        </w:rPr>
        <w:t>[</w:t>
      </w:r>
      <w:r w:rsidR="00FE59E0" w:rsidRPr="00A0496E">
        <w:rPr>
          <w:rFonts w:ascii="Daytona" w:hAnsi="Daytona"/>
          <w:sz w:val="24"/>
          <w:szCs w:val="24"/>
        </w:rPr>
        <w:t>7</w:t>
      </w:r>
      <w:r w:rsidR="00B11232" w:rsidRPr="00A0496E">
        <w:rPr>
          <w:rFonts w:ascii="Daytona" w:hAnsi="Daytona"/>
          <w:sz w:val="24"/>
          <w:szCs w:val="24"/>
        </w:rPr>
        <w:t>]</w:t>
      </w:r>
      <w:r w:rsidRPr="00A0496E">
        <w:rPr>
          <w:rFonts w:ascii="Daytona" w:hAnsi="Daytona"/>
          <w:sz w:val="24"/>
          <w:szCs w:val="24"/>
        </w:rPr>
        <w:t xml:space="preserve">, </w:t>
      </w:r>
      <w:r w:rsidRPr="00F8229F">
        <w:rPr>
          <w:rFonts w:ascii="Daytona" w:hAnsi="Daytona"/>
          <w:sz w:val="24"/>
          <w:szCs w:val="24"/>
        </w:rPr>
        <w:t xml:space="preserve">which allow users to explore data through filters and clickable elements. Additionally, Canva and Illustrator can combine charts, icons, and text to narrate a cohesive story. However, we have decided to use version 6 of the D3 library for our visualization. The main reason is that we have extensive experience working with practical labs associated with version 6 </w:t>
      </w:r>
      <w:r w:rsidRPr="00F8229F">
        <w:rPr>
          <w:rFonts w:ascii="Daytona" w:hAnsi="Daytona"/>
          <w:sz w:val="24"/>
          <w:szCs w:val="24"/>
        </w:rPr>
        <w:lastRenderedPageBreak/>
        <w:t>of the D3 library, and we are confident in our ability to create effective data visualizations using this tool.</w:t>
      </w:r>
    </w:p>
    <w:p w14:paraId="52A0EFBB" w14:textId="1E53FD0B" w:rsidR="00346F99" w:rsidRPr="00F8229F" w:rsidRDefault="00346F99" w:rsidP="00B36AFD">
      <w:pPr>
        <w:pStyle w:val="ListParagraph"/>
        <w:spacing w:before="120" w:after="120" w:line="360" w:lineRule="auto"/>
        <w:ind w:left="360"/>
        <w:jc w:val="both"/>
        <w:rPr>
          <w:rFonts w:ascii="Daytona" w:hAnsi="Daytona"/>
          <w:sz w:val="24"/>
          <w:szCs w:val="24"/>
        </w:rPr>
      </w:pPr>
      <w:r w:rsidRPr="00F8229F">
        <w:rPr>
          <w:rFonts w:ascii="Daytona" w:hAnsi="Daytona"/>
          <w:sz w:val="24"/>
          <w:szCs w:val="24"/>
        </w:rPr>
        <w:t>The evolution of our design started with reviewing datasets and selecting appropriate idioms based on the data’s nature and the insights we aimed to convey. Initially, we considered bar charts for comparing categories and line charts for illustrating time trends. As the design progressed, I incorporated pie charts to highlight proportions and identify long-term trends across different time periods. Finally, we refined the design to ensure each visual element effectively communicated its intended message, utilizing our preferred library to create interactive and engaging visualizations. This iterative process resulted in a comprehensive and user-friendly data visualization.</w:t>
      </w:r>
    </w:p>
    <w:p w14:paraId="1F485E42" w14:textId="1E350DFB" w:rsidR="00C97F0D" w:rsidRPr="00F8229F" w:rsidRDefault="00CE0B6C" w:rsidP="00B36AFD">
      <w:pPr>
        <w:pStyle w:val="ListParagraph"/>
        <w:spacing w:before="120" w:after="120" w:line="360" w:lineRule="auto"/>
        <w:ind w:left="360"/>
        <w:jc w:val="both"/>
        <w:rPr>
          <w:rFonts w:ascii="Daytona" w:hAnsi="Daytona"/>
          <w:b/>
          <w:bCs/>
          <w:sz w:val="24"/>
          <w:szCs w:val="24"/>
          <w:u w:val="single"/>
        </w:rPr>
      </w:pPr>
      <w:r w:rsidRPr="00F8229F">
        <w:rPr>
          <w:rFonts w:ascii="Daytona" w:hAnsi="Daytona"/>
          <w:b/>
          <w:bCs/>
          <w:sz w:val="24"/>
          <w:szCs w:val="24"/>
          <w:u w:val="single"/>
        </w:rPr>
        <w:t>Final designs</w:t>
      </w:r>
    </w:p>
    <w:p w14:paraId="0E2DB4CA" w14:textId="1E8CA07B" w:rsidR="00CE0B6C" w:rsidRPr="00F8229F" w:rsidRDefault="00CE0B6C" w:rsidP="00B36AFD">
      <w:pPr>
        <w:pStyle w:val="ListParagraph"/>
        <w:spacing w:before="120" w:after="120" w:line="360" w:lineRule="auto"/>
        <w:ind w:left="360"/>
        <w:jc w:val="both"/>
        <w:rPr>
          <w:rFonts w:ascii="Daytona" w:hAnsi="Daytona"/>
          <w:sz w:val="24"/>
          <w:szCs w:val="24"/>
        </w:rPr>
      </w:pPr>
      <w:r w:rsidRPr="00F8229F">
        <w:rPr>
          <w:rFonts w:ascii="Daytona" w:hAnsi="Daytona"/>
          <w:sz w:val="24"/>
          <w:szCs w:val="24"/>
        </w:rPr>
        <w:t>Line Chart:</w:t>
      </w:r>
    </w:p>
    <w:p w14:paraId="15B642A8" w14:textId="07B60C77" w:rsidR="00CE0B6C" w:rsidRPr="00285821" w:rsidRDefault="00CE0B6C" w:rsidP="00B36AFD">
      <w:pPr>
        <w:pStyle w:val="ListParagraph"/>
        <w:spacing w:before="120" w:after="120" w:line="360" w:lineRule="auto"/>
        <w:ind w:left="360"/>
        <w:jc w:val="both"/>
        <w:rPr>
          <w:rFonts w:ascii="Daytona" w:hAnsi="Daytona"/>
        </w:rPr>
      </w:pPr>
      <w:r w:rsidRPr="00285821">
        <w:rPr>
          <w:rFonts w:ascii="Daytona" w:hAnsi="Daytona"/>
          <w:noProof/>
        </w:rPr>
        <w:drawing>
          <wp:inline distT="0" distB="0" distL="0" distR="0" wp14:anchorId="6E08E89A" wp14:editId="361DA163">
            <wp:extent cx="5731510" cy="4162425"/>
            <wp:effectExtent l="0" t="0" r="2540" b="9525"/>
            <wp:docPr id="822477350" name="Picture 3" descr="A graph showing the growth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77350" name="Picture 3" descr="A graph showing the growth of a number of individual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4162425"/>
                    </a:xfrm>
                    <a:prstGeom prst="rect">
                      <a:avLst/>
                    </a:prstGeom>
                  </pic:spPr>
                </pic:pic>
              </a:graphicData>
            </a:graphic>
          </wp:inline>
        </w:drawing>
      </w:r>
    </w:p>
    <w:p w14:paraId="4E0D7678" w14:textId="7586BCA5" w:rsidR="00CE0B6C" w:rsidRPr="00F8229F" w:rsidRDefault="00CE0B6C" w:rsidP="00B36AFD">
      <w:pPr>
        <w:pStyle w:val="ListParagraph"/>
        <w:spacing w:before="120" w:after="120" w:line="360" w:lineRule="auto"/>
        <w:ind w:left="360"/>
        <w:jc w:val="both"/>
        <w:rPr>
          <w:rFonts w:ascii="Daytona" w:hAnsi="Daytona"/>
          <w:sz w:val="24"/>
          <w:szCs w:val="24"/>
        </w:rPr>
      </w:pPr>
      <w:r w:rsidRPr="00F8229F">
        <w:rPr>
          <w:rFonts w:ascii="Daytona" w:hAnsi="Daytona"/>
          <w:sz w:val="24"/>
          <w:szCs w:val="24"/>
        </w:rPr>
        <w:lastRenderedPageBreak/>
        <w:t>Bar Chart:</w:t>
      </w:r>
    </w:p>
    <w:p w14:paraId="378D5BA0" w14:textId="4A051DF6" w:rsidR="00CE0B6C" w:rsidRPr="00285821" w:rsidRDefault="00CE0B6C" w:rsidP="00B36AFD">
      <w:pPr>
        <w:pStyle w:val="ListParagraph"/>
        <w:spacing w:before="120" w:after="120" w:line="360" w:lineRule="auto"/>
        <w:ind w:left="360"/>
        <w:jc w:val="both"/>
        <w:rPr>
          <w:rFonts w:ascii="Daytona" w:hAnsi="Daytona"/>
        </w:rPr>
      </w:pPr>
      <w:r w:rsidRPr="00285821">
        <w:rPr>
          <w:rFonts w:ascii="Daytona" w:hAnsi="Daytona"/>
          <w:noProof/>
        </w:rPr>
        <w:drawing>
          <wp:inline distT="0" distB="0" distL="0" distR="0" wp14:anchorId="415B332B" wp14:editId="114C526B">
            <wp:extent cx="5731510" cy="4008120"/>
            <wp:effectExtent l="0" t="0" r="2540" b="0"/>
            <wp:docPr id="889237973" name="Picture 4" descr="A graph of employment grow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37973" name="Picture 4" descr="A graph of employment growt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4008120"/>
                    </a:xfrm>
                    <a:prstGeom prst="rect">
                      <a:avLst/>
                    </a:prstGeom>
                  </pic:spPr>
                </pic:pic>
              </a:graphicData>
            </a:graphic>
          </wp:inline>
        </w:drawing>
      </w:r>
    </w:p>
    <w:p w14:paraId="4E26AB71" w14:textId="1CF0F08D" w:rsidR="00CE0B6C" w:rsidRPr="00F8229F" w:rsidRDefault="00CE0B6C" w:rsidP="00B36AFD">
      <w:pPr>
        <w:pStyle w:val="ListParagraph"/>
        <w:spacing w:before="120" w:after="120" w:line="360" w:lineRule="auto"/>
        <w:ind w:left="360"/>
        <w:jc w:val="both"/>
        <w:rPr>
          <w:rFonts w:ascii="Daytona" w:hAnsi="Daytona"/>
          <w:sz w:val="24"/>
          <w:szCs w:val="24"/>
        </w:rPr>
      </w:pPr>
      <w:r w:rsidRPr="00F8229F">
        <w:rPr>
          <w:rFonts w:ascii="Daytona" w:hAnsi="Daytona"/>
          <w:sz w:val="24"/>
          <w:szCs w:val="24"/>
        </w:rPr>
        <w:t>Area Chart:</w:t>
      </w:r>
    </w:p>
    <w:p w14:paraId="553926DF" w14:textId="506B0B10" w:rsidR="00CE0B6C" w:rsidRPr="00285821" w:rsidRDefault="00CE0B6C" w:rsidP="00B36AFD">
      <w:pPr>
        <w:pStyle w:val="ListParagraph"/>
        <w:spacing w:before="120" w:after="120" w:line="360" w:lineRule="auto"/>
        <w:ind w:left="360"/>
        <w:jc w:val="both"/>
        <w:rPr>
          <w:rFonts w:ascii="Daytona" w:hAnsi="Daytona"/>
        </w:rPr>
      </w:pPr>
      <w:r w:rsidRPr="00285821">
        <w:rPr>
          <w:rFonts w:ascii="Daytona" w:hAnsi="Daytona"/>
          <w:noProof/>
        </w:rPr>
        <w:drawing>
          <wp:inline distT="0" distB="0" distL="0" distR="0" wp14:anchorId="35943A88" wp14:editId="7090B355">
            <wp:extent cx="5731510" cy="4034155"/>
            <wp:effectExtent l="0" t="0" r="2540" b="4445"/>
            <wp:docPr id="112265339" name="Picture 5" descr="A graph showing the growth of a number of domestic dema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5339" name="Picture 5" descr="A graph showing the growth of a number of domestic demand&#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731510" cy="4034155"/>
                    </a:xfrm>
                    <a:prstGeom prst="rect">
                      <a:avLst/>
                    </a:prstGeom>
                  </pic:spPr>
                </pic:pic>
              </a:graphicData>
            </a:graphic>
          </wp:inline>
        </w:drawing>
      </w:r>
    </w:p>
    <w:p w14:paraId="45173820" w14:textId="2F8CD1E9" w:rsidR="00CE0B6C" w:rsidRPr="00F8229F" w:rsidRDefault="00CE0B6C" w:rsidP="00B36AFD">
      <w:pPr>
        <w:pStyle w:val="ListParagraph"/>
        <w:spacing w:before="120" w:after="120" w:line="360" w:lineRule="auto"/>
        <w:ind w:left="360"/>
        <w:jc w:val="both"/>
        <w:rPr>
          <w:rFonts w:ascii="Daytona" w:hAnsi="Daytona"/>
          <w:sz w:val="24"/>
          <w:szCs w:val="24"/>
        </w:rPr>
      </w:pPr>
      <w:r w:rsidRPr="00F8229F">
        <w:rPr>
          <w:rFonts w:ascii="Daytona" w:hAnsi="Daytona"/>
          <w:sz w:val="24"/>
          <w:szCs w:val="24"/>
        </w:rPr>
        <w:lastRenderedPageBreak/>
        <w:t>Scatter Plot Chart:</w:t>
      </w:r>
    </w:p>
    <w:p w14:paraId="05E82613" w14:textId="212A7DE9" w:rsidR="00CE0B6C" w:rsidRPr="00285821" w:rsidRDefault="00CE0B6C" w:rsidP="00B36AFD">
      <w:pPr>
        <w:pStyle w:val="ListParagraph"/>
        <w:spacing w:before="120" w:after="120" w:line="360" w:lineRule="auto"/>
        <w:ind w:left="360"/>
        <w:jc w:val="both"/>
        <w:rPr>
          <w:rFonts w:ascii="Daytona" w:hAnsi="Daytona"/>
        </w:rPr>
      </w:pPr>
      <w:r w:rsidRPr="00285821">
        <w:rPr>
          <w:rFonts w:ascii="Daytona" w:hAnsi="Daytona"/>
          <w:noProof/>
        </w:rPr>
        <w:drawing>
          <wp:inline distT="0" distB="0" distL="0" distR="0" wp14:anchorId="762D1B59" wp14:editId="21DCB530">
            <wp:extent cx="5731510" cy="4054475"/>
            <wp:effectExtent l="0" t="0" r="2540" b="3175"/>
            <wp:docPr id="379463847" name="Picture 6" descr="A graph showing the growth of a number of perc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63847" name="Picture 6" descr="A graph showing the growth of a number of percen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4054475"/>
                    </a:xfrm>
                    <a:prstGeom prst="rect">
                      <a:avLst/>
                    </a:prstGeom>
                  </pic:spPr>
                </pic:pic>
              </a:graphicData>
            </a:graphic>
          </wp:inline>
        </w:drawing>
      </w:r>
    </w:p>
    <w:p w14:paraId="7CBBF62C" w14:textId="77777777" w:rsidR="00CE0B6C" w:rsidRPr="00285821" w:rsidRDefault="00CE0B6C" w:rsidP="00B36AFD">
      <w:pPr>
        <w:pStyle w:val="ListParagraph"/>
        <w:spacing w:before="120" w:after="120" w:line="360" w:lineRule="auto"/>
        <w:ind w:left="360"/>
        <w:jc w:val="both"/>
        <w:rPr>
          <w:rFonts w:ascii="Daytona" w:hAnsi="Daytona"/>
        </w:rPr>
      </w:pPr>
    </w:p>
    <w:p w14:paraId="44AED332" w14:textId="1CF5230B" w:rsidR="00346F99" w:rsidRPr="00285821" w:rsidRDefault="004A328C" w:rsidP="009402EC">
      <w:pPr>
        <w:pStyle w:val="ListParagraph"/>
        <w:shd w:val="clear" w:color="auto" w:fill="DAE9F7" w:themeFill="text2" w:themeFillTint="1A"/>
        <w:spacing w:before="120" w:after="120" w:line="360" w:lineRule="auto"/>
        <w:ind w:left="0"/>
        <w:jc w:val="both"/>
        <w:rPr>
          <w:rFonts w:ascii="Daytona" w:hAnsi="Daytona"/>
        </w:rPr>
      </w:pPr>
      <w:r w:rsidRPr="00285821">
        <w:rPr>
          <w:rFonts w:ascii="Daytona" w:hAnsi="Daytona"/>
        </w:rPr>
        <w:t>Team member: - 104924340 (Linh Doan)</w:t>
      </w:r>
    </w:p>
    <w:p w14:paraId="2EC9F139" w14:textId="77777777" w:rsidR="00A80116" w:rsidRPr="00A80116" w:rsidRDefault="00A80116" w:rsidP="00A80116">
      <w:pPr>
        <w:spacing w:before="120" w:after="120" w:line="360" w:lineRule="auto"/>
        <w:jc w:val="both"/>
        <w:rPr>
          <w:rFonts w:ascii="Daytona" w:hAnsi="Daytona"/>
          <w:b/>
          <w:bCs/>
          <w:sz w:val="24"/>
          <w:szCs w:val="24"/>
          <w:u w:val="single"/>
        </w:rPr>
      </w:pPr>
      <w:r w:rsidRPr="00A80116">
        <w:rPr>
          <w:rFonts w:ascii="Daytona" w:hAnsi="Daytona"/>
          <w:b/>
          <w:bCs/>
          <w:sz w:val="24"/>
          <w:szCs w:val="24"/>
          <w:u w:val="single"/>
        </w:rPr>
        <w:t>Sketch designs</w:t>
      </w:r>
    </w:p>
    <w:p w14:paraId="1D0DA043" w14:textId="1437EB1B" w:rsidR="00A80116" w:rsidRDefault="00A80116" w:rsidP="00A80116">
      <w:pPr>
        <w:pStyle w:val="ListParagraph"/>
        <w:spacing w:before="120" w:after="120" w:line="360" w:lineRule="auto"/>
        <w:ind w:left="0"/>
        <w:jc w:val="both"/>
        <w:rPr>
          <w:rFonts w:ascii="Daytona" w:hAnsi="Daytona"/>
          <w:sz w:val="24"/>
          <w:szCs w:val="24"/>
        </w:rPr>
      </w:pPr>
      <w:r w:rsidRPr="00F8229F">
        <w:rPr>
          <w:rFonts w:ascii="Daytona" w:hAnsi="Daytona"/>
          <w:sz w:val="24"/>
          <w:szCs w:val="24"/>
        </w:rPr>
        <w:t>Line Chart:</w:t>
      </w:r>
    </w:p>
    <w:p w14:paraId="2AD7A064" w14:textId="1A4ADF3D" w:rsidR="00E27DE8" w:rsidRDefault="004C017C" w:rsidP="00CA5608">
      <w:pPr>
        <w:pStyle w:val="ListParagraph"/>
        <w:spacing w:before="120" w:after="120" w:line="360" w:lineRule="auto"/>
        <w:ind w:left="0"/>
        <w:jc w:val="center"/>
        <w:rPr>
          <w:rFonts w:ascii="Daytona" w:hAnsi="Daytona"/>
          <w:sz w:val="24"/>
          <w:szCs w:val="24"/>
        </w:rPr>
      </w:pPr>
      <w:r>
        <w:rPr>
          <w:noProof/>
        </w:rPr>
        <w:drawing>
          <wp:inline distT="0" distB="0" distL="0" distR="0" wp14:anchorId="4562EBF2" wp14:editId="017A4910">
            <wp:extent cx="5695950" cy="2743200"/>
            <wp:effectExtent l="0" t="0" r="0" b="0"/>
            <wp:docPr id="1494837111" name="Chart 1">
              <a:extLst xmlns:a="http://schemas.openxmlformats.org/drawingml/2006/main">
                <a:ext uri="{FF2B5EF4-FFF2-40B4-BE49-F238E27FC236}">
                  <a16:creationId xmlns:a16="http://schemas.microsoft.com/office/drawing/2014/main" id="{4C1EBE6B-140D-302A-2BE6-5B460BA0C3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73C54FE" w14:textId="77777777" w:rsidR="004C017C" w:rsidRDefault="004C017C" w:rsidP="00A80116">
      <w:pPr>
        <w:pStyle w:val="ListParagraph"/>
        <w:spacing w:before="120" w:after="120" w:line="360" w:lineRule="auto"/>
        <w:ind w:left="0"/>
        <w:jc w:val="both"/>
        <w:rPr>
          <w:rFonts w:ascii="Daytona" w:hAnsi="Daytona"/>
          <w:sz w:val="24"/>
          <w:szCs w:val="24"/>
        </w:rPr>
      </w:pPr>
    </w:p>
    <w:p w14:paraId="29C5D5F3" w14:textId="7808734D" w:rsidR="00A80116" w:rsidRDefault="00A80116" w:rsidP="00A80116">
      <w:pPr>
        <w:pStyle w:val="ListParagraph"/>
        <w:spacing w:before="120" w:after="120" w:line="360" w:lineRule="auto"/>
        <w:ind w:left="0"/>
        <w:jc w:val="both"/>
        <w:rPr>
          <w:rFonts w:ascii="Daytona" w:hAnsi="Daytona"/>
          <w:sz w:val="24"/>
          <w:szCs w:val="24"/>
        </w:rPr>
      </w:pPr>
      <w:r>
        <w:rPr>
          <w:rFonts w:ascii="Daytona" w:hAnsi="Daytona"/>
          <w:sz w:val="24"/>
          <w:szCs w:val="24"/>
        </w:rPr>
        <w:t>Stacked Bar Chart</w:t>
      </w:r>
    </w:p>
    <w:p w14:paraId="65BE5A72" w14:textId="486F27EE" w:rsidR="004C017C" w:rsidRDefault="004C017C" w:rsidP="004C017C">
      <w:pPr>
        <w:pStyle w:val="ListParagraph"/>
        <w:spacing w:before="120" w:after="120" w:line="360" w:lineRule="auto"/>
        <w:ind w:left="0"/>
        <w:jc w:val="center"/>
        <w:rPr>
          <w:rFonts w:ascii="Daytona" w:hAnsi="Daytona"/>
          <w:sz w:val="24"/>
          <w:szCs w:val="24"/>
        </w:rPr>
      </w:pPr>
      <w:r>
        <w:rPr>
          <w:noProof/>
        </w:rPr>
        <w:drawing>
          <wp:inline distT="0" distB="0" distL="0" distR="0" wp14:anchorId="6B5BA39C" wp14:editId="508B9D91">
            <wp:extent cx="5686425" cy="3971925"/>
            <wp:effectExtent l="0" t="0" r="9525" b="9525"/>
            <wp:docPr id="819786870" name="Chart 1">
              <a:extLst xmlns:a="http://schemas.openxmlformats.org/drawingml/2006/main">
                <a:ext uri="{FF2B5EF4-FFF2-40B4-BE49-F238E27FC236}">
                  <a16:creationId xmlns:a16="http://schemas.microsoft.com/office/drawing/2014/main" id="{780AF591-187C-588B-13C4-79772822F3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11223B9" w14:textId="0AD0EB27" w:rsidR="00A80116" w:rsidRDefault="00A80116" w:rsidP="00A80116">
      <w:pPr>
        <w:pStyle w:val="ListParagraph"/>
        <w:spacing w:before="120" w:after="120" w:line="360" w:lineRule="auto"/>
        <w:ind w:left="0"/>
        <w:jc w:val="both"/>
        <w:rPr>
          <w:rFonts w:ascii="Daytona" w:hAnsi="Daytona"/>
          <w:sz w:val="24"/>
          <w:szCs w:val="24"/>
        </w:rPr>
      </w:pPr>
      <w:r>
        <w:rPr>
          <w:rFonts w:ascii="Daytona" w:hAnsi="Daytona"/>
          <w:sz w:val="24"/>
          <w:szCs w:val="24"/>
        </w:rPr>
        <w:t>Pie Chart</w:t>
      </w:r>
    </w:p>
    <w:p w14:paraId="350EA894" w14:textId="6708558A" w:rsidR="004C017C" w:rsidRDefault="00552040" w:rsidP="00552040">
      <w:pPr>
        <w:pStyle w:val="ListParagraph"/>
        <w:spacing w:before="120" w:after="120" w:line="360" w:lineRule="auto"/>
        <w:ind w:left="0"/>
        <w:jc w:val="center"/>
        <w:rPr>
          <w:rFonts w:ascii="Daytona" w:hAnsi="Daytona"/>
          <w:sz w:val="24"/>
          <w:szCs w:val="24"/>
        </w:rPr>
      </w:pPr>
      <w:r>
        <w:rPr>
          <w:noProof/>
        </w:rPr>
        <w:drawing>
          <wp:inline distT="0" distB="0" distL="0" distR="0" wp14:anchorId="45C68DD6" wp14:editId="216556E7">
            <wp:extent cx="5705475" cy="3419475"/>
            <wp:effectExtent l="0" t="0" r="9525" b="9525"/>
            <wp:docPr id="1981856737" name="Chart 1">
              <a:extLst xmlns:a="http://schemas.openxmlformats.org/drawingml/2006/main">
                <a:ext uri="{FF2B5EF4-FFF2-40B4-BE49-F238E27FC236}">
                  <a16:creationId xmlns:a16="http://schemas.microsoft.com/office/drawing/2014/main" id="{C340ACF0-73EB-56AE-BCBB-3EE1A62670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5FFC523" w14:textId="375D9AEF" w:rsidR="00777672" w:rsidRPr="00777672" w:rsidRDefault="00777672" w:rsidP="00777672">
      <w:pPr>
        <w:pStyle w:val="ListParagraph"/>
        <w:spacing w:before="120" w:after="120" w:line="360" w:lineRule="auto"/>
        <w:ind w:left="0"/>
        <w:jc w:val="both"/>
        <w:rPr>
          <w:rFonts w:ascii="Daytona" w:hAnsi="Daytona"/>
          <w:sz w:val="24"/>
          <w:szCs w:val="24"/>
        </w:rPr>
      </w:pPr>
      <w:r w:rsidRPr="00777672">
        <w:rPr>
          <w:rFonts w:ascii="Daytona" w:hAnsi="Daytona"/>
          <w:sz w:val="24"/>
          <w:szCs w:val="24"/>
        </w:rPr>
        <w:lastRenderedPageBreak/>
        <w:t>These features were identified as critical to the success of our project, and without them, the project would not meet the intended goals.</w:t>
      </w:r>
    </w:p>
    <w:p w14:paraId="203AB0AD" w14:textId="004024A5" w:rsidR="00777672" w:rsidRPr="00777672" w:rsidRDefault="00777672" w:rsidP="00777672">
      <w:pPr>
        <w:pStyle w:val="ListParagraph"/>
        <w:spacing w:before="120" w:after="120" w:line="360" w:lineRule="auto"/>
        <w:ind w:left="0"/>
        <w:jc w:val="both"/>
        <w:rPr>
          <w:rFonts w:ascii="Daytona" w:hAnsi="Daytona"/>
          <w:sz w:val="24"/>
          <w:szCs w:val="24"/>
        </w:rPr>
      </w:pPr>
      <w:r w:rsidRPr="00777672">
        <w:rPr>
          <w:rFonts w:ascii="Daytona" w:hAnsi="Daytona"/>
          <w:sz w:val="24"/>
          <w:szCs w:val="24"/>
        </w:rPr>
        <w:t>The interactive line chart was essential for displaying GDP growth trends over time across various OECD countries. This feature allowed users to compare and track the economic performance of different nations, offering a clear visualization of how GDP evolved over time. The interactivity of the line chart, which enabled users to hover over data points to see detailed information, was crucial for providing a detailed view of the data. Without this feature, users would not have been able to analyse and compare the economic trajectories effectively. We successfully delivered this feature, ensuring it met all functional requirements [</w:t>
      </w:r>
      <w:r w:rsidR="00B86E9B">
        <w:rPr>
          <w:rFonts w:ascii="Daytona" w:hAnsi="Daytona"/>
          <w:sz w:val="24"/>
          <w:szCs w:val="24"/>
        </w:rPr>
        <w:t>1</w:t>
      </w:r>
      <w:r w:rsidRPr="00777672">
        <w:rPr>
          <w:rFonts w:ascii="Daytona" w:hAnsi="Daytona"/>
          <w:sz w:val="24"/>
          <w:szCs w:val="24"/>
        </w:rPr>
        <w:t>].</w:t>
      </w:r>
    </w:p>
    <w:p w14:paraId="069891FA" w14:textId="341E0A77" w:rsidR="00777672" w:rsidRPr="00777672" w:rsidRDefault="00777672" w:rsidP="00777672">
      <w:pPr>
        <w:pStyle w:val="ListParagraph"/>
        <w:spacing w:before="120" w:after="120" w:line="360" w:lineRule="auto"/>
        <w:ind w:left="0"/>
        <w:jc w:val="both"/>
        <w:rPr>
          <w:rFonts w:ascii="Daytona" w:hAnsi="Daytona"/>
          <w:sz w:val="24"/>
          <w:szCs w:val="24"/>
        </w:rPr>
      </w:pPr>
      <w:r w:rsidRPr="00777672">
        <w:rPr>
          <w:rFonts w:ascii="Daytona" w:hAnsi="Daytona"/>
          <w:sz w:val="24"/>
          <w:szCs w:val="24"/>
        </w:rPr>
        <w:t>The stacked bar chart played a key role in visualizing the contributions of different components to GDP growth, such as employment, real domestic demand, and nominal domestic demand. This chart type was crucial for providing a clear comparison of how each component contributed to overall GDP, allowing users to see the relative impact of these factors in a single visualization. The stacked bar chart enabled users to understand how different components built up the total GDP growth over time. This feature was implemented successfully, offering users the ability to compare and analyse the components in an intuitive way [</w:t>
      </w:r>
      <w:r w:rsidR="001A7D9F">
        <w:rPr>
          <w:rFonts w:ascii="Daytona" w:hAnsi="Daytona"/>
          <w:sz w:val="24"/>
          <w:szCs w:val="24"/>
        </w:rPr>
        <w:t>9</w:t>
      </w:r>
      <w:r w:rsidRPr="00777672">
        <w:rPr>
          <w:rFonts w:ascii="Daytona" w:hAnsi="Daytona"/>
          <w:sz w:val="24"/>
          <w:szCs w:val="24"/>
        </w:rPr>
        <w:t>].</w:t>
      </w:r>
    </w:p>
    <w:p w14:paraId="2624CEFB" w14:textId="536F7EEE" w:rsidR="00777672" w:rsidRPr="00777672" w:rsidRDefault="00777672" w:rsidP="00777672">
      <w:pPr>
        <w:pStyle w:val="ListParagraph"/>
        <w:spacing w:before="120" w:after="120" w:line="360" w:lineRule="auto"/>
        <w:ind w:left="0"/>
        <w:jc w:val="both"/>
        <w:rPr>
          <w:rFonts w:ascii="Daytona" w:hAnsi="Daytona"/>
          <w:sz w:val="24"/>
          <w:szCs w:val="24"/>
        </w:rPr>
      </w:pPr>
      <w:r w:rsidRPr="00777672">
        <w:rPr>
          <w:rFonts w:ascii="Daytona" w:hAnsi="Daytona"/>
          <w:sz w:val="24"/>
          <w:szCs w:val="24"/>
        </w:rPr>
        <w:t>Finally, the pie chart was a must-have feature for showing the proportional distribution of economic components within a specific category, such as the breakdown of GDP components in a particular period. The pie chart provided users with a quick and easy way to understand the relative sizes of each component, helping them visualize how different factors contributed to the whole. This feature was also delivered as promised, enabling users to gain insights into the proportionate relationships within the data [</w:t>
      </w:r>
      <w:r w:rsidR="006C0FF2">
        <w:rPr>
          <w:rFonts w:ascii="Daytona" w:hAnsi="Daytona"/>
          <w:sz w:val="24"/>
          <w:szCs w:val="24"/>
        </w:rPr>
        <w:t>2</w:t>
      </w:r>
      <w:r w:rsidRPr="00777672">
        <w:rPr>
          <w:rFonts w:ascii="Daytona" w:hAnsi="Daytona"/>
          <w:sz w:val="24"/>
          <w:szCs w:val="24"/>
        </w:rPr>
        <w:t>].</w:t>
      </w:r>
    </w:p>
    <w:p w14:paraId="41A035C9" w14:textId="6D253EA2" w:rsidR="00CE2FD9" w:rsidRDefault="00777672" w:rsidP="00777672">
      <w:pPr>
        <w:pStyle w:val="ListParagraph"/>
        <w:spacing w:before="120" w:after="120" w:line="360" w:lineRule="auto"/>
        <w:ind w:left="0"/>
        <w:jc w:val="both"/>
        <w:rPr>
          <w:rFonts w:ascii="Daytona" w:hAnsi="Daytona"/>
          <w:sz w:val="24"/>
          <w:szCs w:val="24"/>
        </w:rPr>
      </w:pPr>
      <w:r w:rsidRPr="00777672">
        <w:rPr>
          <w:rFonts w:ascii="Daytona" w:hAnsi="Daytona"/>
          <w:sz w:val="24"/>
          <w:szCs w:val="24"/>
        </w:rPr>
        <w:lastRenderedPageBreak/>
        <w:t>In conclusion, we were able to deliver all the promised features, including the line chart, stacked bar chart, and pie chart, ensuring the project’s success. These visualizations were vital for allowing users to interactively explore and analyse the data from multiple perspectives, fulfilling the project’s core goals.</w:t>
      </w:r>
    </w:p>
    <w:p w14:paraId="0C40EF53" w14:textId="517CF4F6" w:rsidR="00A80116" w:rsidRPr="00A80116" w:rsidRDefault="00A80116" w:rsidP="00A80116">
      <w:pPr>
        <w:spacing w:before="120" w:after="120" w:line="360" w:lineRule="auto"/>
        <w:jc w:val="both"/>
        <w:rPr>
          <w:rFonts w:ascii="Daytona" w:hAnsi="Daytona"/>
          <w:b/>
          <w:bCs/>
          <w:sz w:val="24"/>
          <w:szCs w:val="24"/>
          <w:u w:val="single"/>
        </w:rPr>
      </w:pPr>
      <w:r>
        <w:rPr>
          <w:rFonts w:ascii="Daytona" w:hAnsi="Daytona"/>
          <w:b/>
          <w:bCs/>
          <w:sz w:val="24"/>
          <w:szCs w:val="24"/>
          <w:u w:val="single"/>
        </w:rPr>
        <w:t>Final</w:t>
      </w:r>
      <w:r w:rsidRPr="00A80116">
        <w:rPr>
          <w:rFonts w:ascii="Daytona" w:hAnsi="Daytona"/>
          <w:b/>
          <w:bCs/>
          <w:sz w:val="24"/>
          <w:szCs w:val="24"/>
          <w:u w:val="single"/>
        </w:rPr>
        <w:t xml:space="preserve"> designs</w:t>
      </w:r>
    </w:p>
    <w:p w14:paraId="322A0ADC" w14:textId="77777777" w:rsidR="00A80116" w:rsidRDefault="00A80116" w:rsidP="00A80116">
      <w:pPr>
        <w:pStyle w:val="ListParagraph"/>
        <w:spacing w:before="120" w:after="120" w:line="360" w:lineRule="auto"/>
        <w:ind w:left="0"/>
        <w:jc w:val="both"/>
        <w:rPr>
          <w:rFonts w:ascii="Daytona" w:hAnsi="Daytona"/>
          <w:sz w:val="24"/>
          <w:szCs w:val="24"/>
        </w:rPr>
      </w:pPr>
      <w:r w:rsidRPr="00F8229F">
        <w:rPr>
          <w:rFonts w:ascii="Daytona" w:hAnsi="Daytona"/>
          <w:sz w:val="24"/>
          <w:szCs w:val="24"/>
        </w:rPr>
        <w:t>Line Chart:</w:t>
      </w:r>
    </w:p>
    <w:p w14:paraId="6855A7E1" w14:textId="2771D0AB" w:rsidR="00552040" w:rsidRDefault="00552040" w:rsidP="00A80116">
      <w:pPr>
        <w:pStyle w:val="ListParagraph"/>
        <w:spacing w:before="120" w:after="120" w:line="360" w:lineRule="auto"/>
        <w:ind w:left="0"/>
        <w:jc w:val="both"/>
        <w:rPr>
          <w:rFonts w:ascii="Daytona" w:hAnsi="Daytona"/>
          <w:sz w:val="24"/>
          <w:szCs w:val="24"/>
        </w:rPr>
      </w:pPr>
      <w:r>
        <w:rPr>
          <w:rFonts w:ascii="Daytona" w:hAnsi="Daytona"/>
          <w:noProof/>
          <w:sz w:val="24"/>
          <w:szCs w:val="24"/>
        </w:rPr>
        <w:drawing>
          <wp:inline distT="0" distB="0" distL="0" distR="0" wp14:anchorId="545F0071" wp14:editId="79E553FF">
            <wp:extent cx="5731510" cy="2914650"/>
            <wp:effectExtent l="0" t="0" r="2540" b="0"/>
            <wp:docPr id="497368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68715" name="Picture 497368715"/>
                    <pic:cNvPicPr/>
                  </pic:nvPicPr>
                  <pic:blipFill>
                    <a:blip r:embed="rId25">
                      <a:extLst>
                        <a:ext uri="{28A0092B-C50C-407E-A947-70E740481C1C}">
                          <a14:useLocalDpi xmlns:a14="http://schemas.microsoft.com/office/drawing/2010/main" val="0"/>
                        </a:ext>
                      </a:extLst>
                    </a:blip>
                    <a:stretch>
                      <a:fillRect/>
                    </a:stretch>
                  </pic:blipFill>
                  <pic:spPr>
                    <a:xfrm>
                      <a:off x="0" y="0"/>
                      <a:ext cx="5731510" cy="2914650"/>
                    </a:xfrm>
                    <a:prstGeom prst="rect">
                      <a:avLst/>
                    </a:prstGeom>
                  </pic:spPr>
                </pic:pic>
              </a:graphicData>
            </a:graphic>
          </wp:inline>
        </w:drawing>
      </w:r>
    </w:p>
    <w:p w14:paraId="727EE61E" w14:textId="77777777" w:rsidR="000857FE" w:rsidRDefault="000857FE" w:rsidP="000857FE">
      <w:pPr>
        <w:pStyle w:val="ListParagraph"/>
        <w:spacing w:before="120" w:after="120" w:line="360" w:lineRule="auto"/>
        <w:ind w:left="0"/>
        <w:jc w:val="both"/>
        <w:rPr>
          <w:rFonts w:ascii="Daytona" w:hAnsi="Daytona"/>
          <w:sz w:val="24"/>
          <w:szCs w:val="24"/>
        </w:rPr>
      </w:pPr>
      <w:r>
        <w:rPr>
          <w:rFonts w:ascii="Daytona" w:hAnsi="Daytona"/>
          <w:sz w:val="24"/>
          <w:szCs w:val="24"/>
        </w:rPr>
        <w:t>Pie Chart</w:t>
      </w:r>
    </w:p>
    <w:p w14:paraId="094F0CE1" w14:textId="77777777" w:rsidR="000857FE" w:rsidRDefault="000857FE" w:rsidP="000857FE">
      <w:pPr>
        <w:pStyle w:val="ListParagraph"/>
        <w:spacing w:before="120" w:after="120" w:line="360" w:lineRule="auto"/>
        <w:ind w:left="0"/>
        <w:jc w:val="both"/>
        <w:rPr>
          <w:rFonts w:ascii="Daytona" w:hAnsi="Daytona"/>
          <w:sz w:val="24"/>
          <w:szCs w:val="24"/>
        </w:rPr>
      </w:pPr>
      <w:r>
        <w:rPr>
          <w:rFonts w:ascii="Daytona" w:hAnsi="Daytona"/>
          <w:noProof/>
          <w:sz w:val="24"/>
          <w:szCs w:val="24"/>
        </w:rPr>
        <w:drawing>
          <wp:inline distT="0" distB="0" distL="0" distR="0" wp14:anchorId="38ADD082" wp14:editId="4DCAC336">
            <wp:extent cx="5731510" cy="3390900"/>
            <wp:effectExtent l="0" t="0" r="2540" b="0"/>
            <wp:docPr id="50703263" name="Picture 5" descr="A colorful circ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3263" name="Picture 5" descr="A colorful circle with numbers and a number on i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3390900"/>
                    </a:xfrm>
                    <a:prstGeom prst="rect">
                      <a:avLst/>
                    </a:prstGeom>
                  </pic:spPr>
                </pic:pic>
              </a:graphicData>
            </a:graphic>
          </wp:inline>
        </w:drawing>
      </w:r>
    </w:p>
    <w:p w14:paraId="5765ABDB" w14:textId="77777777" w:rsidR="000857FE" w:rsidRDefault="000857FE" w:rsidP="00A80116">
      <w:pPr>
        <w:pStyle w:val="ListParagraph"/>
        <w:spacing w:before="120" w:after="120" w:line="360" w:lineRule="auto"/>
        <w:ind w:left="0"/>
        <w:jc w:val="both"/>
        <w:rPr>
          <w:rFonts w:ascii="Daytona" w:hAnsi="Daytona"/>
          <w:sz w:val="24"/>
          <w:szCs w:val="24"/>
        </w:rPr>
      </w:pPr>
    </w:p>
    <w:p w14:paraId="11EF6D3F" w14:textId="7822500B" w:rsidR="00A80116" w:rsidRDefault="00A80116" w:rsidP="00A80116">
      <w:pPr>
        <w:pStyle w:val="ListParagraph"/>
        <w:spacing w:before="120" w:after="120" w:line="360" w:lineRule="auto"/>
        <w:ind w:left="0"/>
        <w:jc w:val="both"/>
        <w:rPr>
          <w:rFonts w:ascii="Daytona" w:hAnsi="Daytona"/>
          <w:sz w:val="24"/>
          <w:szCs w:val="24"/>
        </w:rPr>
      </w:pPr>
      <w:r>
        <w:rPr>
          <w:rFonts w:ascii="Daytona" w:hAnsi="Daytona"/>
          <w:sz w:val="24"/>
          <w:szCs w:val="24"/>
        </w:rPr>
        <w:t>Stacked Bar Chart</w:t>
      </w:r>
    </w:p>
    <w:p w14:paraId="46B58DA7" w14:textId="58A797CF" w:rsidR="00552040" w:rsidRDefault="00552040" w:rsidP="00A80116">
      <w:pPr>
        <w:pStyle w:val="ListParagraph"/>
        <w:spacing w:before="120" w:after="120" w:line="360" w:lineRule="auto"/>
        <w:ind w:left="0"/>
        <w:jc w:val="both"/>
        <w:rPr>
          <w:rFonts w:ascii="Daytona" w:hAnsi="Daytona"/>
          <w:sz w:val="24"/>
          <w:szCs w:val="24"/>
        </w:rPr>
      </w:pPr>
      <w:r>
        <w:rPr>
          <w:rFonts w:ascii="Daytona" w:hAnsi="Daytona"/>
          <w:noProof/>
          <w:sz w:val="24"/>
          <w:szCs w:val="24"/>
        </w:rPr>
        <w:drawing>
          <wp:inline distT="0" distB="0" distL="0" distR="0" wp14:anchorId="3077D16B" wp14:editId="66D10B0C">
            <wp:extent cx="5731510" cy="7334250"/>
            <wp:effectExtent l="0" t="0" r="2540" b="0"/>
            <wp:docPr id="207648613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86138" name="Picture 4"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7334250"/>
                    </a:xfrm>
                    <a:prstGeom prst="rect">
                      <a:avLst/>
                    </a:prstGeom>
                  </pic:spPr>
                </pic:pic>
              </a:graphicData>
            </a:graphic>
          </wp:inline>
        </w:drawing>
      </w:r>
    </w:p>
    <w:p w14:paraId="7375255D" w14:textId="77777777" w:rsidR="00404028" w:rsidRDefault="00404028" w:rsidP="00777672">
      <w:pPr>
        <w:pStyle w:val="ListParagraph"/>
        <w:spacing w:before="120" w:after="120" w:line="360" w:lineRule="auto"/>
        <w:ind w:left="0"/>
        <w:jc w:val="both"/>
        <w:rPr>
          <w:rFonts w:ascii="Daytona" w:hAnsi="Daytona"/>
          <w:sz w:val="24"/>
          <w:szCs w:val="24"/>
        </w:rPr>
      </w:pPr>
    </w:p>
    <w:p w14:paraId="2E42A3CE" w14:textId="77777777" w:rsidR="00404028" w:rsidRDefault="00404028" w:rsidP="00777672">
      <w:pPr>
        <w:pStyle w:val="ListParagraph"/>
        <w:spacing w:before="120" w:after="120" w:line="360" w:lineRule="auto"/>
        <w:ind w:left="0"/>
        <w:jc w:val="both"/>
        <w:rPr>
          <w:rFonts w:ascii="Daytona" w:hAnsi="Daytona"/>
          <w:sz w:val="24"/>
          <w:szCs w:val="24"/>
        </w:rPr>
      </w:pPr>
    </w:p>
    <w:p w14:paraId="69B0DC31" w14:textId="77777777" w:rsidR="00B36AFD" w:rsidRPr="00285821" w:rsidRDefault="00CE2FD9" w:rsidP="00B36AFD">
      <w:pPr>
        <w:pStyle w:val="Heading1"/>
        <w:numPr>
          <w:ilvl w:val="0"/>
          <w:numId w:val="5"/>
        </w:numPr>
        <w:rPr>
          <w:rFonts w:ascii="Daytona" w:hAnsi="Daytona"/>
          <w:color w:val="215E99" w:themeColor="text2" w:themeTint="BF"/>
          <w:sz w:val="28"/>
          <w:szCs w:val="28"/>
        </w:rPr>
      </w:pPr>
      <w:bookmarkStart w:id="11" w:name="_Toc178903769"/>
      <w:r w:rsidRPr="00285821">
        <w:rPr>
          <w:rFonts w:ascii="Daytona" w:hAnsi="Daytona"/>
          <w:color w:val="215E99" w:themeColor="text2" w:themeTint="BF"/>
          <w:sz w:val="28"/>
          <w:szCs w:val="28"/>
        </w:rPr>
        <w:lastRenderedPageBreak/>
        <w:t>Conclusion</w:t>
      </w:r>
      <w:bookmarkEnd w:id="11"/>
      <w:r w:rsidRPr="00285821">
        <w:rPr>
          <w:rFonts w:ascii="Daytona" w:hAnsi="Daytona"/>
          <w:color w:val="215E99" w:themeColor="text2" w:themeTint="BF"/>
          <w:sz w:val="28"/>
          <w:szCs w:val="28"/>
        </w:rPr>
        <w:t> </w:t>
      </w:r>
    </w:p>
    <w:p w14:paraId="2BD3EC53" w14:textId="18F29B85" w:rsidR="000A6DA4" w:rsidRDefault="000A6DA4" w:rsidP="006D7374">
      <w:pPr>
        <w:pStyle w:val="ListParagraph"/>
        <w:spacing w:before="120" w:after="120" w:line="360" w:lineRule="auto"/>
        <w:ind w:left="0"/>
        <w:jc w:val="both"/>
        <w:rPr>
          <w:rFonts w:ascii="Daytona" w:hAnsi="Daytona"/>
          <w:sz w:val="24"/>
          <w:szCs w:val="24"/>
        </w:rPr>
      </w:pPr>
      <w:r w:rsidRPr="00285821">
        <w:rPr>
          <w:rFonts w:ascii="Daytona" w:hAnsi="Daytona"/>
          <w:sz w:val="24"/>
          <w:szCs w:val="24"/>
        </w:rPr>
        <w:t xml:space="preserve">This project focused on visualizing key economic indicators using datasets from the OECD Library website. These indicators highlighted the strong recovery of economic growth post-pandemic, </w:t>
      </w:r>
      <w:r w:rsidR="00C7515A" w:rsidRPr="00285821">
        <w:rPr>
          <w:rFonts w:ascii="Daytona" w:hAnsi="Daytona"/>
          <w:sz w:val="24"/>
          <w:szCs w:val="24"/>
        </w:rPr>
        <w:t>and the economy recovered rapidly but growth is now slowing</w:t>
      </w:r>
      <w:r w:rsidRPr="00285821">
        <w:rPr>
          <w:rFonts w:ascii="Daytona" w:hAnsi="Daytona"/>
          <w:sz w:val="24"/>
          <w:szCs w:val="24"/>
        </w:rPr>
        <w:t xml:space="preserve">. We covered various categories, including Employment, Real and Nominal Domestic Demand, Inventories, Net Exports, Public and Private Consumption and Investment, Household Consumption, GDP Growth, and Real GDP from multiple countries, including Australia. Cleaning the datasets was essential for effective encoding. We </w:t>
      </w:r>
      <w:r w:rsidR="00C7515A" w:rsidRPr="00285821">
        <w:rPr>
          <w:rFonts w:ascii="Daytona" w:hAnsi="Daytona"/>
          <w:sz w:val="24"/>
          <w:szCs w:val="24"/>
        </w:rPr>
        <w:t xml:space="preserve">acknowledged </w:t>
      </w:r>
      <w:r w:rsidRPr="00285821">
        <w:rPr>
          <w:rFonts w:ascii="Daytona" w:hAnsi="Daytona"/>
          <w:sz w:val="24"/>
          <w:szCs w:val="24"/>
        </w:rPr>
        <w:t xml:space="preserve">the importance of sketch designs before coding to avoid confusion about chart types and data fields. Utilizing various charts such as Line, Bar, Area, Scatter Plot, Stacked Bar, and Pie Charts, we effectively </w:t>
      </w:r>
      <w:r w:rsidR="00F50595" w:rsidRPr="00F50595">
        <w:rPr>
          <w:rFonts w:ascii="Daytona" w:hAnsi="Daytona"/>
          <w:sz w:val="24"/>
          <w:szCs w:val="24"/>
        </w:rPr>
        <w:t xml:space="preserve">communicate </w:t>
      </w:r>
      <w:r w:rsidRPr="00285821">
        <w:rPr>
          <w:rFonts w:ascii="Daytona" w:hAnsi="Daytona"/>
          <w:sz w:val="24"/>
          <w:szCs w:val="24"/>
        </w:rPr>
        <w:t>complex data trends over time. Key learnings included the significance of data accuracy, clear and intuitive visualizations, improved skills in using D3 library version 6, and team collaboration to meet deadlines. Additionally, GitHub proved invaluable for storing and sharing files among team members</w:t>
      </w:r>
      <w:r w:rsidR="00236629" w:rsidRPr="00285821">
        <w:rPr>
          <w:rFonts w:ascii="Daytona" w:hAnsi="Daytona"/>
          <w:sz w:val="24"/>
          <w:szCs w:val="24"/>
        </w:rPr>
        <w:t>.</w:t>
      </w:r>
    </w:p>
    <w:p w14:paraId="00CE3EA3" w14:textId="77777777" w:rsidR="00404028" w:rsidRDefault="00404028" w:rsidP="006D7374">
      <w:pPr>
        <w:pStyle w:val="ListParagraph"/>
        <w:spacing w:before="120" w:after="120" w:line="360" w:lineRule="auto"/>
        <w:ind w:left="0"/>
        <w:jc w:val="both"/>
        <w:rPr>
          <w:rFonts w:ascii="Daytona" w:hAnsi="Daytona"/>
          <w:sz w:val="24"/>
          <w:szCs w:val="24"/>
        </w:rPr>
      </w:pPr>
    </w:p>
    <w:p w14:paraId="500D9670" w14:textId="77777777" w:rsidR="00404028" w:rsidRDefault="00404028" w:rsidP="006D7374">
      <w:pPr>
        <w:pStyle w:val="ListParagraph"/>
        <w:spacing w:before="120" w:after="120" w:line="360" w:lineRule="auto"/>
        <w:ind w:left="0"/>
        <w:jc w:val="both"/>
        <w:rPr>
          <w:rFonts w:ascii="Daytona" w:hAnsi="Daytona"/>
          <w:sz w:val="24"/>
          <w:szCs w:val="24"/>
        </w:rPr>
      </w:pPr>
    </w:p>
    <w:p w14:paraId="54B38BE2" w14:textId="77777777" w:rsidR="00404028" w:rsidRDefault="00404028" w:rsidP="006D7374">
      <w:pPr>
        <w:pStyle w:val="ListParagraph"/>
        <w:spacing w:before="120" w:after="120" w:line="360" w:lineRule="auto"/>
        <w:ind w:left="0"/>
        <w:jc w:val="both"/>
        <w:rPr>
          <w:rFonts w:ascii="Daytona" w:hAnsi="Daytona"/>
          <w:sz w:val="24"/>
          <w:szCs w:val="24"/>
        </w:rPr>
      </w:pPr>
    </w:p>
    <w:p w14:paraId="74B63465" w14:textId="77777777" w:rsidR="00404028" w:rsidRDefault="00404028" w:rsidP="006D7374">
      <w:pPr>
        <w:pStyle w:val="ListParagraph"/>
        <w:spacing w:before="120" w:after="120" w:line="360" w:lineRule="auto"/>
        <w:ind w:left="0"/>
        <w:jc w:val="both"/>
        <w:rPr>
          <w:rFonts w:ascii="Daytona" w:hAnsi="Daytona"/>
          <w:sz w:val="24"/>
          <w:szCs w:val="24"/>
        </w:rPr>
      </w:pPr>
    </w:p>
    <w:p w14:paraId="1D90AF65" w14:textId="77777777" w:rsidR="00404028" w:rsidRDefault="00404028" w:rsidP="006D7374">
      <w:pPr>
        <w:pStyle w:val="ListParagraph"/>
        <w:spacing w:before="120" w:after="120" w:line="360" w:lineRule="auto"/>
        <w:ind w:left="0"/>
        <w:jc w:val="both"/>
        <w:rPr>
          <w:rFonts w:ascii="Daytona" w:hAnsi="Daytona"/>
          <w:sz w:val="24"/>
          <w:szCs w:val="24"/>
        </w:rPr>
      </w:pPr>
    </w:p>
    <w:p w14:paraId="7AF12E84" w14:textId="77777777" w:rsidR="00404028" w:rsidRDefault="00404028" w:rsidP="006D7374">
      <w:pPr>
        <w:pStyle w:val="ListParagraph"/>
        <w:spacing w:before="120" w:after="120" w:line="360" w:lineRule="auto"/>
        <w:ind w:left="0"/>
        <w:jc w:val="both"/>
        <w:rPr>
          <w:rFonts w:ascii="Daytona" w:hAnsi="Daytona"/>
          <w:sz w:val="24"/>
          <w:szCs w:val="24"/>
        </w:rPr>
      </w:pPr>
    </w:p>
    <w:p w14:paraId="331D15F7" w14:textId="77777777" w:rsidR="00404028" w:rsidRDefault="00404028" w:rsidP="006D7374">
      <w:pPr>
        <w:pStyle w:val="ListParagraph"/>
        <w:spacing w:before="120" w:after="120" w:line="360" w:lineRule="auto"/>
        <w:ind w:left="0"/>
        <w:jc w:val="both"/>
        <w:rPr>
          <w:rFonts w:ascii="Daytona" w:hAnsi="Daytona"/>
          <w:sz w:val="24"/>
          <w:szCs w:val="24"/>
        </w:rPr>
      </w:pPr>
    </w:p>
    <w:p w14:paraId="6A62EB67" w14:textId="77777777" w:rsidR="00404028" w:rsidRDefault="00404028" w:rsidP="006D7374">
      <w:pPr>
        <w:pStyle w:val="ListParagraph"/>
        <w:spacing w:before="120" w:after="120" w:line="360" w:lineRule="auto"/>
        <w:ind w:left="0"/>
        <w:jc w:val="both"/>
        <w:rPr>
          <w:rFonts w:ascii="Daytona" w:hAnsi="Daytona"/>
          <w:sz w:val="24"/>
          <w:szCs w:val="24"/>
        </w:rPr>
      </w:pPr>
    </w:p>
    <w:p w14:paraId="7CC88CC8" w14:textId="77777777" w:rsidR="00404028" w:rsidRDefault="00404028" w:rsidP="006D7374">
      <w:pPr>
        <w:pStyle w:val="ListParagraph"/>
        <w:spacing w:before="120" w:after="120" w:line="360" w:lineRule="auto"/>
        <w:ind w:left="0"/>
        <w:jc w:val="both"/>
        <w:rPr>
          <w:rFonts w:ascii="Daytona" w:hAnsi="Daytona"/>
          <w:sz w:val="24"/>
          <w:szCs w:val="24"/>
        </w:rPr>
      </w:pPr>
    </w:p>
    <w:p w14:paraId="256EB9FA" w14:textId="77777777" w:rsidR="00404028" w:rsidRDefault="00404028" w:rsidP="006D7374">
      <w:pPr>
        <w:pStyle w:val="ListParagraph"/>
        <w:spacing w:before="120" w:after="120" w:line="360" w:lineRule="auto"/>
        <w:ind w:left="0"/>
        <w:jc w:val="both"/>
        <w:rPr>
          <w:rFonts w:ascii="Daytona" w:hAnsi="Daytona"/>
          <w:sz w:val="24"/>
          <w:szCs w:val="24"/>
        </w:rPr>
      </w:pPr>
    </w:p>
    <w:p w14:paraId="468F8E7A" w14:textId="77777777" w:rsidR="00B36AFD" w:rsidRPr="00285821" w:rsidRDefault="00CE2FD9" w:rsidP="00B36AFD">
      <w:pPr>
        <w:pStyle w:val="Heading1"/>
        <w:numPr>
          <w:ilvl w:val="0"/>
          <w:numId w:val="5"/>
        </w:numPr>
        <w:rPr>
          <w:rFonts w:ascii="Daytona" w:hAnsi="Daytona"/>
          <w:color w:val="215E99" w:themeColor="text2" w:themeTint="BF"/>
          <w:sz w:val="28"/>
          <w:szCs w:val="28"/>
        </w:rPr>
      </w:pPr>
      <w:bookmarkStart w:id="12" w:name="_Toc178903770"/>
      <w:r w:rsidRPr="00285821">
        <w:rPr>
          <w:rFonts w:ascii="Daytona" w:hAnsi="Daytona"/>
          <w:color w:val="215E99" w:themeColor="text2" w:themeTint="BF"/>
          <w:sz w:val="28"/>
          <w:szCs w:val="28"/>
        </w:rPr>
        <w:lastRenderedPageBreak/>
        <w:t>References</w:t>
      </w:r>
      <w:bookmarkEnd w:id="12"/>
      <w:r w:rsidRPr="00285821">
        <w:rPr>
          <w:rFonts w:ascii="Daytona" w:hAnsi="Daytona"/>
          <w:color w:val="215E99" w:themeColor="text2" w:themeTint="BF"/>
          <w:sz w:val="28"/>
          <w:szCs w:val="28"/>
        </w:rPr>
        <w:t> </w:t>
      </w:r>
    </w:p>
    <w:p w14:paraId="0B3FA720" w14:textId="590169E0" w:rsidR="00B005E6" w:rsidRPr="0012182C" w:rsidRDefault="00B005E6" w:rsidP="00B4794A">
      <w:pPr>
        <w:pStyle w:val="ListParagraph"/>
        <w:numPr>
          <w:ilvl w:val="0"/>
          <w:numId w:val="9"/>
        </w:numPr>
        <w:spacing w:before="240" w:after="240" w:line="360" w:lineRule="auto"/>
        <w:ind w:left="357" w:hanging="357"/>
        <w:jc w:val="both"/>
        <w:rPr>
          <w:rFonts w:ascii="Daytona" w:hAnsi="Daytona"/>
        </w:rPr>
      </w:pPr>
      <w:r w:rsidRPr="0012182C">
        <w:rPr>
          <w:rFonts w:ascii="Daytona" w:hAnsi="Daytona"/>
        </w:rPr>
        <w:t xml:space="preserve">Aparicio, M., &amp; Costa, C. (2014). Data Visualization. Communication Design Quarterly, 3, 7–11. </w:t>
      </w:r>
      <w:hyperlink r:id="rId28" w:history="1">
        <w:r w:rsidR="00B27504" w:rsidRPr="0012182C">
          <w:rPr>
            <w:rStyle w:val="Hyperlink"/>
            <w:rFonts w:ascii="Daytona" w:hAnsi="Daytona"/>
            <w:color w:val="auto"/>
          </w:rPr>
          <w:t>https://doi.org/10.1145/2721882.2721883</w:t>
        </w:r>
      </w:hyperlink>
    </w:p>
    <w:p w14:paraId="608EB47E" w14:textId="71AC6AC7" w:rsidR="00B27504" w:rsidRPr="0012182C" w:rsidRDefault="00B27504" w:rsidP="00B4794A">
      <w:pPr>
        <w:pStyle w:val="ListParagraph"/>
        <w:numPr>
          <w:ilvl w:val="0"/>
          <w:numId w:val="9"/>
        </w:numPr>
        <w:spacing w:before="240" w:after="240" w:line="360" w:lineRule="auto"/>
        <w:ind w:left="357" w:hanging="357"/>
        <w:jc w:val="both"/>
        <w:rPr>
          <w:rFonts w:ascii="Daytona" w:hAnsi="Daytona"/>
        </w:rPr>
      </w:pPr>
      <w:r w:rsidRPr="0012182C">
        <w:rPr>
          <w:rFonts w:ascii="Daytona" w:hAnsi="Daytona"/>
        </w:rPr>
        <w:t xml:space="preserve">Barachini, F., &amp; Stary, C. (2022). Background and Motivation (pp. 37–42). </w:t>
      </w:r>
      <w:hyperlink r:id="rId29" w:history="1">
        <w:r w:rsidR="00204BDF" w:rsidRPr="0012182C">
          <w:rPr>
            <w:rStyle w:val="Hyperlink"/>
            <w:rFonts w:ascii="Daytona" w:hAnsi="Daytona"/>
            <w:color w:val="auto"/>
          </w:rPr>
          <w:t>https://doi.org/10.1007/978-3-030-96412-2_4</w:t>
        </w:r>
      </w:hyperlink>
    </w:p>
    <w:p w14:paraId="104F7FCF" w14:textId="77777777" w:rsidR="00204BDF" w:rsidRPr="0012182C" w:rsidRDefault="00204BDF" w:rsidP="00204BDF">
      <w:pPr>
        <w:pStyle w:val="ListParagraph"/>
        <w:numPr>
          <w:ilvl w:val="0"/>
          <w:numId w:val="9"/>
        </w:numPr>
        <w:spacing w:before="240" w:after="240" w:line="360" w:lineRule="auto"/>
        <w:jc w:val="both"/>
        <w:rPr>
          <w:rFonts w:ascii="Daytona" w:hAnsi="Daytona"/>
        </w:rPr>
      </w:pPr>
      <w:r w:rsidRPr="0012182C">
        <w:rPr>
          <w:rFonts w:ascii="Daytona" w:hAnsi="Daytona"/>
        </w:rPr>
        <w:t xml:space="preserve">Chen, B.-J., </w:t>
      </w:r>
      <w:proofErr w:type="spellStart"/>
      <w:r w:rsidRPr="0012182C">
        <w:rPr>
          <w:rFonts w:ascii="Daytona" w:hAnsi="Daytona"/>
        </w:rPr>
        <w:t>Causton</w:t>
      </w:r>
      <w:proofErr w:type="spellEnd"/>
      <w:r w:rsidRPr="0012182C">
        <w:rPr>
          <w:rFonts w:ascii="Daytona" w:hAnsi="Daytona"/>
        </w:rPr>
        <w:t xml:space="preserve">, H., </w:t>
      </w:r>
      <w:proofErr w:type="spellStart"/>
      <w:r w:rsidRPr="0012182C">
        <w:rPr>
          <w:rFonts w:ascii="Daytona" w:hAnsi="Daytona"/>
        </w:rPr>
        <w:t>Mancenido</w:t>
      </w:r>
      <w:proofErr w:type="spellEnd"/>
      <w:r w:rsidRPr="0012182C">
        <w:rPr>
          <w:rFonts w:ascii="Daytona" w:hAnsi="Daytona"/>
        </w:rPr>
        <w:t>, D., Goddard, N., Perlstein, E., &amp; Pe’er, D. (2009). Dataset 1. https://www.researchgate.net/publication/293839860_Dataset_1</w:t>
      </w:r>
    </w:p>
    <w:p w14:paraId="6F0C30E7" w14:textId="54E6F2D4" w:rsidR="00204BDF" w:rsidRPr="0012182C" w:rsidRDefault="00204BDF" w:rsidP="00204BDF">
      <w:pPr>
        <w:pStyle w:val="ListParagraph"/>
        <w:numPr>
          <w:ilvl w:val="0"/>
          <w:numId w:val="9"/>
        </w:numPr>
        <w:spacing w:before="240" w:after="240" w:line="360" w:lineRule="auto"/>
        <w:ind w:left="357" w:hanging="357"/>
        <w:jc w:val="both"/>
        <w:rPr>
          <w:rFonts w:ascii="Daytona" w:hAnsi="Daytona"/>
        </w:rPr>
      </w:pPr>
      <w:r w:rsidRPr="0012182C">
        <w:rPr>
          <w:rFonts w:ascii="Daytona" w:hAnsi="Daytona"/>
        </w:rPr>
        <w:t xml:space="preserve">Chen, M., </w:t>
      </w:r>
      <w:proofErr w:type="spellStart"/>
      <w:r w:rsidRPr="0012182C">
        <w:rPr>
          <w:rFonts w:ascii="Daytona" w:hAnsi="Daytona"/>
        </w:rPr>
        <w:t>Floridi</w:t>
      </w:r>
      <w:proofErr w:type="spellEnd"/>
      <w:r w:rsidRPr="0012182C">
        <w:rPr>
          <w:rFonts w:ascii="Daytona" w:hAnsi="Daytona"/>
        </w:rPr>
        <w:t>, L., &amp; Borgo, R. (2013). What Is Visualization Really For? https://doi.org/10.1007/978-3-319-07121-3_5</w:t>
      </w:r>
    </w:p>
    <w:p w14:paraId="0C119BF3" w14:textId="67CBA9D8" w:rsidR="00FC6C48" w:rsidRPr="0012182C" w:rsidRDefault="00B4794A" w:rsidP="00B4794A">
      <w:pPr>
        <w:pStyle w:val="ListParagraph"/>
        <w:numPr>
          <w:ilvl w:val="0"/>
          <w:numId w:val="9"/>
        </w:numPr>
        <w:spacing w:before="240" w:after="240" w:line="360" w:lineRule="auto"/>
        <w:ind w:left="357" w:hanging="357"/>
        <w:jc w:val="both"/>
        <w:rPr>
          <w:rFonts w:ascii="Daytona" w:hAnsi="Daytona"/>
        </w:rPr>
      </w:pPr>
      <w:r w:rsidRPr="0012182C">
        <w:rPr>
          <w:rFonts w:ascii="Daytona" w:hAnsi="Daytona"/>
        </w:rPr>
        <w:t>Card, S. K. (n.d.). Chapter 26: Information Visualisation. In J. Jacko &amp; A. Sears (Eds.), The human–computer interaction handbook: Fundamentals, evolving technologies and emerging applications (2nd ed., pp. 509–543). Lawrence Erlbaum Associates.</w:t>
      </w:r>
    </w:p>
    <w:p w14:paraId="71F36B7D" w14:textId="3F1AE0E6" w:rsidR="00B4794A" w:rsidRPr="0012182C" w:rsidRDefault="00B4794A" w:rsidP="00B4794A">
      <w:pPr>
        <w:pStyle w:val="ListParagraph"/>
        <w:numPr>
          <w:ilvl w:val="0"/>
          <w:numId w:val="9"/>
        </w:numPr>
        <w:spacing w:before="240" w:after="240" w:line="360" w:lineRule="auto"/>
        <w:ind w:left="357" w:hanging="357"/>
        <w:jc w:val="both"/>
        <w:rPr>
          <w:rFonts w:ascii="Daytona" w:hAnsi="Daytona"/>
        </w:rPr>
      </w:pPr>
      <w:r w:rsidRPr="0012182C">
        <w:rPr>
          <w:rFonts w:ascii="Daytona" w:hAnsi="Daytona"/>
        </w:rPr>
        <w:t xml:space="preserve">Davis, T. (2023, November). How visualization can benefit your well-being. Psychology Today. </w:t>
      </w:r>
      <w:hyperlink r:id="rId30" w:history="1">
        <w:r w:rsidRPr="0012182C">
          <w:rPr>
            <w:rFonts w:ascii="Daytona" w:hAnsi="Daytona"/>
          </w:rPr>
          <w:t>https://www.psychologytoday.com/intl/blog/click-here-for-happiness/202308/how-visualization-can-benefit-your-well-being</w:t>
        </w:r>
      </w:hyperlink>
      <w:r w:rsidRPr="0012182C">
        <w:rPr>
          <w:rFonts w:ascii="Daytona" w:hAnsi="Daytona"/>
        </w:rPr>
        <w:t>.</w:t>
      </w:r>
    </w:p>
    <w:p w14:paraId="06AF2BA4" w14:textId="213E5556" w:rsidR="00B4794A" w:rsidRPr="0012182C" w:rsidRDefault="00B4794A" w:rsidP="00B4794A">
      <w:pPr>
        <w:pStyle w:val="ListParagraph"/>
        <w:numPr>
          <w:ilvl w:val="0"/>
          <w:numId w:val="9"/>
        </w:numPr>
        <w:spacing w:before="240" w:after="240" w:line="360" w:lineRule="auto"/>
        <w:ind w:left="357" w:hanging="357"/>
        <w:jc w:val="both"/>
        <w:rPr>
          <w:rFonts w:ascii="Daytona" w:hAnsi="Daytona"/>
        </w:rPr>
      </w:pPr>
      <w:r w:rsidRPr="0012182C">
        <w:rPr>
          <w:rFonts w:ascii="Daytona" w:hAnsi="Daytona"/>
        </w:rPr>
        <w:t xml:space="preserve">DataCamp. (n.d.). Power BI vs Tableau: Which one should you choose? DataCamp. Retrieved September 15, 2024, from </w:t>
      </w:r>
      <w:hyperlink r:id="rId31" w:history="1">
        <w:r w:rsidRPr="0012182C">
          <w:rPr>
            <w:rFonts w:ascii="Daytona" w:hAnsi="Daytona"/>
          </w:rPr>
          <w:t>https://www.datacamp.com/blog/power-bi-vs-tableau-which-one-should-you-choose</w:t>
        </w:r>
      </w:hyperlink>
    </w:p>
    <w:p w14:paraId="5CF69BAC" w14:textId="1BD30EBA" w:rsidR="00B9505E" w:rsidRPr="0012182C" w:rsidRDefault="00243CB9" w:rsidP="00B4794A">
      <w:pPr>
        <w:pStyle w:val="ListParagraph"/>
        <w:numPr>
          <w:ilvl w:val="0"/>
          <w:numId w:val="9"/>
        </w:numPr>
        <w:spacing w:before="240" w:after="240" w:line="360" w:lineRule="auto"/>
        <w:ind w:left="357" w:hanging="357"/>
        <w:jc w:val="both"/>
        <w:rPr>
          <w:rFonts w:ascii="Daytona" w:hAnsi="Daytona"/>
        </w:rPr>
      </w:pPr>
      <w:proofErr w:type="spellStart"/>
      <w:r w:rsidRPr="0012182C">
        <w:rPr>
          <w:rFonts w:ascii="Daytona" w:hAnsi="Daytona"/>
        </w:rPr>
        <w:t>Hamelryck</w:t>
      </w:r>
      <w:proofErr w:type="spellEnd"/>
      <w:r w:rsidRPr="0012182C">
        <w:rPr>
          <w:rFonts w:ascii="Daytona" w:hAnsi="Daytona"/>
        </w:rPr>
        <w:t xml:space="preserve">, T., Kent, J., &amp; Krogh, A. (2006). Dataset S2. </w:t>
      </w:r>
      <w:hyperlink r:id="rId32" w:history="1">
        <w:r w:rsidRPr="0012182C">
          <w:rPr>
            <w:rStyle w:val="Hyperlink"/>
            <w:rFonts w:ascii="Daytona" w:hAnsi="Daytona"/>
            <w:color w:val="auto"/>
          </w:rPr>
          <w:t>https://www.researchgate.net/publication/295000534_Dataset_S2</w:t>
        </w:r>
      </w:hyperlink>
    </w:p>
    <w:p w14:paraId="6776899A" w14:textId="6FC1DD90" w:rsidR="00243CB9" w:rsidRPr="0012182C" w:rsidRDefault="00243CB9" w:rsidP="00B4794A">
      <w:pPr>
        <w:pStyle w:val="ListParagraph"/>
        <w:numPr>
          <w:ilvl w:val="0"/>
          <w:numId w:val="9"/>
        </w:numPr>
        <w:spacing w:before="240" w:after="240" w:line="360" w:lineRule="auto"/>
        <w:ind w:left="357" w:hanging="357"/>
        <w:jc w:val="both"/>
        <w:rPr>
          <w:rFonts w:ascii="Daytona" w:hAnsi="Daytona"/>
        </w:rPr>
      </w:pPr>
      <w:r w:rsidRPr="0012182C">
        <w:rPr>
          <w:rFonts w:ascii="Daytona" w:hAnsi="Daytona"/>
        </w:rPr>
        <w:t xml:space="preserve">Jarvis, P., Turner, A., Read, P., &amp; Bishop, C. (2022). Reactive Strength Index and its Associations to Measures of Physical and Sports Performance: A Systematic Review with Meta-Analysis. Sports Medicine, 52. </w:t>
      </w:r>
      <w:hyperlink r:id="rId33" w:history="1">
        <w:r w:rsidRPr="0012182C">
          <w:rPr>
            <w:rStyle w:val="Hyperlink"/>
            <w:rFonts w:ascii="Daytona" w:hAnsi="Daytona"/>
            <w:color w:val="auto"/>
          </w:rPr>
          <w:t>https://doi.org/10.1007/s40279-021-01566-y</w:t>
        </w:r>
      </w:hyperlink>
    </w:p>
    <w:p w14:paraId="37012A48" w14:textId="7A7F1618" w:rsidR="00243CB9" w:rsidRPr="0012182C" w:rsidRDefault="00243CB9" w:rsidP="00B4794A">
      <w:pPr>
        <w:pStyle w:val="ListParagraph"/>
        <w:numPr>
          <w:ilvl w:val="0"/>
          <w:numId w:val="9"/>
        </w:numPr>
        <w:spacing w:before="240" w:after="240" w:line="360" w:lineRule="auto"/>
        <w:ind w:left="357" w:hanging="357"/>
        <w:jc w:val="both"/>
        <w:rPr>
          <w:rFonts w:ascii="Daytona" w:hAnsi="Daytona"/>
        </w:rPr>
      </w:pPr>
      <w:r w:rsidRPr="0012182C">
        <w:rPr>
          <w:rFonts w:ascii="Daytona" w:hAnsi="Daytona"/>
        </w:rPr>
        <w:t>Juan Manuel Dodero. (2024). Feature diagram with optional features. https://www.researchgate.net/figure/Feature-diagram-with-optional-features_fig1_215524997</w:t>
      </w:r>
    </w:p>
    <w:p w14:paraId="393A2EC3" w14:textId="6F5C9876" w:rsidR="00B4794A" w:rsidRPr="0012182C" w:rsidRDefault="00B4794A" w:rsidP="00B4794A">
      <w:pPr>
        <w:pStyle w:val="ListParagraph"/>
        <w:numPr>
          <w:ilvl w:val="0"/>
          <w:numId w:val="9"/>
        </w:numPr>
        <w:spacing w:before="240" w:after="240" w:line="360" w:lineRule="auto"/>
        <w:ind w:left="357" w:hanging="357"/>
        <w:jc w:val="both"/>
        <w:rPr>
          <w:rFonts w:ascii="Daytona" w:hAnsi="Daytona"/>
        </w:rPr>
      </w:pPr>
      <w:r w:rsidRPr="0012182C">
        <w:rPr>
          <w:rFonts w:ascii="Daytona" w:hAnsi="Daytona"/>
        </w:rPr>
        <w:t xml:space="preserve">Metrocosm. (2016). All the world’s immigration visualized in 1 map. </w:t>
      </w:r>
      <w:hyperlink r:id="rId34" w:history="1">
        <w:r w:rsidRPr="0012182C">
          <w:rPr>
            <w:rFonts w:ascii="Daytona" w:hAnsi="Daytona"/>
          </w:rPr>
          <w:t>https://worldmigrationreport.iom.int/wmr-2020-interactive/</w:t>
        </w:r>
      </w:hyperlink>
    </w:p>
    <w:p w14:paraId="512D70F7" w14:textId="57539FDA" w:rsidR="00B4794A" w:rsidRPr="0012182C" w:rsidRDefault="00B4794A" w:rsidP="00B4794A">
      <w:pPr>
        <w:pStyle w:val="ListParagraph"/>
        <w:numPr>
          <w:ilvl w:val="0"/>
          <w:numId w:val="9"/>
        </w:numPr>
        <w:spacing w:before="240" w:after="240" w:line="360" w:lineRule="auto"/>
        <w:ind w:left="357" w:hanging="357"/>
        <w:jc w:val="both"/>
        <w:rPr>
          <w:rFonts w:ascii="Daytona" w:hAnsi="Daytona"/>
        </w:rPr>
      </w:pPr>
      <w:r w:rsidRPr="0012182C">
        <w:rPr>
          <w:rFonts w:ascii="Daytona" w:hAnsi="Daytona"/>
        </w:rPr>
        <w:lastRenderedPageBreak/>
        <w:t xml:space="preserve">Numberphile. (2014, April 3). The greatest ever infographic - Numberphile. [Video]. YouTube. </w:t>
      </w:r>
      <w:hyperlink r:id="rId35" w:history="1">
        <w:r w:rsidRPr="0012182C">
          <w:rPr>
            <w:rFonts w:ascii="Daytona" w:hAnsi="Daytona"/>
          </w:rPr>
          <w:t>https://www.youtube.com/watch?v=3T7jMcstxY0</w:t>
        </w:r>
      </w:hyperlink>
      <w:r w:rsidRPr="0012182C">
        <w:rPr>
          <w:rFonts w:ascii="Daytona" w:hAnsi="Daytona"/>
        </w:rPr>
        <w:t>.</w:t>
      </w:r>
    </w:p>
    <w:p w14:paraId="060DE6EF" w14:textId="5E61026A" w:rsidR="00B4794A" w:rsidRPr="0012182C" w:rsidRDefault="00B4794A" w:rsidP="00B4794A">
      <w:pPr>
        <w:pStyle w:val="ListParagraph"/>
        <w:numPr>
          <w:ilvl w:val="0"/>
          <w:numId w:val="9"/>
        </w:numPr>
        <w:spacing w:before="240" w:after="240" w:line="360" w:lineRule="auto"/>
        <w:ind w:left="357" w:hanging="357"/>
        <w:jc w:val="both"/>
        <w:rPr>
          <w:rFonts w:ascii="Daytona" w:hAnsi="Daytona"/>
        </w:rPr>
      </w:pPr>
      <w:r w:rsidRPr="0012182C">
        <w:rPr>
          <w:rFonts w:ascii="Daytona" w:hAnsi="Daytona"/>
        </w:rPr>
        <w:t xml:space="preserve">OECD. (2023). OECD Economic Surveys: Australia 2023. OECD Publishing. </w:t>
      </w:r>
      <w:hyperlink r:id="rId36" w:history="1">
        <w:r w:rsidRPr="0012182C">
          <w:rPr>
            <w:rFonts w:ascii="Daytona" w:hAnsi="Daytona"/>
          </w:rPr>
          <w:t>https://www.oecd.org/en/publications/oecd-economic-surveys-australia-2023_1794a7c9-en.html</w:t>
        </w:r>
      </w:hyperlink>
    </w:p>
    <w:p w14:paraId="70B21382" w14:textId="07D00A00" w:rsidR="00B4794A" w:rsidRPr="0012182C" w:rsidRDefault="005F7B65" w:rsidP="00355035">
      <w:pPr>
        <w:pStyle w:val="ListParagraph"/>
        <w:numPr>
          <w:ilvl w:val="0"/>
          <w:numId w:val="9"/>
        </w:numPr>
        <w:spacing w:before="240" w:after="240" w:line="360" w:lineRule="auto"/>
        <w:ind w:left="357" w:hanging="357"/>
        <w:jc w:val="both"/>
        <w:rPr>
          <w:rFonts w:ascii="Daytona" w:hAnsi="Daytona"/>
        </w:rPr>
      </w:pPr>
      <w:r w:rsidRPr="0012182C">
        <w:rPr>
          <w:rFonts w:ascii="Daytona" w:hAnsi="Daytona"/>
        </w:rPr>
        <w:t>Olaitan, O. (2024). DATA PROCESSING. https://doi.org/10.13140/RG.2.2.34785.68960</w:t>
      </w:r>
    </w:p>
    <w:sectPr w:rsidR="00B4794A" w:rsidRPr="0012182C" w:rsidSect="00251562">
      <w:headerReference w:type="default" r:id="rId37"/>
      <w:footerReference w:type="default" r:id="rId38"/>
      <w:headerReference w:type="firs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2CC58" w14:textId="77777777" w:rsidR="006B61B8" w:rsidRDefault="006B61B8" w:rsidP="00251562">
      <w:pPr>
        <w:spacing w:after="0" w:line="240" w:lineRule="auto"/>
      </w:pPr>
      <w:r>
        <w:separator/>
      </w:r>
    </w:p>
  </w:endnote>
  <w:endnote w:type="continuationSeparator" w:id="0">
    <w:p w14:paraId="2004B2BA" w14:textId="77777777" w:rsidR="006B61B8" w:rsidRDefault="006B61B8" w:rsidP="00251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748753"/>
      <w:docPartObj>
        <w:docPartGallery w:val="Page Numbers (Bottom of Page)"/>
        <w:docPartUnique/>
      </w:docPartObj>
    </w:sdtPr>
    <w:sdtContent>
      <w:sdt>
        <w:sdtPr>
          <w:id w:val="-1769616900"/>
          <w:docPartObj>
            <w:docPartGallery w:val="Page Numbers (Top of Page)"/>
            <w:docPartUnique/>
          </w:docPartObj>
        </w:sdtPr>
        <w:sdtContent>
          <w:p w14:paraId="172BBBDC" w14:textId="1A79E556" w:rsidR="00592064" w:rsidRDefault="0059206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E944D4" w14:textId="77777777" w:rsidR="00592064" w:rsidRDefault="00592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8DB55" w14:textId="77777777" w:rsidR="006B61B8" w:rsidRDefault="006B61B8" w:rsidP="00251562">
      <w:pPr>
        <w:spacing w:after="0" w:line="240" w:lineRule="auto"/>
      </w:pPr>
      <w:r>
        <w:separator/>
      </w:r>
    </w:p>
  </w:footnote>
  <w:footnote w:type="continuationSeparator" w:id="0">
    <w:p w14:paraId="0DA4B01B" w14:textId="77777777" w:rsidR="006B61B8" w:rsidRDefault="006B61B8" w:rsidP="00251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7FA16" w14:textId="76D0FBA7" w:rsidR="00BF2196" w:rsidRDefault="00BF2196" w:rsidP="00BF2196">
    <w:pPr>
      <w:pStyle w:val="Header"/>
      <w:jc w:val="right"/>
    </w:pPr>
    <w:r>
      <w:rPr>
        <w:noProof/>
        <w:color w:val="000000"/>
      </w:rPr>
      <w:drawing>
        <wp:inline distT="0" distB="0" distL="0" distR="0" wp14:anchorId="4A533040" wp14:editId="746EE761">
          <wp:extent cx="949377" cy="474689"/>
          <wp:effectExtent l="0" t="0" r="0" b="0"/>
          <wp:docPr id="166597164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90ACF" w14:textId="57E8355F" w:rsidR="00251562" w:rsidRDefault="00251562" w:rsidP="00251562">
    <w:pPr>
      <w:pStyle w:val="Header"/>
      <w:jc w:val="right"/>
    </w:pPr>
    <w:r>
      <w:rPr>
        <w:noProof/>
        <w:color w:val="000000"/>
      </w:rPr>
      <w:drawing>
        <wp:inline distT="0" distB="0" distL="0" distR="0" wp14:anchorId="02545C60" wp14:editId="796880B3">
          <wp:extent cx="949377" cy="474689"/>
          <wp:effectExtent l="0" t="0" r="0" b="0"/>
          <wp:docPr id="199465460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407D0"/>
    <w:multiLevelType w:val="multilevel"/>
    <w:tmpl w:val="EE18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A4B74"/>
    <w:multiLevelType w:val="hybridMultilevel"/>
    <w:tmpl w:val="BCD852B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E153CD0"/>
    <w:multiLevelType w:val="multilevel"/>
    <w:tmpl w:val="C5DC1418"/>
    <w:lvl w:ilvl="0">
      <w:numFmt w:val="bullet"/>
      <w:lvlText w:val="-"/>
      <w:lvlJc w:val="left"/>
      <w:pPr>
        <w:ind w:left="720" w:hanging="360"/>
      </w:pPr>
      <w:rPr>
        <w:rFonts w:ascii="Aptos" w:eastAsiaTheme="minorHAnsi" w:hAnsi="Aptos" w:cstheme="minorBidi" w:hint="default"/>
        <w:sz w:val="20"/>
      </w:rPr>
    </w:lvl>
    <w:lvl w:ilvl="1">
      <w:start w:val="1"/>
      <w:numFmt w:val="decimal"/>
      <w:lvlText w:val="%1.%2."/>
      <w:lvlJc w:val="left"/>
      <w:pPr>
        <w:ind w:left="1152" w:hanging="432"/>
      </w:pPr>
      <w:rPr>
        <w:rFonts w:hint="default"/>
        <w:sz w:val="20"/>
      </w:rPr>
    </w:lvl>
    <w:lvl w:ilvl="2">
      <w:start w:val="1"/>
      <w:numFmt w:val="decimal"/>
      <w:lvlText w:val="%1.%2.%3."/>
      <w:lvlJc w:val="left"/>
      <w:pPr>
        <w:ind w:left="1584" w:hanging="504"/>
      </w:pPr>
      <w:rPr>
        <w:rFonts w:hint="default"/>
        <w:b/>
      </w:rPr>
    </w:lvl>
    <w:lvl w:ilvl="3">
      <w:start w:val="1"/>
      <w:numFmt w:val="decimal"/>
      <w:lvlText w:val="%1.%2.%3.%4."/>
      <w:lvlJc w:val="left"/>
      <w:pPr>
        <w:ind w:left="2088" w:hanging="648"/>
      </w:pPr>
      <w:rPr>
        <w:rFonts w:hint="default"/>
        <w:sz w:val="20"/>
      </w:rPr>
    </w:lvl>
    <w:lvl w:ilvl="4">
      <w:start w:val="1"/>
      <w:numFmt w:val="decimal"/>
      <w:lvlText w:val="%1.%2.%3.%4.%5."/>
      <w:lvlJc w:val="left"/>
      <w:pPr>
        <w:ind w:left="2592" w:hanging="792"/>
      </w:pPr>
      <w:rPr>
        <w:rFonts w:hint="default"/>
        <w:sz w:val="20"/>
      </w:rPr>
    </w:lvl>
    <w:lvl w:ilvl="5">
      <w:start w:val="1"/>
      <w:numFmt w:val="decimal"/>
      <w:lvlText w:val="%1.%2.%3.%4.%5.%6."/>
      <w:lvlJc w:val="left"/>
      <w:pPr>
        <w:ind w:left="3096" w:hanging="936"/>
      </w:pPr>
      <w:rPr>
        <w:rFonts w:hint="default"/>
        <w:sz w:val="20"/>
      </w:rPr>
    </w:lvl>
    <w:lvl w:ilvl="6">
      <w:start w:val="1"/>
      <w:numFmt w:val="decimal"/>
      <w:lvlText w:val="%1.%2.%3.%4.%5.%6.%7."/>
      <w:lvlJc w:val="left"/>
      <w:pPr>
        <w:ind w:left="3600" w:hanging="1080"/>
      </w:pPr>
      <w:rPr>
        <w:rFonts w:hint="default"/>
        <w:sz w:val="20"/>
      </w:rPr>
    </w:lvl>
    <w:lvl w:ilvl="7">
      <w:start w:val="1"/>
      <w:numFmt w:val="decimal"/>
      <w:lvlText w:val="%1.%2.%3.%4.%5.%6.%7.%8."/>
      <w:lvlJc w:val="left"/>
      <w:pPr>
        <w:ind w:left="4104" w:hanging="1224"/>
      </w:pPr>
      <w:rPr>
        <w:rFonts w:hint="default"/>
        <w:sz w:val="20"/>
      </w:rPr>
    </w:lvl>
    <w:lvl w:ilvl="8">
      <w:start w:val="1"/>
      <w:numFmt w:val="decimal"/>
      <w:lvlText w:val="%1.%2.%3.%4.%5.%6.%7.%8.%9."/>
      <w:lvlJc w:val="left"/>
      <w:pPr>
        <w:ind w:left="4680" w:hanging="1440"/>
      </w:pPr>
      <w:rPr>
        <w:rFonts w:hint="default"/>
        <w:sz w:val="20"/>
      </w:rPr>
    </w:lvl>
  </w:abstractNum>
  <w:abstractNum w:abstractNumId="3" w15:restartNumberingAfterBreak="0">
    <w:nsid w:val="333F23A8"/>
    <w:multiLevelType w:val="hybridMultilevel"/>
    <w:tmpl w:val="8E4ECD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6AB6B34"/>
    <w:multiLevelType w:val="hybridMultilevel"/>
    <w:tmpl w:val="F87084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EE4475"/>
    <w:multiLevelType w:val="hybridMultilevel"/>
    <w:tmpl w:val="230279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C8570EF"/>
    <w:multiLevelType w:val="multilevel"/>
    <w:tmpl w:val="D5024812"/>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B49E7"/>
    <w:multiLevelType w:val="hybridMultilevel"/>
    <w:tmpl w:val="E7C4ED5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E2D02C0"/>
    <w:multiLevelType w:val="hybridMultilevel"/>
    <w:tmpl w:val="8A987A1E"/>
    <w:lvl w:ilvl="0" w:tplc="78C236E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8D7046"/>
    <w:multiLevelType w:val="hybridMultilevel"/>
    <w:tmpl w:val="F0D6EE6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43401E22"/>
    <w:multiLevelType w:val="multilevel"/>
    <w:tmpl w:val="5D781AB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53E0F"/>
    <w:multiLevelType w:val="hybridMultilevel"/>
    <w:tmpl w:val="1C44DF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95E723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9C2106"/>
    <w:multiLevelType w:val="hybridMultilevel"/>
    <w:tmpl w:val="C33439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6D1274"/>
    <w:multiLevelType w:val="multilevel"/>
    <w:tmpl w:val="547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F1C97"/>
    <w:multiLevelType w:val="multilevel"/>
    <w:tmpl w:val="D5024812"/>
    <w:lvl w:ilvl="0">
      <w:numFmt w:val="bullet"/>
      <w:lvlText w:val="-"/>
      <w:lvlJc w:val="left"/>
      <w:pPr>
        <w:tabs>
          <w:tab w:val="num" w:pos="360"/>
        </w:tabs>
        <w:ind w:left="360" w:hanging="360"/>
      </w:pPr>
      <w:rPr>
        <w:rFonts w:ascii="Aptos" w:eastAsiaTheme="minorHAnsi" w:hAnsi="Aptos" w:cstheme="minorBidi"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7147173">
    <w:abstractNumId w:val="2"/>
  </w:num>
  <w:num w:numId="2" w16cid:durableId="966198090">
    <w:abstractNumId w:val="6"/>
  </w:num>
  <w:num w:numId="3" w16cid:durableId="1267033101">
    <w:abstractNumId w:val="14"/>
  </w:num>
  <w:num w:numId="4" w16cid:durableId="2088766501">
    <w:abstractNumId w:val="0"/>
  </w:num>
  <w:num w:numId="5" w16cid:durableId="518396247">
    <w:abstractNumId w:val="12"/>
  </w:num>
  <w:num w:numId="6" w16cid:durableId="804856244">
    <w:abstractNumId w:val="4"/>
  </w:num>
  <w:num w:numId="7" w16cid:durableId="945961466">
    <w:abstractNumId w:val="15"/>
  </w:num>
  <w:num w:numId="8" w16cid:durableId="640505001">
    <w:abstractNumId w:val="10"/>
  </w:num>
  <w:num w:numId="9" w16cid:durableId="945890369">
    <w:abstractNumId w:val="1"/>
  </w:num>
  <w:num w:numId="10" w16cid:durableId="1875997147">
    <w:abstractNumId w:val="8"/>
  </w:num>
  <w:num w:numId="11" w16cid:durableId="712853396">
    <w:abstractNumId w:val="9"/>
  </w:num>
  <w:num w:numId="12" w16cid:durableId="807821736">
    <w:abstractNumId w:val="11"/>
  </w:num>
  <w:num w:numId="13" w16cid:durableId="996685341">
    <w:abstractNumId w:val="5"/>
  </w:num>
  <w:num w:numId="14" w16cid:durableId="1461268383">
    <w:abstractNumId w:val="3"/>
  </w:num>
  <w:num w:numId="15" w16cid:durableId="891844425">
    <w:abstractNumId w:val="13"/>
  </w:num>
  <w:num w:numId="16" w16cid:durableId="6861034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70"/>
    <w:rsid w:val="0001145E"/>
    <w:rsid w:val="00014663"/>
    <w:rsid w:val="00022E83"/>
    <w:rsid w:val="00023610"/>
    <w:rsid w:val="00025F04"/>
    <w:rsid w:val="000412B2"/>
    <w:rsid w:val="000468E0"/>
    <w:rsid w:val="00070867"/>
    <w:rsid w:val="00072A49"/>
    <w:rsid w:val="00074E56"/>
    <w:rsid w:val="000857FE"/>
    <w:rsid w:val="00094507"/>
    <w:rsid w:val="00095F20"/>
    <w:rsid w:val="000A6DA4"/>
    <w:rsid w:val="000C410C"/>
    <w:rsid w:val="000C5E61"/>
    <w:rsid w:val="000D7B10"/>
    <w:rsid w:val="000F3BE4"/>
    <w:rsid w:val="000F7F4A"/>
    <w:rsid w:val="00115AA6"/>
    <w:rsid w:val="0012182C"/>
    <w:rsid w:val="00121D38"/>
    <w:rsid w:val="00131841"/>
    <w:rsid w:val="00147897"/>
    <w:rsid w:val="00151C84"/>
    <w:rsid w:val="001552F7"/>
    <w:rsid w:val="00165781"/>
    <w:rsid w:val="00165A6B"/>
    <w:rsid w:val="00170E1B"/>
    <w:rsid w:val="00185846"/>
    <w:rsid w:val="00186DC3"/>
    <w:rsid w:val="001A1C5D"/>
    <w:rsid w:val="001A7D9F"/>
    <w:rsid w:val="001C6E35"/>
    <w:rsid w:val="001D4648"/>
    <w:rsid w:val="00204BDF"/>
    <w:rsid w:val="0021491B"/>
    <w:rsid w:val="00217D3F"/>
    <w:rsid w:val="002217BE"/>
    <w:rsid w:val="00233E8F"/>
    <w:rsid w:val="00236629"/>
    <w:rsid w:val="00243CB9"/>
    <w:rsid w:val="0024673D"/>
    <w:rsid w:val="00251562"/>
    <w:rsid w:val="00262A14"/>
    <w:rsid w:val="002709D3"/>
    <w:rsid w:val="00285821"/>
    <w:rsid w:val="00287771"/>
    <w:rsid w:val="00292FB9"/>
    <w:rsid w:val="00296FE3"/>
    <w:rsid w:val="002B0729"/>
    <w:rsid w:val="002B3334"/>
    <w:rsid w:val="002C52F6"/>
    <w:rsid w:val="002E3066"/>
    <w:rsid w:val="002F49B9"/>
    <w:rsid w:val="00300E99"/>
    <w:rsid w:val="00316157"/>
    <w:rsid w:val="00317A6A"/>
    <w:rsid w:val="00323269"/>
    <w:rsid w:val="00330CBA"/>
    <w:rsid w:val="003337C2"/>
    <w:rsid w:val="00334CDF"/>
    <w:rsid w:val="0034009A"/>
    <w:rsid w:val="003429AB"/>
    <w:rsid w:val="0034629E"/>
    <w:rsid w:val="00346F99"/>
    <w:rsid w:val="00350D7A"/>
    <w:rsid w:val="00376093"/>
    <w:rsid w:val="003B0EE4"/>
    <w:rsid w:val="003C051A"/>
    <w:rsid w:val="003C4CEF"/>
    <w:rsid w:val="003E3C69"/>
    <w:rsid w:val="003E52F4"/>
    <w:rsid w:val="003F1F0E"/>
    <w:rsid w:val="004034A4"/>
    <w:rsid w:val="00404028"/>
    <w:rsid w:val="004047E4"/>
    <w:rsid w:val="004120FB"/>
    <w:rsid w:val="00426E61"/>
    <w:rsid w:val="00430DF0"/>
    <w:rsid w:val="004342F1"/>
    <w:rsid w:val="00435CDE"/>
    <w:rsid w:val="00436AF9"/>
    <w:rsid w:val="00440F4B"/>
    <w:rsid w:val="004439E9"/>
    <w:rsid w:val="004539CE"/>
    <w:rsid w:val="004547C9"/>
    <w:rsid w:val="00466488"/>
    <w:rsid w:val="00472994"/>
    <w:rsid w:val="0048437D"/>
    <w:rsid w:val="004922B4"/>
    <w:rsid w:val="004A328C"/>
    <w:rsid w:val="004A45C7"/>
    <w:rsid w:val="004A5DF6"/>
    <w:rsid w:val="004C017C"/>
    <w:rsid w:val="004C06FB"/>
    <w:rsid w:val="004C53B3"/>
    <w:rsid w:val="004C6172"/>
    <w:rsid w:val="004D3F45"/>
    <w:rsid w:val="004F4334"/>
    <w:rsid w:val="005104DA"/>
    <w:rsid w:val="0052576E"/>
    <w:rsid w:val="00527CDE"/>
    <w:rsid w:val="0053370A"/>
    <w:rsid w:val="00534C5E"/>
    <w:rsid w:val="00552040"/>
    <w:rsid w:val="00553309"/>
    <w:rsid w:val="00561326"/>
    <w:rsid w:val="00572BAD"/>
    <w:rsid w:val="00574897"/>
    <w:rsid w:val="00577429"/>
    <w:rsid w:val="005851D4"/>
    <w:rsid w:val="005876D9"/>
    <w:rsid w:val="00592064"/>
    <w:rsid w:val="00594C9D"/>
    <w:rsid w:val="00595F5D"/>
    <w:rsid w:val="0059720B"/>
    <w:rsid w:val="005A34CE"/>
    <w:rsid w:val="005A4147"/>
    <w:rsid w:val="005B1129"/>
    <w:rsid w:val="005C1D2E"/>
    <w:rsid w:val="005C3CB4"/>
    <w:rsid w:val="005C4480"/>
    <w:rsid w:val="005C5D3C"/>
    <w:rsid w:val="005C6394"/>
    <w:rsid w:val="005D1BD9"/>
    <w:rsid w:val="005D4F05"/>
    <w:rsid w:val="005E7E5B"/>
    <w:rsid w:val="005F1BA2"/>
    <w:rsid w:val="005F7B65"/>
    <w:rsid w:val="00606CC5"/>
    <w:rsid w:val="00610002"/>
    <w:rsid w:val="00611D54"/>
    <w:rsid w:val="00630FAC"/>
    <w:rsid w:val="00632CBF"/>
    <w:rsid w:val="00653128"/>
    <w:rsid w:val="00653409"/>
    <w:rsid w:val="006559AD"/>
    <w:rsid w:val="00676E13"/>
    <w:rsid w:val="00677F0B"/>
    <w:rsid w:val="00680F12"/>
    <w:rsid w:val="006824A8"/>
    <w:rsid w:val="00683BDD"/>
    <w:rsid w:val="00684B8C"/>
    <w:rsid w:val="00687A84"/>
    <w:rsid w:val="006B1AD2"/>
    <w:rsid w:val="006B61B8"/>
    <w:rsid w:val="006C0FF2"/>
    <w:rsid w:val="006C2A62"/>
    <w:rsid w:val="006C6C65"/>
    <w:rsid w:val="006D14F7"/>
    <w:rsid w:val="006D7374"/>
    <w:rsid w:val="006E1230"/>
    <w:rsid w:val="006E1849"/>
    <w:rsid w:val="006E297E"/>
    <w:rsid w:val="006E63A1"/>
    <w:rsid w:val="006F276A"/>
    <w:rsid w:val="006F4231"/>
    <w:rsid w:val="00714BE0"/>
    <w:rsid w:val="007256C2"/>
    <w:rsid w:val="0074071F"/>
    <w:rsid w:val="007440EE"/>
    <w:rsid w:val="00744D3F"/>
    <w:rsid w:val="00744F71"/>
    <w:rsid w:val="007478A0"/>
    <w:rsid w:val="007635E2"/>
    <w:rsid w:val="00771691"/>
    <w:rsid w:val="00771910"/>
    <w:rsid w:val="00777672"/>
    <w:rsid w:val="00777C51"/>
    <w:rsid w:val="00782D3D"/>
    <w:rsid w:val="0078594B"/>
    <w:rsid w:val="00785C53"/>
    <w:rsid w:val="00795CBC"/>
    <w:rsid w:val="007B46BB"/>
    <w:rsid w:val="007B5B53"/>
    <w:rsid w:val="007D1B23"/>
    <w:rsid w:val="007F3D0C"/>
    <w:rsid w:val="007F446C"/>
    <w:rsid w:val="00805E83"/>
    <w:rsid w:val="00807699"/>
    <w:rsid w:val="00810D3E"/>
    <w:rsid w:val="00823404"/>
    <w:rsid w:val="0083459B"/>
    <w:rsid w:val="00851556"/>
    <w:rsid w:val="0085225C"/>
    <w:rsid w:val="00860EBE"/>
    <w:rsid w:val="00874443"/>
    <w:rsid w:val="0088171A"/>
    <w:rsid w:val="00893299"/>
    <w:rsid w:val="008949DF"/>
    <w:rsid w:val="00897BB8"/>
    <w:rsid w:val="008A1A58"/>
    <w:rsid w:val="008C69A0"/>
    <w:rsid w:val="008D3429"/>
    <w:rsid w:val="008E002B"/>
    <w:rsid w:val="00900C45"/>
    <w:rsid w:val="00901D3C"/>
    <w:rsid w:val="00903568"/>
    <w:rsid w:val="00932F64"/>
    <w:rsid w:val="0093542A"/>
    <w:rsid w:val="009402EC"/>
    <w:rsid w:val="00951558"/>
    <w:rsid w:val="0096275D"/>
    <w:rsid w:val="0097026E"/>
    <w:rsid w:val="0097350A"/>
    <w:rsid w:val="00985715"/>
    <w:rsid w:val="00986270"/>
    <w:rsid w:val="00992D88"/>
    <w:rsid w:val="009A0C72"/>
    <w:rsid w:val="009A5CB7"/>
    <w:rsid w:val="009B64D6"/>
    <w:rsid w:val="009B785C"/>
    <w:rsid w:val="00A022C9"/>
    <w:rsid w:val="00A0496E"/>
    <w:rsid w:val="00A1145F"/>
    <w:rsid w:val="00A22378"/>
    <w:rsid w:val="00A22EA5"/>
    <w:rsid w:val="00A47C1D"/>
    <w:rsid w:val="00A54BBE"/>
    <w:rsid w:val="00A64C41"/>
    <w:rsid w:val="00A80116"/>
    <w:rsid w:val="00A85FC7"/>
    <w:rsid w:val="00A911E2"/>
    <w:rsid w:val="00A9653F"/>
    <w:rsid w:val="00AB1BC0"/>
    <w:rsid w:val="00AB5125"/>
    <w:rsid w:val="00AC0396"/>
    <w:rsid w:val="00AC153E"/>
    <w:rsid w:val="00AE1457"/>
    <w:rsid w:val="00AE2B50"/>
    <w:rsid w:val="00AE738B"/>
    <w:rsid w:val="00B002E9"/>
    <w:rsid w:val="00B005E6"/>
    <w:rsid w:val="00B024A5"/>
    <w:rsid w:val="00B11232"/>
    <w:rsid w:val="00B122EF"/>
    <w:rsid w:val="00B13EE7"/>
    <w:rsid w:val="00B154F9"/>
    <w:rsid w:val="00B17E78"/>
    <w:rsid w:val="00B23AE6"/>
    <w:rsid w:val="00B23B89"/>
    <w:rsid w:val="00B25D15"/>
    <w:rsid w:val="00B27504"/>
    <w:rsid w:val="00B36AFD"/>
    <w:rsid w:val="00B42F85"/>
    <w:rsid w:val="00B4794A"/>
    <w:rsid w:val="00B5194F"/>
    <w:rsid w:val="00B51ACB"/>
    <w:rsid w:val="00B646EC"/>
    <w:rsid w:val="00B65AE2"/>
    <w:rsid w:val="00B80B59"/>
    <w:rsid w:val="00B82AAB"/>
    <w:rsid w:val="00B83F55"/>
    <w:rsid w:val="00B847C4"/>
    <w:rsid w:val="00B86E9B"/>
    <w:rsid w:val="00B9505E"/>
    <w:rsid w:val="00BA0AD4"/>
    <w:rsid w:val="00BC592F"/>
    <w:rsid w:val="00BC6060"/>
    <w:rsid w:val="00BD2500"/>
    <w:rsid w:val="00BD4FB9"/>
    <w:rsid w:val="00BE21D1"/>
    <w:rsid w:val="00BE3805"/>
    <w:rsid w:val="00BF2196"/>
    <w:rsid w:val="00BF48A6"/>
    <w:rsid w:val="00C03134"/>
    <w:rsid w:val="00C10340"/>
    <w:rsid w:val="00C1636F"/>
    <w:rsid w:val="00C4016D"/>
    <w:rsid w:val="00C50F76"/>
    <w:rsid w:val="00C72ED6"/>
    <w:rsid w:val="00C7515A"/>
    <w:rsid w:val="00C97F0D"/>
    <w:rsid w:val="00CA1365"/>
    <w:rsid w:val="00CA5608"/>
    <w:rsid w:val="00CB19D2"/>
    <w:rsid w:val="00CC73F0"/>
    <w:rsid w:val="00CD062E"/>
    <w:rsid w:val="00CD1351"/>
    <w:rsid w:val="00CD4D74"/>
    <w:rsid w:val="00CE0B6C"/>
    <w:rsid w:val="00CE21CB"/>
    <w:rsid w:val="00CE2FD9"/>
    <w:rsid w:val="00CF1B21"/>
    <w:rsid w:val="00CF281B"/>
    <w:rsid w:val="00D17711"/>
    <w:rsid w:val="00D17CDE"/>
    <w:rsid w:val="00D21A39"/>
    <w:rsid w:val="00D31D2C"/>
    <w:rsid w:val="00D42F21"/>
    <w:rsid w:val="00D85497"/>
    <w:rsid w:val="00D8779E"/>
    <w:rsid w:val="00DD55AD"/>
    <w:rsid w:val="00DF233D"/>
    <w:rsid w:val="00DF43E4"/>
    <w:rsid w:val="00E25F62"/>
    <w:rsid w:val="00E27DE8"/>
    <w:rsid w:val="00E30A0D"/>
    <w:rsid w:val="00E57227"/>
    <w:rsid w:val="00E709BE"/>
    <w:rsid w:val="00E72666"/>
    <w:rsid w:val="00E72D57"/>
    <w:rsid w:val="00E7719D"/>
    <w:rsid w:val="00E97F45"/>
    <w:rsid w:val="00EA0DCC"/>
    <w:rsid w:val="00EC4852"/>
    <w:rsid w:val="00ED009E"/>
    <w:rsid w:val="00F03526"/>
    <w:rsid w:val="00F04136"/>
    <w:rsid w:val="00F04532"/>
    <w:rsid w:val="00F34179"/>
    <w:rsid w:val="00F341AB"/>
    <w:rsid w:val="00F35830"/>
    <w:rsid w:val="00F44B55"/>
    <w:rsid w:val="00F46156"/>
    <w:rsid w:val="00F50595"/>
    <w:rsid w:val="00F525E2"/>
    <w:rsid w:val="00F56CC7"/>
    <w:rsid w:val="00F6143F"/>
    <w:rsid w:val="00F67C60"/>
    <w:rsid w:val="00F8229F"/>
    <w:rsid w:val="00F82B63"/>
    <w:rsid w:val="00F833F4"/>
    <w:rsid w:val="00F85AB1"/>
    <w:rsid w:val="00F90943"/>
    <w:rsid w:val="00FA3F90"/>
    <w:rsid w:val="00FC00E1"/>
    <w:rsid w:val="00FC0C13"/>
    <w:rsid w:val="00FC6C48"/>
    <w:rsid w:val="00FD2C3C"/>
    <w:rsid w:val="00FE09EA"/>
    <w:rsid w:val="00FE59E0"/>
    <w:rsid w:val="00FE706C"/>
    <w:rsid w:val="00FF6E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FE4F"/>
  <w15:chartTrackingRefBased/>
  <w15:docId w15:val="{6DE8ADD5-4196-4F1A-9716-6FCAD8EC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6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6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270"/>
    <w:rPr>
      <w:rFonts w:eastAsiaTheme="majorEastAsia" w:cstheme="majorBidi"/>
      <w:color w:val="272727" w:themeColor="text1" w:themeTint="D8"/>
    </w:rPr>
  </w:style>
  <w:style w:type="paragraph" w:styleId="Title">
    <w:name w:val="Title"/>
    <w:basedOn w:val="Normal"/>
    <w:next w:val="Normal"/>
    <w:link w:val="TitleChar"/>
    <w:uiPriority w:val="10"/>
    <w:qFormat/>
    <w:rsid w:val="00986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270"/>
    <w:pPr>
      <w:spacing w:before="160"/>
      <w:jc w:val="center"/>
    </w:pPr>
    <w:rPr>
      <w:i/>
      <w:iCs/>
      <w:color w:val="404040" w:themeColor="text1" w:themeTint="BF"/>
    </w:rPr>
  </w:style>
  <w:style w:type="character" w:customStyle="1" w:styleId="QuoteChar">
    <w:name w:val="Quote Char"/>
    <w:basedOn w:val="DefaultParagraphFont"/>
    <w:link w:val="Quote"/>
    <w:uiPriority w:val="29"/>
    <w:rsid w:val="00986270"/>
    <w:rPr>
      <w:i/>
      <w:iCs/>
      <w:color w:val="404040" w:themeColor="text1" w:themeTint="BF"/>
    </w:rPr>
  </w:style>
  <w:style w:type="paragraph" w:styleId="ListParagraph">
    <w:name w:val="List Paragraph"/>
    <w:basedOn w:val="Normal"/>
    <w:uiPriority w:val="34"/>
    <w:qFormat/>
    <w:rsid w:val="00986270"/>
    <w:pPr>
      <w:ind w:left="720"/>
      <w:contextualSpacing/>
    </w:pPr>
  </w:style>
  <w:style w:type="character" w:styleId="IntenseEmphasis">
    <w:name w:val="Intense Emphasis"/>
    <w:basedOn w:val="DefaultParagraphFont"/>
    <w:uiPriority w:val="21"/>
    <w:qFormat/>
    <w:rsid w:val="00986270"/>
    <w:rPr>
      <w:i/>
      <w:iCs/>
      <w:color w:val="0F4761" w:themeColor="accent1" w:themeShade="BF"/>
    </w:rPr>
  </w:style>
  <w:style w:type="paragraph" w:styleId="IntenseQuote">
    <w:name w:val="Intense Quote"/>
    <w:basedOn w:val="Normal"/>
    <w:next w:val="Normal"/>
    <w:link w:val="IntenseQuoteChar"/>
    <w:uiPriority w:val="30"/>
    <w:qFormat/>
    <w:rsid w:val="00986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270"/>
    <w:rPr>
      <w:i/>
      <w:iCs/>
      <w:color w:val="0F4761" w:themeColor="accent1" w:themeShade="BF"/>
    </w:rPr>
  </w:style>
  <w:style w:type="character" w:styleId="IntenseReference">
    <w:name w:val="Intense Reference"/>
    <w:basedOn w:val="DefaultParagraphFont"/>
    <w:uiPriority w:val="32"/>
    <w:qFormat/>
    <w:rsid w:val="00986270"/>
    <w:rPr>
      <w:b/>
      <w:bCs/>
      <w:smallCaps/>
      <w:color w:val="0F4761" w:themeColor="accent1" w:themeShade="BF"/>
      <w:spacing w:val="5"/>
    </w:rPr>
  </w:style>
  <w:style w:type="table" w:styleId="TableGrid">
    <w:name w:val="Table Grid"/>
    <w:basedOn w:val="TableNormal"/>
    <w:uiPriority w:val="39"/>
    <w:rsid w:val="005E7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E99"/>
    <w:rPr>
      <w:color w:val="467886" w:themeColor="hyperlink"/>
      <w:u w:val="single"/>
    </w:rPr>
  </w:style>
  <w:style w:type="character" w:styleId="UnresolvedMention">
    <w:name w:val="Unresolved Mention"/>
    <w:basedOn w:val="DefaultParagraphFont"/>
    <w:uiPriority w:val="99"/>
    <w:semiHidden/>
    <w:unhideWhenUsed/>
    <w:rsid w:val="00300E99"/>
    <w:rPr>
      <w:color w:val="605E5C"/>
      <w:shd w:val="clear" w:color="auto" w:fill="E1DFDD"/>
    </w:rPr>
  </w:style>
  <w:style w:type="paragraph" w:styleId="NoSpacing">
    <w:name w:val="No Spacing"/>
    <w:link w:val="NoSpacingChar"/>
    <w:uiPriority w:val="1"/>
    <w:qFormat/>
    <w:rsid w:val="002515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1562"/>
    <w:rPr>
      <w:rFonts w:eastAsiaTheme="minorEastAsia"/>
      <w:lang w:val="en-US"/>
    </w:rPr>
  </w:style>
  <w:style w:type="paragraph" w:styleId="Header">
    <w:name w:val="header"/>
    <w:basedOn w:val="Normal"/>
    <w:link w:val="HeaderChar"/>
    <w:uiPriority w:val="99"/>
    <w:unhideWhenUsed/>
    <w:rsid w:val="00251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562"/>
  </w:style>
  <w:style w:type="paragraph" w:styleId="Footer">
    <w:name w:val="footer"/>
    <w:basedOn w:val="Normal"/>
    <w:link w:val="FooterChar"/>
    <w:uiPriority w:val="99"/>
    <w:unhideWhenUsed/>
    <w:rsid w:val="00251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562"/>
  </w:style>
  <w:style w:type="paragraph" w:styleId="TOCHeading">
    <w:name w:val="TOC Heading"/>
    <w:basedOn w:val="Heading1"/>
    <w:next w:val="Normal"/>
    <w:uiPriority w:val="39"/>
    <w:unhideWhenUsed/>
    <w:qFormat/>
    <w:rsid w:val="00932F64"/>
    <w:pPr>
      <w:spacing w:before="240" w:after="0"/>
      <w:outlineLvl w:val="9"/>
    </w:pPr>
    <w:rPr>
      <w:sz w:val="32"/>
      <w:szCs w:val="32"/>
      <w:lang w:val="en-US"/>
    </w:rPr>
  </w:style>
  <w:style w:type="paragraph" w:styleId="TOC1">
    <w:name w:val="toc 1"/>
    <w:basedOn w:val="Normal"/>
    <w:next w:val="Normal"/>
    <w:autoRedefine/>
    <w:uiPriority w:val="39"/>
    <w:unhideWhenUsed/>
    <w:rsid w:val="005B1129"/>
    <w:pPr>
      <w:tabs>
        <w:tab w:val="left" w:pos="480"/>
        <w:tab w:val="right" w:leader="dot" w:pos="9016"/>
      </w:tabs>
      <w:spacing w:after="100"/>
    </w:pPr>
  </w:style>
  <w:style w:type="paragraph" w:styleId="TOC2">
    <w:name w:val="toc 2"/>
    <w:basedOn w:val="Normal"/>
    <w:next w:val="Normal"/>
    <w:autoRedefine/>
    <w:uiPriority w:val="39"/>
    <w:unhideWhenUsed/>
    <w:rsid w:val="00BF2196"/>
    <w:pPr>
      <w:spacing w:after="100"/>
      <w:ind w:left="220"/>
    </w:pPr>
  </w:style>
  <w:style w:type="character" w:styleId="FollowedHyperlink">
    <w:name w:val="FollowedHyperlink"/>
    <w:basedOn w:val="DefaultParagraphFont"/>
    <w:uiPriority w:val="99"/>
    <w:semiHidden/>
    <w:unhideWhenUsed/>
    <w:rsid w:val="001478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7161">
      <w:bodyDiv w:val="1"/>
      <w:marLeft w:val="0"/>
      <w:marRight w:val="0"/>
      <w:marTop w:val="0"/>
      <w:marBottom w:val="0"/>
      <w:divBdr>
        <w:top w:val="none" w:sz="0" w:space="0" w:color="auto"/>
        <w:left w:val="none" w:sz="0" w:space="0" w:color="auto"/>
        <w:bottom w:val="none" w:sz="0" w:space="0" w:color="auto"/>
        <w:right w:val="none" w:sz="0" w:space="0" w:color="auto"/>
      </w:divBdr>
    </w:div>
    <w:div w:id="318073400">
      <w:bodyDiv w:val="1"/>
      <w:marLeft w:val="0"/>
      <w:marRight w:val="0"/>
      <w:marTop w:val="0"/>
      <w:marBottom w:val="0"/>
      <w:divBdr>
        <w:top w:val="none" w:sz="0" w:space="0" w:color="auto"/>
        <w:left w:val="none" w:sz="0" w:space="0" w:color="auto"/>
        <w:bottom w:val="none" w:sz="0" w:space="0" w:color="auto"/>
        <w:right w:val="none" w:sz="0" w:space="0" w:color="auto"/>
      </w:divBdr>
    </w:div>
    <w:div w:id="322928563">
      <w:bodyDiv w:val="1"/>
      <w:marLeft w:val="0"/>
      <w:marRight w:val="0"/>
      <w:marTop w:val="0"/>
      <w:marBottom w:val="0"/>
      <w:divBdr>
        <w:top w:val="none" w:sz="0" w:space="0" w:color="auto"/>
        <w:left w:val="none" w:sz="0" w:space="0" w:color="auto"/>
        <w:bottom w:val="none" w:sz="0" w:space="0" w:color="auto"/>
        <w:right w:val="none" w:sz="0" w:space="0" w:color="auto"/>
      </w:divBdr>
      <w:divsChild>
        <w:div w:id="2046827282">
          <w:marLeft w:val="0"/>
          <w:marRight w:val="0"/>
          <w:marTop w:val="0"/>
          <w:marBottom w:val="0"/>
          <w:divBdr>
            <w:top w:val="none" w:sz="0" w:space="0" w:color="auto"/>
            <w:left w:val="none" w:sz="0" w:space="0" w:color="auto"/>
            <w:bottom w:val="none" w:sz="0" w:space="0" w:color="auto"/>
            <w:right w:val="none" w:sz="0" w:space="0" w:color="auto"/>
          </w:divBdr>
          <w:divsChild>
            <w:div w:id="1580291755">
              <w:marLeft w:val="0"/>
              <w:marRight w:val="0"/>
              <w:marTop w:val="0"/>
              <w:marBottom w:val="0"/>
              <w:divBdr>
                <w:top w:val="none" w:sz="0" w:space="0" w:color="auto"/>
                <w:left w:val="none" w:sz="0" w:space="0" w:color="auto"/>
                <w:bottom w:val="none" w:sz="0" w:space="0" w:color="auto"/>
                <w:right w:val="none" w:sz="0" w:space="0" w:color="auto"/>
              </w:divBdr>
              <w:divsChild>
                <w:div w:id="3110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2950">
      <w:bodyDiv w:val="1"/>
      <w:marLeft w:val="0"/>
      <w:marRight w:val="0"/>
      <w:marTop w:val="0"/>
      <w:marBottom w:val="0"/>
      <w:divBdr>
        <w:top w:val="none" w:sz="0" w:space="0" w:color="auto"/>
        <w:left w:val="none" w:sz="0" w:space="0" w:color="auto"/>
        <w:bottom w:val="none" w:sz="0" w:space="0" w:color="auto"/>
        <w:right w:val="none" w:sz="0" w:space="0" w:color="auto"/>
      </w:divBdr>
    </w:div>
    <w:div w:id="840900227">
      <w:bodyDiv w:val="1"/>
      <w:marLeft w:val="0"/>
      <w:marRight w:val="0"/>
      <w:marTop w:val="0"/>
      <w:marBottom w:val="0"/>
      <w:divBdr>
        <w:top w:val="none" w:sz="0" w:space="0" w:color="auto"/>
        <w:left w:val="none" w:sz="0" w:space="0" w:color="auto"/>
        <w:bottom w:val="none" w:sz="0" w:space="0" w:color="auto"/>
        <w:right w:val="none" w:sz="0" w:space="0" w:color="auto"/>
      </w:divBdr>
      <w:divsChild>
        <w:div w:id="812983456">
          <w:marLeft w:val="0"/>
          <w:marRight w:val="0"/>
          <w:marTop w:val="0"/>
          <w:marBottom w:val="0"/>
          <w:divBdr>
            <w:top w:val="none" w:sz="0" w:space="0" w:color="auto"/>
            <w:left w:val="none" w:sz="0" w:space="0" w:color="auto"/>
            <w:bottom w:val="none" w:sz="0" w:space="0" w:color="auto"/>
            <w:right w:val="none" w:sz="0" w:space="0" w:color="auto"/>
          </w:divBdr>
          <w:divsChild>
            <w:div w:id="1187906912">
              <w:marLeft w:val="0"/>
              <w:marRight w:val="0"/>
              <w:marTop w:val="0"/>
              <w:marBottom w:val="0"/>
              <w:divBdr>
                <w:top w:val="none" w:sz="0" w:space="0" w:color="auto"/>
                <w:left w:val="none" w:sz="0" w:space="0" w:color="auto"/>
                <w:bottom w:val="none" w:sz="0" w:space="0" w:color="auto"/>
                <w:right w:val="none" w:sz="0" w:space="0" w:color="auto"/>
              </w:divBdr>
              <w:divsChild>
                <w:div w:id="4493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49537">
      <w:bodyDiv w:val="1"/>
      <w:marLeft w:val="0"/>
      <w:marRight w:val="0"/>
      <w:marTop w:val="0"/>
      <w:marBottom w:val="0"/>
      <w:divBdr>
        <w:top w:val="none" w:sz="0" w:space="0" w:color="auto"/>
        <w:left w:val="none" w:sz="0" w:space="0" w:color="auto"/>
        <w:bottom w:val="none" w:sz="0" w:space="0" w:color="auto"/>
        <w:right w:val="none" w:sz="0" w:space="0" w:color="auto"/>
      </w:divBdr>
      <w:divsChild>
        <w:div w:id="2098019764">
          <w:marLeft w:val="0"/>
          <w:marRight w:val="0"/>
          <w:marTop w:val="0"/>
          <w:marBottom w:val="0"/>
          <w:divBdr>
            <w:top w:val="none" w:sz="0" w:space="0" w:color="auto"/>
            <w:left w:val="none" w:sz="0" w:space="0" w:color="auto"/>
            <w:bottom w:val="none" w:sz="0" w:space="0" w:color="auto"/>
            <w:right w:val="none" w:sz="0" w:space="0" w:color="auto"/>
          </w:divBdr>
          <w:divsChild>
            <w:div w:id="845365489">
              <w:marLeft w:val="0"/>
              <w:marRight w:val="0"/>
              <w:marTop w:val="0"/>
              <w:marBottom w:val="0"/>
              <w:divBdr>
                <w:top w:val="none" w:sz="0" w:space="0" w:color="auto"/>
                <w:left w:val="none" w:sz="0" w:space="0" w:color="auto"/>
                <w:bottom w:val="none" w:sz="0" w:space="0" w:color="auto"/>
                <w:right w:val="none" w:sz="0" w:space="0" w:color="auto"/>
              </w:divBdr>
              <w:divsChild>
                <w:div w:id="148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2311">
      <w:bodyDiv w:val="1"/>
      <w:marLeft w:val="0"/>
      <w:marRight w:val="0"/>
      <w:marTop w:val="0"/>
      <w:marBottom w:val="0"/>
      <w:divBdr>
        <w:top w:val="none" w:sz="0" w:space="0" w:color="auto"/>
        <w:left w:val="none" w:sz="0" w:space="0" w:color="auto"/>
        <w:bottom w:val="none" w:sz="0" w:space="0" w:color="auto"/>
        <w:right w:val="none" w:sz="0" w:space="0" w:color="auto"/>
      </w:divBdr>
      <w:divsChild>
        <w:div w:id="1222209909">
          <w:marLeft w:val="0"/>
          <w:marRight w:val="0"/>
          <w:marTop w:val="0"/>
          <w:marBottom w:val="0"/>
          <w:divBdr>
            <w:top w:val="none" w:sz="0" w:space="0" w:color="auto"/>
            <w:left w:val="none" w:sz="0" w:space="0" w:color="auto"/>
            <w:bottom w:val="none" w:sz="0" w:space="0" w:color="auto"/>
            <w:right w:val="none" w:sz="0" w:space="0" w:color="auto"/>
          </w:divBdr>
          <w:divsChild>
            <w:div w:id="2027440151">
              <w:marLeft w:val="0"/>
              <w:marRight w:val="0"/>
              <w:marTop w:val="0"/>
              <w:marBottom w:val="0"/>
              <w:divBdr>
                <w:top w:val="none" w:sz="0" w:space="0" w:color="auto"/>
                <w:left w:val="none" w:sz="0" w:space="0" w:color="auto"/>
                <w:bottom w:val="none" w:sz="0" w:space="0" w:color="auto"/>
                <w:right w:val="none" w:sz="0" w:space="0" w:color="auto"/>
              </w:divBdr>
              <w:divsChild>
                <w:div w:id="2095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8396">
      <w:bodyDiv w:val="1"/>
      <w:marLeft w:val="0"/>
      <w:marRight w:val="0"/>
      <w:marTop w:val="0"/>
      <w:marBottom w:val="0"/>
      <w:divBdr>
        <w:top w:val="none" w:sz="0" w:space="0" w:color="auto"/>
        <w:left w:val="none" w:sz="0" w:space="0" w:color="auto"/>
        <w:bottom w:val="none" w:sz="0" w:space="0" w:color="auto"/>
        <w:right w:val="none" w:sz="0" w:space="0" w:color="auto"/>
      </w:divBdr>
    </w:div>
    <w:div w:id="1485127042">
      <w:bodyDiv w:val="1"/>
      <w:marLeft w:val="0"/>
      <w:marRight w:val="0"/>
      <w:marTop w:val="0"/>
      <w:marBottom w:val="0"/>
      <w:divBdr>
        <w:top w:val="none" w:sz="0" w:space="0" w:color="auto"/>
        <w:left w:val="none" w:sz="0" w:space="0" w:color="auto"/>
        <w:bottom w:val="none" w:sz="0" w:space="0" w:color="auto"/>
        <w:right w:val="none" w:sz="0" w:space="0" w:color="auto"/>
      </w:divBdr>
    </w:div>
    <w:div w:id="1722901237">
      <w:bodyDiv w:val="1"/>
      <w:marLeft w:val="0"/>
      <w:marRight w:val="0"/>
      <w:marTop w:val="0"/>
      <w:marBottom w:val="0"/>
      <w:divBdr>
        <w:top w:val="none" w:sz="0" w:space="0" w:color="auto"/>
        <w:left w:val="none" w:sz="0" w:space="0" w:color="auto"/>
        <w:bottom w:val="none" w:sz="0" w:space="0" w:color="auto"/>
        <w:right w:val="none" w:sz="0" w:space="0" w:color="auto"/>
      </w:divBdr>
      <w:divsChild>
        <w:div w:id="1239512999">
          <w:marLeft w:val="0"/>
          <w:marRight w:val="0"/>
          <w:marTop w:val="0"/>
          <w:marBottom w:val="0"/>
          <w:divBdr>
            <w:top w:val="none" w:sz="0" w:space="0" w:color="auto"/>
            <w:left w:val="none" w:sz="0" w:space="0" w:color="auto"/>
            <w:bottom w:val="none" w:sz="0" w:space="0" w:color="auto"/>
            <w:right w:val="none" w:sz="0" w:space="0" w:color="auto"/>
          </w:divBdr>
          <w:divsChild>
            <w:div w:id="2005938938">
              <w:marLeft w:val="0"/>
              <w:marRight w:val="0"/>
              <w:marTop w:val="0"/>
              <w:marBottom w:val="0"/>
              <w:divBdr>
                <w:top w:val="none" w:sz="0" w:space="0" w:color="auto"/>
                <w:left w:val="none" w:sz="0" w:space="0" w:color="auto"/>
                <w:bottom w:val="none" w:sz="0" w:space="0" w:color="auto"/>
                <w:right w:val="none" w:sz="0" w:space="0" w:color="auto"/>
              </w:divBdr>
              <w:divsChild>
                <w:div w:id="341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08527">
      <w:bodyDiv w:val="1"/>
      <w:marLeft w:val="0"/>
      <w:marRight w:val="0"/>
      <w:marTop w:val="0"/>
      <w:marBottom w:val="0"/>
      <w:divBdr>
        <w:top w:val="none" w:sz="0" w:space="0" w:color="auto"/>
        <w:left w:val="none" w:sz="0" w:space="0" w:color="auto"/>
        <w:bottom w:val="none" w:sz="0" w:space="0" w:color="auto"/>
        <w:right w:val="none" w:sz="0" w:space="0" w:color="auto"/>
      </w:divBdr>
      <w:divsChild>
        <w:div w:id="1088845415">
          <w:marLeft w:val="0"/>
          <w:marRight w:val="0"/>
          <w:marTop w:val="0"/>
          <w:marBottom w:val="0"/>
          <w:divBdr>
            <w:top w:val="none" w:sz="0" w:space="0" w:color="auto"/>
            <w:left w:val="none" w:sz="0" w:space="0" w:color="auto"/>
            <w:bottom w:val="none" w:sz="0" w:space="0" w:color="auto"/>
            <w:right w:val="none" w:sz="0" w:space="0" w:color="auto"/>
          </w:divBdr>
          <w:divsChild>
            <w:div w:id="798885293">
              <w:marLeft w:val="0"/>
              <w:marRight w:val="0"/>
              <w:marTop w:val="0"/>
              <w:marBottom w:val="0"/>
              <w:divBdr>
                <w:top w:val="none" w:sz="0" w:space="0" w:color="auto"/>
                <w:left w:val="none" w:sz="0" w:space="0" w:color="auto"/>
                <w:bottom w:val="none" w:sz="0" w:space="0" w:color="auto"/>
                <w:right w:val="none" w:sz="0" w:space="0" w:color="auto"/>
              </w:divBdr>
              <w:divsChild>
                <w:div w:id="6476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105465125@student.swin.edu.au" TargetMode="External"/><Relationship Id="rId18" Type="http://schemas.openxmlformats.org/officeDocument/2006/relationships/image" Target="media/image3.jpg"/><Relationship Id="rId26" Type="http://schemas.openxmlformats.org/officeDocument/2006/relationships/image" Target="media/image8.png"/><Relationship Id="rId39" Type="http://schemas.openxmlformats.org/officeDocument/2006/relationships/header" Target="header2.xml"/><Relationship Id="rId21" Type="http://schemas.openxmlformats.org/officeDocument/2006/relationships/image" Target="media/image6.jpg"/><Relationship Id="rId34" Type="http://schemas.openxmlformats.org/officeDocument/2006/relationships/hyperlink" Target="https://worldmigrationreport.iom.int/wmr-2020-interactive/"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5.jpg"/><Relationship Id="rId29" Type="http://schemas.openxmlformats.org/officeDocument/2006/relationships/hyperlink" Target="https://doi.org/10.1007/978-3-030-96412-2_4"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5465125@student.swin.edu.au" TargetMode="External"/><Relationship Id="rId24" Type="http://schemas.openxmlformats.org/officeDocument/2006/relationships/chart" Target="charts/chart7.xml"/><Relationship Id="rId32" Type="http://schemas.openxmlformats.org/officeDocument/2006/relationships/hyperlink" Target="https://www.researchgate.net/publication/295000534_Dataset_S2"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6.xml"/><Relationship Id="rId28" Type="http://schemas.openxmlformats.org/officeDocument/2006/relationships/hyperlink" Target="https://doi.org/10.1145/2721882.2721883" TargetMode="External"/><Relationship Id="rId36" Type="http://schemas.openxmlformats.org/officeDocument/2006/relationships/hyperlink" Target="https://www.oecd.org/en/publications/oecd-economic-surveys-australia-2023_1794a7c9-en.html" TargetMode="External"/><Relationship Id="rId10" Type="http://schemas.openxmlformats.org/officeDocument/2006/relationships/hyperlink" Target="mailto:103422254@student.swin.edu.au" TargetMode="External"/><Relationship Id="rId19" Type="http://schemas.openxmlformats.org/officeDocument/2006/relationships/image" Target="media/image4.jpg"/><Relationship Id="rId31" Type="http://schemas.openxmlformats.org/officeDocument/2006/relationships/hyperlink" Target="https://www.datacamp.com/blog/power-bi-vs-tableau-which-one-should-you-choo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5.xml"/><Relationship Id="rId27" Type="http://schemas.openxmlformats.org/officeDocument/2006/relationships/image" Target="media/image9.png"/><Relationship Id="rId30" Type="http://schemas.openxmlformats.org/officeDocument/2006/relationships/hyperlink" Target="https://www.psychologytoday.com/intl/blog/click-here-for-happiness/202308/how-visualization-can-benefit-your-well-being" TargetMode="External"/><Relationship Id="rId35" Type="http://schemas.openxmlformats.org/officeDocument/2006/relationships/hyperlink" Target="https://www.youtube.com/watch?v=3T7jMcstxY0"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103422254@student.swin.edu.au" TargetMode="External"/><Relationship Id="rId17" Type="http://schemas.openxmlformats.org/officeDocument/2006/relationships/chart" Target="charts/chart4.xml"/><Relationship Id="rId25" Type="http://schemas.openxmlformats.org/officeDocument/2006/relationships/image" Target="media/image7.png"/><Relationship Id="rId33" Type="http://schemas.openxmlformats.org/officeDocument/2006/relationships/hyperlink" Target="https://doi.org/10.1007/s40279-021-01566-y"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charts/_rels/chart1.xml.rels><?xml version="1.0" encoding="UTF-8" standalone="yes"?>
<Relationships xmlns="http://schemas.openxmlformats.org/package/2006/relationships"><Relationship Id="rId3" Type="http://schemas.openxmlformats.org/officeDocument/2006/relationships/oleObject" Target="file:///F:\Swinburne%20University%20of%20Technology\SwinburneOnline\TP2-2024\COS30045-Data%20Visualisation\Assignments\COS30045-Data-Visualisation\Assignment%203C-Website%20and%20visualisation\Coding\datasets\Economic-growth-recovered-strongl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Swinburne%20University%20of%20Technology\SwinburneOnline\TP2-2024\COS30045-Data%20Visualisation\Assignments\COS30045-Data-Visualisation\Assignment%203C-Website%20and%20visualisation\Coding\datasets\Economic-growth-recovered-strongl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Swinburne%20University%20of%20Technology\SwinburneOnline\TP2-2024\COS30045-Data%20Visualisation\Assignments\COS30045-Data-Visualisation\Assignment%203C-Website%20and%20visualisation\Coding\datasets\Economic-growth-recovered-strongl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Swinburne%20University%20of%20Technology\SwinburneOnline\TP2-2024\COS30045-Data%20Visualisation\Assignments\COS30045-Data-Visualisation\Assignment%203C-Website%20and%20visualisation\Coding\datasets\Economic-growth-recovered-strongl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Swinburne%20University%20of%20Technology\SwinburneOnline\TP2-2024\COS30045-Data%20Visualisation\Assignments\COS30045-Data-Visualisation\Assignment%203C-Website%20and%20visualisation\Coding\datasets\gdp_data.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Swinburne%20University%20of%20Technology\SwinburneOnline\TP2-2024\COS30045-Data%20Visualisation\Assignments\COS30045-Data-Visualisation\Assignment%203C-Website%20and%20visualisation\Coding\datasets\gdp_growth_contributions.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Swinburne%20University%20of%20Technology\SwinburneOnline\TP2-2024\COS30045-Data%20Visualisation\Assignments\COS30045-Data-Visualisation\Assignment%203C-Website%20and%20visualisation\Coding\datasets\gdp_data.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FigES_1!$B$13</c:f>
              <c:strCache>
                <c:ptCount val="1"/>
                <c:pt idx="0">
                  <c:v>Employment </c:v>
                </c:pt>
              </c:strCache>
            </c:strRef>
          </c:tx>
          <c:spPr>
            <a:ln w="28575" cap="rnd">
              <a:solidFill>
                <a:schemeClr val="accent1"/>
              </a:solidFill>
              <a:round/>
            </a:ln>
            <a:effectLst/>
          </c:spPr>
          <c:marker>
            <c:symbol val="none"/>
          </c:marker>
          <c:cat>
            <c:numRef>
              <c:f>FigES_1!$A$14:$A$53</c:f>
              <c:numCache>
                <c:formatCode>m/d/yyyy</c:formatCode>
                <c:ptCount val="40"/>
                <c:pt idx="0">
                  <c:v>42430</c:v>
                </c:pt>
                <c:pt idx="1">
                  <c:v>42522</c:v>
                </c:pt>
                <c:pt idx="2">
                  <c:v>42614</c:v>
                </c:pt>
                <c:pt idx="3">
                  <c:v>42705</c:v>
                </c:pt>
                <c:pt idx="4">
                  <c:v>42795</c:v>
                </c:pt>
                <c:pt idx="5">
                  <c:v>42887</c:v>
                </c:pt>
                <c:pt idx="6">
                  <c:v>42979</c:v>
                </c:pt>
                <c:pt idx="7">
                  <c:v>43070</c:v>
                </c:pt>
                <c:pt idx="8">
                  <c:v>43160</c:v>
                </c:pt>
                <c:pt idx="9">
                  <c:v>43252</c:v>
                </c:pt>
                <c:pt idx="10">
                  <c:v>43344</c:v>
                </c:pt>
                <c:pt idx="11">
                  <c:v>43435</c:v>
                </c:pt>
                <c:pt idx="12">
                  <c:v>43525</c:v>
                </c:pt>
                <c:pt idx="13">
                  <c:v>43617</c:v>
                </c:pt>
                <c:pt idx="14">
                  <c:v>43709</c:v>
                </c:pt>
                <c:pt idx="15">
                  <c:v>43800</c:v>
                </c:pt>
                <c:pt idx="16">
                  <c:v>43891</c:v>
                </c:pt>
                <c:pt idx="17">
                  <c:v>43983</c:v>
                </c:pt>
                <c:pt idx="18">
                  <c:v>44075</c:v>
                </c:pt>
                <c:pt idx="19">
                  <c:v>44166</c:v>
                </c:pt>
                <c:pt idx="20">
                  <c:v>44256</c:v>
                </c:pt>
                <c:pt idx="21">
                  <c:v>44348</c:v>
                </c:pt>
                <c:pt idx="22">
                  <c:v>44440</c:v>
                </c:pt>
                <c:pt idx="23">
                  <c:v>44531</c:v>
                </c:pt>
                <c:pt idx="24">
                  <c:v>44621</c:v>
                </c:pt>
                <c:pt idx="25">
                  <c:v>44713</c:v>
                </c:pt>
                <c:pt idx="26">
                  <c:v>44805</c:v>
                </c:pt>
                <c:pt idx="27">
                  <c:v>44896</c:v>
                </c:pt>
                <c:pt idx="28">
                  <c:v>44986</c:v>
                </c:pt>
                <c:pt idx="29">
                  <c:v>45078</c:v>
                </c:pt>
                <c:pt idx="30">
                  <c:v>45170</c:v>
                </c:pt>
                <c:pt idx="31">
                  <c:v>45261</c:v>
                </c:pt>
                <c:pt idx="32">
                  <c:v>45352</c:v>
                </c:pt>
                <c:pt idx="33">
                  <c:v>45444</c:v>
                </c:pt>
                <c:pt idx="34">
                  <c:v>45536</c:v>
                </c:pt>
                <c:pt idx="35">
                  <c:v>45627</c:v>
                </c:pt>
                <c:pt idx="36">
                  <c:v>45717</c:v>
                </c:pt>
                <c:pt idx="37">
                  <c:v>45809</c:v>
                </c:pt>
                <c:pt idx="38">
                  <c:v>45901</c:v>
                </c:pt>
                <c:pt idx="39">
                  <c:v>45992</c:v>
                </c:pt>
              </c:numCache>
            </c:numRef>
          </c:cat>
          <c:val>
            <c:numRef>
              <c:f>FigES_1!$B$14:$B$53</c:f>
              <c:numCache>
                <c:formatCode>0.0</c:formatCode>
                <c:ptCount val="40"/>
                <c:pt idx="0" formatCode="General">
                  <c:v>100</c:v>
                </c:pt>
                <c:pt idx="1">
                  <c:v>100.20745505039163</c:v>
                </c:pt>
                <c:pt idx="2">
                  <c:v>100.34356811747527</c:v>
                </c:pt>
                <c:pt idx="3">
                  <c:v>100.61139318101826</c:v>
                </c:pt>
                <c:pt idx="4">
                  <c:v>101.17887784807655</c:v>
                </c:pt>
                <c:pt idx="5">
                  <c:v>102.30558907478952</c:v>
                </c:pt>
                <c:pt idx="6">
                  <c:v>103.16355555629382</c:v>
                </c:pt>
                <c:pt idx="7">
                  <c:v>103.81519130184434</c:v>
                </c:pt>
                <c:pt idx="8">
                  <c:v>104.50949287776862</c:v>
                </c:pt>
                <c:pt idx="9">
                  <c:v>105.08816204243834</c:v>
                </c:pt>
                <c:pt idx="10">
                  <c:v>105.71526368242064</c:v>
                </c:pt>
                <c:pt idx="11">
                  <c:v>106.17725633793667</c:v>
                </c:pt>
                <c:pt idx="12">
                  <c:v>106.78001303194561</c:v>
                </c:pt>
                <c:pt idx="13">
                  <c:v>107.67898810429264</c:v>
                </c:pt>
                <c:pt idx="14">
                  <c:v>108.38506045642886</c:v>
                </c:pt>
                <c:pt idx="15">
                  <c:v>108.30652511051366</c:v>
                </c:pt>
                <c:pt idx="16">
                  <c:v>108.73988934575694</c:v>
                </c:pt>
                <c:pt idx="17">
                  <c:v>103.05936537841191</c:v>
                </c:pt>
                <c:pt idx="18">
                  <c:v>105.39822364154085</c:v>
                </c:pt>
                <c:pt idx="19">
                  <c:v>107.10195033800937</c:v>
                </c:pt>
                <c:pt idx="20">
                  <c:v>108.50002750262023</c:v>
                </c:pt>
                <c:pt idx="21">
                  <c:v>109.6291130564972</c:v>
                </c:pt>
                <c:pt idx="22">
                  <c:v>109.23169959582115</c:v>
                </c:pt>
                <c:pt idx="23">
                  <c:v>109.80892512993834</c:v>
                </c:pt>
                <c:pt idx="24">
                  <c:v>112.08879303524972</c:v>
                </c:pt>
                <c:pt idx="25">
                  <c:v>113.62192549763783</c:v>
                </c:pt>
                <c:pt idx="26">
                  <c:v>114.99845483205095</c:v>
                </c:pt>
                <c:pt idx="27">
                  <c:v>115.65429913150463</c:v>
                </c:pt>
                <c:pt idx="28">
                  <c:v>116.03650854542842</c:v>
                </c:pt>
                <c:pt idx="29">
                  <c:v>117.26396219420097</c:v>
                </c:pt>
                <c:pt idx="30">
                  <c:v>117.46331092993199</c:v>
                </c:pt>
                <c:pt idx="31">
                  <c:v>117.6042669030473</c:v>
                </c:pt>
                <c:pt idx="32">
                  <c:v>117.74539202333018</c:v>
                </c:pt>
                <c:pt idx="33">
                  <c:v>117.91023557216343</c:v>
                </c:pt>
                <c:pt idx="34">
                  <c:v>118.07530990196429</c:v>
                </c:pt>
                <c:pt idx="35">
                  <c:v>118.27603792879813</c:v>
                </c:pt>
                <c:pt idx="36">
                  <c:v>118.54126554182717</c:v>
                </c:pt>
                <c:pt idx="37">
                  <c:v>118.83651381980518</c:v>
                </c:pt>
                <c:pt idx="38">
                  <c:v>119.19143020655692</c:v>
                </c:pt>
                <c:pt idx="39">
                  <c:v>119.60642778554748</c:v>
                </c:pt>
              </c:numCache>
            </c:numRef>
          </c:val>
          <c:smooth val="0"/>
          <c:extLst>
            <c:ext xmlns:c16="http://schemas.microsoft.com/office/drawing/2014/chart" uri="{C3380CC4-5D6E-409C-BE32-E72D297353CC}">
              <c16:uniqueId val="{00000000-F7FD-4259-848E-4EED74A261BE}"/>
            </c:ext>
          </c:extLst>
        </c:ser>
        <c:ser>
          <c:idx val="1"/>
          <c:order val="1"/>
          <c:tx>
            <c:strRef>
              <c:f>FigES_1!$C$13</c:f>
              <c:strCache>
                <c:ptCount val="1"/>
                <c:pt idx="0">
                  <c:v>Real domestic demand</c:v>
                </c:pt>
              </c:strCache>
            </c:strRef>
          </c:tx>
          <c:spPr>
            <a:ln w="28575" cap="rnd">
              <a:solidFill>
                <a:schemeClr val="accent2"/>
              </a:solidFill>
              <a:round/>
            </a:ln>
            <a:effectLst/>
          </c:spPr>
          <c:marker>
            <c:symbol val="none"/>
          </c:marker>
          <c:cat>
            <c:numRef>
              <c:f>FigES_1!$A$14:$A$53</c:f>
              <c:numCache>
                <c:formatCode>m/d/yyyy</c:formatCode>
                <c:ptCount val="40"/>
                <c:pt idx="0">
                  <c:v>42430</c:v>
                </c:pt>
                <c:pt idx="1">
                  <c:v>42522</c:v>
                </c:pt>
                <c:pt idx="2">
                  <c:v>42614</c:v>
                </c:pt>
                <c:pt idx="3">
                  <c:v>42705</c:v>
                </c:pt>
                <c:pt idx="4">
                  <c:v>42795</c:v>
                </c:pt>
                <c:pt idx="5">
                  <c:v>42887</c:v>
                </c:pt>
                <c:pt idx="6">
                  <c:v>42979</c:v>
                </c:pt>
                <c:pt idx="7">
                  <c:v>43070</c:v>
                </c:pt>
                <c:pt idx="8">
                  <c:v>43160</c:v>
                </c:pt>
                <c:pt idx="9">
                  <c:v>43252</c:v>
                </c:pt>
                <c:pt idx="10">
                  <c:v>43344</c:v>
                </c:pt>
                <c:pt idx="11">
                  <c:v>43435</c:v>
                </c:pt>
                <c:pt idx="12">
                  <c:v>43525</c:v>
                </c:pt>
                <c:pt idx="13">
                  <c:v>43617</c:v>
                </c:pt>
                <c:pt idx="14">
                  <c:v>43709</c:v>
                </c:pt>
                <c:pt idx="15">
                  <c:v>43800</c:v>
                </c:pt>
                <c:pt idx="16">
                  <c:v>43891</c:v>
                </c:pt>
                <c:pt idx="17">
                  <c:v>43983</c:v>
                </c:pt>
                <c:pt idx="18">
                  <c:v>44075</c:v>
                </c:pt>
                <c:pt idx="19">
                  <c:v>44166</c:v>
                </c:pt>
                <c:pt idx="20">
                  <c:v>44256</c:v>
                </c:pt>
                <c:pt idx="21">
                  <c:v>44348</c:v>
                </c:pt>
                <c:pt idx="22">
                  <c:v>44440</c:v>
                </c:pt>
                <c:pt idx="23">
                  <c:v>44531</c:v>
                </c:pt>
                <c:pt idx="24">
                  <c:v>44621</c:v>
                </c:pt>
                <c:pt idx="25">
                  <c:v>44713</c:v>
                </c:pt>
                <c:pt idx="26">
                  <c:v>44805</c:v>
                </c:pt>
                <c:pt idx="27">
                  <c:v>44896</c:v>
                </c:pt>
                <c:pt idx="28">
                  <c:v>44986</c:v>
                </c:pt>
                <c:pt idx="29">
                  <c:v>45078</c:v>
                </c:pt>
                <c:pt idx="30">
                  <c:v>45170</c:v>
                </c:pt>
                <c:pt idx="31">
                  <c:v>45261</c:v>
                </c:pt>
                <c:pt idx="32">
                  <c:v>45352</c:v>
                </c:pt>
                <c:pt idx="33">
                  <c:v>45444</c:v>
                </c:pt>
                <c:pt idx="34">
                  <c:v>45536</c:v>
                </c:pt>
                <c:pt idx="35">
                  <c:v>45627</c:v>
                </c:pt>
                <c:pt idx="36">
                  <c:v>45717</c:v>
                </c:pt>
                <c:pt idx="37">
                  <c:v>45809</c:v>
                </c:pt>
                <c:pt idx="38">
                  <c:v>45901</c:v>
                </c:pt>
                <c:pt idx="39">
                  <c:v>45992</c:v>
                </c:pt>
              </c:numCache>
            </c:numRef>
          </c:cat>
          <c:val>
            <c:numRef>
              <c:f>FigES_1!$C$14:$C$53</c:f>
              <c:numCache>
                <c:formatCode>0.0</c:formatCode>
                <c:ptCount val="40"/>
                <c:pt idx="0" formatCode="General">
                  <c:v>100</c:v>
                </c:pt>
                <c:pt idx="1">
                  <c:v>100.67220260798015</c:v>
                </c:pt>
                <c:pt idx="2">
                  <c:v>100.99142384998846</c:v>
                </c:pt>
                <c:pt idx="3">
                  <c:v>101.72741769267472</c:v>
                </c:pt>
                <c:pt idx="4">
                  <c:v>102.71054841316499</c:v>
                </c:pt>
                <c:pt idx="5">
                  <c:v>102.85625987585189</c:v>
                </c:pt>
                <c:pt idx="6">
                  <c:v>104.26566451626707</c:v>
                </c:pt>
                <c:pt idx="7">
                  <c:v>105.20124863507043</c:v>
                </c:pt>
                <c:pt idx="8">
                  <c:v>106.17744152948629</c:v>
                </c:pt>
                <c:pt idx="9">
                  <c:v>106.75470811320911</c:v>
                </c:pt>
                <c:pt idx="10">
                  <c:v>106.83750231266104</c:v>
                </c:pt>
                <c:pt idx="11">
                  <c:v>106.9871541246103</c:v>
                </c:pt>
                <c:pt idx="12">
                  <c:v>107.30942288350613</c:v>
                </c:pt>
                <c:pt idx="13">
                  <c:v>107.15660090522053</c:v>
                </c:pt>
                <c:pt idx="14">
                  <c:v>107.90868985446029</c:v>
                </c:pt>
                <c:pt idx="15">
                  <c:v>108.24405195079261</c:v>
                </c:pt>
                <c:pt idx="16">
                  <c:v>107.82466740704315</c:v>
                </c:pt>
                <c:pt idx="17">
                  <c:v>98.838495185594525</c:v>
                </c:pt>
                <c:pt idx="18">
                  <c:v>105.16462442256275</c:v>
                </c:pt>
                <c:pt idx="19">
                  <c:v>108.52772506071359</c:v>
                </c:pt>
                <c:pt idx="20">
                  <c:v>111.61796798938278</c:v>
                </c:pt>
                <c:pt idx="21">
                  <c:v>113.37562928782265</c:v>
                </c:pt>
                <c:pt idx="22">
                  <c:v>110.27101565804539</c:v>
                </c:pt>
                <c:pt idx="23">
                  <c:v>114.912036112259</c:v>
                </c:pt>
                <c:pt idx="24">
                  <c:v>118.03537878803627</c:v>
                </c:pt>
                <c:pt idx="25">
                  <c:v>117.84548187399126</c:v>
                </c:pt>
                <c:pt idx="26">
                  <c:v>119.21334996638903</c:v>
                </c:pt>
                <c:pt idx="27">
                  <c:v>118.68372028678303</c:v>
                </c:pt>
                <c:pt idx="28">
                  <c:v>119.73081671321427</c:v>
                </c:pt>
                <c:pt idx="29">
                  <c:v>119.20230584643213</c:v>
                </c:pt>
                <c:pt idx="30">
                  <c:v>119.44643423141051</c:v>
                </c:pt>
                <c:pt idx="31">
                  <c:v>119.73064557703638</c:v>
                </c:pt>
                <c:pt idx="32">
                  <c:v>120.03503260419978</c:v>
                </c:pt>
                <c:pt idx="33">
                  <c:v>120.3773248917727</c:v>
                </c:pt>
                <c:pt idx="34">
                  <c:v>120.7542038661806</c:v>
                </c:pt>
                <c:pt idx="35">
                  <c:v>121.15682209133544</c:v>
                </c:pt>
                <c:pt idx="36">
                  <c:v>121.57199362184849</c:v>
                </c:pt>
                <c:pt idx="37">
                  <c:v>122.01106333538981</c:v>
                </c:pt>
                <c:pt idx="38">
                  <c:v>122.47240917172932</c:v>
                </c:pt>
                <c:pt idx="39">
                  <c:v>122.95684224687527</c:v>
                </c:pt>
              </c:numCache>
            </c:numRef>
          </c:val>
          <c:smooth val="0"/>
          <c:extLst>
            <c:ext xmlns:c16="http://schemas.microsoft.com/office/drawing/2014/chart" uri="{C3380CC4-5D6E-409C-BE32-E72D297353CC}">
              <c16:uniqueId val="{00000001-F7FD-4259-848E-4EED74A261BE}"/>
            </c:ext>
          </c:extLst>
        </c:ser>
        <c:ser>
          <c:idx val="2"/>
          <c:order val="2"/>
          <c:tx>
            <c:strRef>
              <c:f>FigES_1!$D$13</c:f>
              <c:strCache>
                <c:ptCount val="1"/>
                <c:pt idx="0">
                  <c:v>Nominal domestic demand</c:v>
                </c:pt>
              </c:strCache>
            </c:strRef>
          </c:tx>
          <c:spPr>
            <a:ln w="28575" cap="rnd">
              <a:solidFill>
                <a:schemeClr val="accent3"/>
              </a:solidFill>
              <a:round/>
            </a:ln>
            <a:effectLst/>
          </c:spPr>
          <c:marker>
            <c:symbol val="none"/>
          </c:marker>
          <c:cat>
            <c:numRef>
              <c:f>FigES_1!$A$14:$A$53</c:f>
              <c:numCache>
                <c:formatCode>m/d/yyyy</c:formatCode>
                <c:ptCount val="40"/>
                <c:pt idx="0">
                  <c:v>42430</c:v>
                </c:pt>
                <c:pt idx="1">
                  <c:v>42522</c:v>
                </c:pt>
                <c:pt idx="2">
                  <c:v>42614</c:v>
                </c:pt>
                <c:pt idx="3">
                  <c:v>42705</c:v>
                </c:pt>
                <c:pt idx="4">
                  <c:v>42795</c:v>
                </c:pt>
                <c:pt idx="5">
                  <c:v>42887</c:v>
                </c:pt>
                <c:pt idx="6">
                  <c:v>42979</c:v>
                </c:pt>
                <c:pt idx="7">
                  <c:v>43070</c:v>
                </c:pt>
                <c:pt idx="8">
                  <c:v>43160</c:v>
                </c:pt>
                <c:pt idx="9">
                  <c:v>43252</c:v>
                </c:pt>
                <c:pt idx="10">
                  <c:v>43344</c:v>
                </c:pt>
                <c:pt idx="11">
                  <c:v>43435</c:v>
                </c:pt>
                <c:pt idx="12">
                  <c:v>43525</c:v>
                </c:pt>
                <c:pt idx="13">
                  <c:v>43617</c:v>
                </c:pt>
                <c:pt idx="14">
                  <c:v>43709</c:v>
                </c:pt>
                <c:pt idx="15">
                  <c:v>43800</c:v>
                </c:pt>
                <c:pt idx="16">
                  <c:v>43891</c:v>
                </c:pt>
                <c:pt idx="17">
                  <c:v>43983</c:v>
                </c:pt>
                <c:pt idx="18">
                  <c:v>44075</c:v>
                </c:pt>
                <c:pt idx="19">
                  <c:v>44166</c:v>
                </c:pt>
                <c:pt idx="20">
                  <c:v>44256</c:v>
                </c:pt>
                <c:pt idx="21">
                  <c:v>44348</c:v>
                </c:pt>
                <c:pt idx="22">
                  <c:v>44440</c:v>
                </c:pt>
                <c:pt idx="23">
                  <c:v>44531</c:v>
                </c:pt>
                <c:pt idx="24">
                  <c:v>44621</c:v>
                </c:pt>
                <c:pt idx="25">
                  <c:v>44713</c:v>
                </c:pt>
                <c:pt idx="26">
                  <c:v>44805</c:v>
                </c:pt>
                <c:pt idx="27">
                  <c:v>44896</c:v>
                </c:pt>
                <c:pt idx="28">
                  <c:v>44986</c:v>
                </c:pt>
                <c:pt idx="29">
                  <c:v>45078</c:v>
                </c:pt>
                <c:pt idx="30">
                  <c:v>45170</c:v>
                </c:pt>
                <c:pt idx="31">
                  <c:v>45261</c:v>
                </c:pt>
                <c:pt idx="32">
                  <c:v>45352</c:v>
                </c:pt>
                <c:pt idx="33">
                  <c:v>45444</c:v>
                </c:pt>
                <c:pt idx="34">
                  <c:v>45536</c:v>
                </c:pt>
                <c:pt idx="35">
                  <c:v>45627</c:v>
                </c:pt>
                <c:pt idx="36">
                  <c:v>45717</c:v>
                </c:pt>
                <c:pt idx="37">
                  <c:v>45809</c:v>
                </c:pt>
                <c:pt idx="38">
                  <c:v>45901</c:v>
                </c:pt>
                <c:pt idx="39">
                  <c:v>45992</c:v>
                </c:pt>
              </c:numCache>
            </c:numRef>
          </c:cat>
          <c:val>
            <c:numRef>
              <c:f>FigES_1!$D$14:$D$53</c:f>
              <c:numCache>
                <c:formatCode>0.0</c:formatCode>
                <c:ptCount val="40"/>
                <c:pt idx="0" formatCode="General">
                  <c:v>100</c:v>
                </c:pt>
                <c:pt idx="1">
                  <c:v>100.79102675448075</c:v>
                </c:pt>
                <c:pt idx="2">
                  <c:v>101.38135331412803</c:v>
                </c:pt>
                <c:pt idx="3">
                  <c:v>102.17972199556368</c:v>
                </c:pt>
                <c:pt idx="4">
                  <c:v>104.42713472635657</c:v>
                </c:pt>
                <c:pt idx="5">
                  <c:v>104.76007294841847</c:v>
                </c:pt>
                <c:pt idx="6">
                  <c:v>106.26063037084414</c:v>
                </c:pt>
                <c:pt idx="7">
                  <c:v>107.57042113637574</c:v>
                </c:pt>
                <c:pt idx="8">
                  <c:v>109.12852020040597</c:v>
                </c:pt>
                <c:pt idx="9">
                  <c:v>110.36337040290816</c:v>
                </c:pt>
                <c:pt idx="10">
                  <c:v>111.08972505119519</c:v>
                </c:pt>
                <c:pt idx="11">
                  <c:v>111.58282932820202</c:v>
                </c:pt>
                <c:pt idx="12">
                  <c:v>112.6549447213069</c:v>
                </c:pt>
                <c:pt idx="13">
                  <c:v>112.86516935370318</c:v>
                </c:pt>
                <c:pt idx="14">
                  <c:v>113.89293153774524</c:v>
                </c:pt>
                <c:pt idx="15">
                  <c:v>115.19723394826151</c:v>
                </c:pt>
                <c:pt idx="16">
                  <c:v>115.23499269087125</c:v>
                </c:pt>
                <c:pt idx="17">
                  <c:v>105.07215417769559</c:v>
                </c:pt>
                <c:pt idx="18">
                  <c:v>111.89869344038354</c:v>
                </c:pt>
                <c:pt idx="19">
                  <c:v>116.24308829521462</c:v>
                </c:pt>
                <c:pt idx="20">
                  <c:v>119.42721197176974</c:v>
                </c:pt>
                <c:pt idx="21">
                  <c:v>122.33456935080444</c:v>
                </c:pt>
                <c:pt idx="22">
                  <c:v>119.88779987976162</c:v>
                </c:pt>
                <c:pt idx="23">
                  <c:v>126.50892407787001</c:v>
                </c:pt>
                <c:pt idx="24">
                  <c:v>132.29778865534288</c:v>
                </c:pt>
                <c:pt idx="25">
                  <c:v>134.48912467432524</c:v>
                </c:pt>
                <c:pt idx="26">
                  <c:v>138.50878155512029</c:v>
                </c:pt>
                <c:pt idx="27">
                  <c:v>139.80529884418596</c:v>
                </c:pt>
                <c:pt idx="28">
                  <c:v>142.81455985801131</c:v>
                </c:pt>
                <c:pt idx="29">
                  <c:v>142.87936638025636</c:v>
                </c:pt>
                <c:pt idx="30">
                  <c:v>144.43460899535063</c:v>
                </c:pt>
                <c:pt idx="31">
                  <c:v>146.00455019923552</c:v>
                </c:pt>
                <c:pt idx="32">
                  <c:v>147.53763783402641</c:v>
                </c:pt>
                <c:pt idx="33">
                  <c:v>149.06657390734176</c:v>
                </c:pt>
                <c:pt idx="34">
                  <c:v>150.63361647915096</c:v>
                </c:pt>
                <c:pt idx="35">
                  <c:v>152.23131750673579</c:v>
                </c:pt>
                <c:pt idx="36">
                  <c:v>153.83176459301589</c:v>
                </c:pt>
                <c:pt idx="37">
                  <c:v>155.42870196426784</c:v>
                </c:pt>
                <c:pt idx="38">
                  <c:v>157.01164395280705</c:v>
                </c:pt>
                <c:pt idx="39">
                  <c:v>158.60430715719264</c:v>
                </c:pt>
              </c:numCache>
            </c:numRef>
          </c:val>
          <c:smooth val="0"/>
          <c:extLst>
            <c:ext xmlns:c16="http://schemas.microsoft.com/office/drawing/2014/chart" uri="{C3380CC4-5D6E-409C-BE32-E72D297353CC}">
              <c16:uniqueId val="{00000002-F7FD-4259-848E-4EED74A261BE}"/>
            </c:ext>
          </c:extLst>
        </c:ser>
        <c:dLbls>
          <c:showLegendKey val="0"/>
          <c:showVal val="0"/>
          <c:showCatName val="0"/>
          <c:showSerName val="0"/>
          <c:showPercent val="0"/>
          <c:showBubbleSize val="0"/>
        </c:dLbls>
        <c:smooth val="0"/>
        <c:axId val="1982589088"/>
        <c:axId val="1982590528"/>
      </c:lineChart>
      <c:dateAx>
        <c:axId val="198258908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2590528"/>
        <c:crosses val="autoZero"/>
        <c:auto val="1"/>
        <c:lblOffset val="100"/>
        <c:baseTimeUnit val="months"/>
      </c:dateAx>
      <c:valAx>
        <c:axId val="1982590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2589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FigES_1!$B$13</c:f>
              <c:strCache>
                <c:ptCount val="1"/>
                <c:pt idx="0">
                  <c:v>Employment </c:v>
                </c:pt>
              </c:strCache>
            </c:strRef>
          </c:tx>
          <c:spPr>
            <a:solidFill>
              <a:schemeClr val="accent1"/>
            </a:solidFill>
            <a:ln>
              <a:noFill/>
            </a:ln>
            <a:effectLst/>
          </c:spPr>
          <c:invertIfNegative val="0"/>
          <c:cat>
            <c:numRef>
              <c:f>FigES_1!$A$14:$A$53</c:f>
              <c:numCache>
                <c:formatCode>m/d/yyyy</c:formatCode>
                <c:ptCount val="40"/>
                <c:pt idx="0">
                  <c:v>42430</c:v>
                </c:pt>
                <c:pt idx="1">
                  <c:v>42522</c:v>
                </c:pt>
                <c:pt idx="2">
                  <c:v>42614</c:v>
                </c:pt>
                <c:pt idx="3">
                  <c:v>42705</c:v>
                </c:pt>
                <c:pt idx="4">
                  <c:v>42795</c:v>
                </c:pt>
                <c:pt idx="5">
                  <c:v>42887</c:v>
                </c:pt>
                <c:pt idx="6">
                  <c:v>42979</c:v>
                </c:pt>
                <c:pt idx="7">
                  <c:v>43070</c:v>
                </c:pt>
                <c:pt idx="8">
                  <c:v>43160</c:v>
                </c:pt>
                <c:pt idx="9">
                  <c:v>43252</c:v>
                </c:pt>
                <c:pt idx="10">
                  <c:v>43344</c:v>
                </c:pt>
                <c:pt idx="11">
                  <c:v>43435</c:v>
                </c:pt>
                <c:pt idx="12">
                  <c:v>43525</c:v>
                </c:pt>
                <c:pt idx="13">
                  <c:v>43617</c:v>
                </c:pt>
                <c:pt idx="14">
                  <c:v>43709</c:v>
                </c:pt>
                <c:pt idx="15">
                  <c:v>43800</c:v>
                </c:pt>
                <c:pt idx="16">
                  <c:v>43891</c:v>
                </c:pt>
                <c:pt idx="17">
                  <c:v>43983</c:v>
                </c:pt>
                <c:pt idx="18">
                  <c:v>44075</c:v>
                </c:pt>
                <c:pt idx="19">
                  <c:v>44166</c:v>
                </c:pt>
                <c:pt idx="20">
                  <c:v>44256</c:v>
                </c:pt>
                <c:pt idx="21">
                  <c:v>44348</c:v>
                </c:pt>
                <c:pt idx="22">
                  <c:v>44440</c:v>
                </c:pt>
                <c:pt idx="23">
                  <c:v>44531</c:v>
                </c:pt>
                <c:pt idx="24">
                  <c:v>44621</c:v>
                </c:pt>
                <c:pt idx="25">
                  <c:v>44713</c:v>
                </c:pt>
                <c:pt idx="26">
                  <c:v>44805</c:v>
                </c:pt>
                <c:pt idx="27">
                  <c:v>44896</c:v>
                </c:pt>
                <c:pt idx="28">
                  <c:v>44986</c:v>
                </c:pt>
                <c:pt idx="29">
                  <c:v>45078</c:v>
                </c:pt>
                <c:pt idx="30">
                  <c:v>45170</c:v>
                </c:pt>
                <c:pt idx="31">
                  <c:v>45261</c:v>
                </c:pt>
                <c:pt idx="32">
                  <c:v>45352</c:v>
                </c:pt>
                <c:pt idx="33">
                  <c:v>45444</c:v>
                </c:pt>
                <c:pt idx="34">
                  <c:v>45536</c:v>
                </c:pt>
                <c:pt idx="35">
                  <c:v>45627</c:v>
                </c:pt>
                <c:pt idx="36">
                  <c:v>45717</c:v>
                </c:pt>
                <c:pt idx="37">
                  <c:v>45809</c:v>
                </c:pt>
                <c:pt idx="38">
                  <c:v>45901</c:v>
                </c:pt>
                <c:pt idx="39">
                  <c:v>45992</c:v>
                </c:pt>
              </c:numCache>
            </c:numRef>
          </c:cat>
          <c:val>
            <c:numRef>
              <c:f>FigES_1!$B$14:$B$53</c:f>
              <c:numCache>
                <c:formatCode>0.0</c:formatCode>
                <c:ptCount val="40"/>
                <c:pt idx="0" formatCode="General">
                  <c:v>100</c:v>
                </c:pt>
                <c:pt idx="1">
                  <c:v>100.20745505039163</c:v>
                </c:pt>
                <c:pt idx="2">
                  <c:v>100.34356811747527</c:v>
                </c:pt>
                <c:pt idx="3">
                  <c:v>100.61139318101826</c:v>
                </c:pt>
                <c:pt idx="4">
                  <c:v>101.17887784807655</c:v>
                </c:pt>
                <c:pt idx="5">
                  <c:v>102.30558907478952</c:v>
                </c:pt>
                <c:pt idx="6">
                  <c:v>103.16355555629382</c:v>
                </c:pt>
                <c:pt idx="7">
                  <c:v>103.81519130184434</c:v>
                </c:pt>
                <c:pt idx="8">
                  <c:v>104.50949287776862</c:v>
                </c:pt>
                <c:pt idx="9">
                  <c:v>105.08816204243834</c:v>
                </c:pt>
                <c:pt idx="10">
                  <c:v>105.71526368242064</c:v>
                </c:pt>
                <c:pt idx="11">
                  <c:v>106.17725633793667</c:v>
                </c:pt>
                <c:pt idx="12">
                  <c:v>106.78001303194561</c:v>
                </c:pt>
                <c:pt idx="13">
                  <c:v>107.67898810429264</c:v>
                </c:pt>
                <c:pt idx="14">
                  <c:v>108.38506045642886</c:v>
                </c:pt>
                <c:pt idx="15">
                  <c:v>108.30652511051366</c:v>
                </c:pt>
                <c:pt idx="16">
                  <c:v>108.73988934575694</c:v>
                </c:pt>
                <c:pt idx="17">
                  <c:v>103.05936537841191</c:v>
                </c:pt>
                <c:pt idx="18">
                  <c:v>105.39822364154085</c:v>
                </c:pt>
                <c:pt idx="19">
                  <c:v>107.10195033800937</c:v>
                </c:pt>
                <c:pt idx="20">
                  <c:v>108.50002750262023</c:v>
                </c:pt>
                <c:pt idx="21">
                  <c:v>109.6291130564972</c:v>
                </c:pt>
                <c:pt idx="22">
                  <c:v>109.23169959582115</c:v>
                </c:pt>
                <c:pt idx="23">
                  <c:v>109.80892512993834</c:v>
                </c:pt>
                <c:pt idx="24">
                  <c:v>112.08879303524972</c:v>
                </c:pt>
                <c:pt idx="25">
                  <c:v>113.62192549763783</c:v>
                </c:pt>
                <c:pt idx="26">
                  <c:v>114.99845483205095</c:v>
                </c:pt>
                <c:pt idx="27">
                  <c:v>115.65429913150463</c:v>
                </c:pt>
                <c:pt idx="28">
                  <c:v>116.03650854542842</c:v>
                </c:pt>
                <c:pt idx="29">
                  <c:v>117.26396219420097</c:v>
                </c:pt>
                <c:pt idx="30">
                  <c:v>117.46331092993199</c:v>
                </c:pt>
                <c:pt idx="31">
                  <c:v>117.6042669030473</c:v>
                </c:pt>
                <c:pt idx="32">
                  <c:v>117.74539202333018</c:v>
                </c:pt>
                <c:pt idx="33">
                  <c:v>117.91023557216343</c:v>
                </c:pt>
                <c:pt idx="34">
                  <c:v>118.07530990196429</c:v>
                </c:pt>
                <c:pt idx="35">
                  <c:v>118.27603792879813</c:v>
                </c:pt>
                <c:pt idx="36">
                  <c:v>118.54126554182717</c:v>
                </c:pt>
                <c:pt idx="37">
                  <c:v>118.83651381980518</c:v>
                </c:pt>
                <c:pt idx="38">
                  <c:v>119.19143020655692</c:v>
                </c:pt>
                <c:pt idx="39">
                  <c:v>119.60642778554748</c:v>
                </c:pt>
              </c:numCache>
            </c:numRef>
          </c:val>
          <c:extLst>
            <c:ext xmlns:c16="http://schemas.microsoft.com/office/drawing/2014/chart" uri="{C3380CC4-5D6E-409C-BE32-E72D297353CC}">
              <c16:uniqueId val="{00000000-E5D1-42AA-B60D-C745670BD515}"/>
            </c:ext>
          </c:extLst>
        </c:ser>
        <c:dLbls>
          <c:showLegendKey val="0"/>
          <c:showVal val="0"/>
          <c:showCatName val="0"/>
          <c:showSerName val="0"/>
          <c:showPercent val="0"/>
          <c:showBubbleSize val="0"/>
        </c:dLbls>
        <c:gapWidth val="219"/>
        <c:overlap val="-27"/>
        <c:axId val="1787271568"/>
        <c:axId val="1787270608"/>
      </c:barChart>
      <c:dateAx>
        <c:axId val="178727156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7270608"/>
        <c:crosses val="autoZero"/>
        <c:auto val="1"/>
        <c:lblOffset val="100"/>
        <c:baseTimeUnit val="months"/>
      </c:dateAx>
      <c:valAx>
        <c:axId val="1787270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7271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FigES_1!$C$13</c:f>
              <c:strCache>
                <c:ptCount val="1"/>
                <c:pt idx="0">
                  <c:v>Real domestic demand</c:v>
                </c:pt>
              </c:strCache>
            </c:strRef>
          </c:tx>
          <c:spPr>
            <a:solidFill>
              <a:schemeClr val="accent1"/>
            </a:solidFill>
            <a:ln>
              <a:noFill/>
            </a:ln>
            <a:effectLst/>
          </c:spPr>
          <c:cat>
            <c:numRef>
              <c:f>FigES_1!$A$14:$A$53</c:f>
              <c:numCache>
                <c:formatCode>m/d/yyyy</c:formatCode>
                <c:ptCount val="40"/>
                <c:pt idx="0">
                  <c:v>42430</c:v>
                </c:pt>
                <c:pt idx="1">
                  <c:v>42522</c:v>
                </c:pt>
                <c:pt idx="2">
                  <c:v>42614</c:v>
                </c:pt>
                <c:pt idx="3">
                  <c:v>42705</c:v>
                </c:pt>
                <c:pt idx="4">
                  <c:v>42795</c:v>
                </c:pt>
                <c:pt idx="5">
                  <c:v>42887</c:v>
                </c:pt>
                <c:pt idx="6">
                  <c:v>42979</c:v>
                </c:pt>
                <c:pt idx="7">
                  <c:v>43070</c:v>
                </c:pt>
                <c:pt idx="8">
                  <c:v>43160</c:v>
                </c:pt>
                <c:pt idx="9">
                  <c:v>43252</c:v>
                </c:pt>
                <c:pt idx="10">
                  <c:v>43344</c:v>
                </c:pt>
                <c:pt idx="11">
                  <c:v>43435</c:v>
                </c:pt>
                <c:pt idx="12">
                  <c:v>43525</c:v>
                </c:pt>
                <c:pt idx="13">
                  <c:v>43617</c:v>
                </c:pt>
                <c:pt idx="14">
                  <c:v>43709</c:v>
                </c:pt>
                <c:pt idx="15">
                  <c:v>43800</c:v>
                </c:pt>
                <c:pt idx="16">
                  <c:v>43891</c:v>
                </c:pt>
                <c:pt idx="17">
                  <c:v>43983</c:v>
                </c:pt>
                <c:pt idx="18">
                  <c:v>44075</c:v>
                </c:pt>
                <c:pt idx="19">
                  <c:v>44166</c:v>
                </c:pt>
                <c:pt idx="20">
                  <c:v>44256</c:v>
                </c:pt>
                <c:pt idx="21">
                  <c:v>44348</c:v>
                </c:pt>
                <c:pt idx="22">
                  <c:v>44440</c:v>
                </c:pt>
                <c:pt idx="23">
                  <c:v>44531</c:v>
                </c:pt>
                <c:pt idx="24">
                  <c:v>44621</c:v>
                </c:pt>
                <c:pt idx="25">
                  <c:v>44713</c:v>
                </c:pt>
                <c:pt idx="26">
                  <c:v>44805</c:v>
                </c:pt>
                <c:pt idx="27">
                  <c:v>44896</c:v>
                </c:pt>
                <c:pt idx="28">
                  <c:v>44986</c:v>
                </c:pt>
                <c:pt idx="29">
                  <c:v>45078</c:v>
                </c:pt>
                <c:pt idx="30">
                  <c:v>45170</c:v>
                </c:pt>
                <c:pt idx="31">
                  <c:v>45261</c:v>
                </c:pt>
                <c:pt idx="32">
                  <c:v>45352</c:v>
                </c:pt>
                <c:pt idx="33">
                  <c:v>45444</c:v>
                </c:pt>
                <c:pt idx="34">
                  <c:v>45536</c:v>
                </c:pt>
                <c:pt idx="35">
                  <c:v>45627</c:v>
                </c:pt>
                <c:pt idx="36">
                  <c:v>45717</c:v>
                </c:pt>
                <c:pt idx="37">
                  <c:v>45809</c:v>
                </c:pt>
                <c:pt idx="38">
                  <c:v>45901</c:v>
                </c:pt>
                <c:pt idx="39">
                  <c:v>45992</c:v>
                </c:pt>
              </c:numCache>
            </c:numRef>
          </c:cat>
          <c:val>
            <c:numRef>
              <c:f>FigES_1!$C$14:$C$53</c:f>
              <c:numCache>
                <c:formatCode>0.0</c:formatCode>
                <c:ptCount val="40"/>
                <c:pt idx="0" formatCode="General">
                  <c:v>100</c:v>
                </c:pt>
                <c:pt idx="1">
                  <c:v>100.67220260798015</c:v>
                </c:pt>
                <c:pt idx="2">
                  <c:v>100.99142384998846</c:v>
                </c:pt>
                <c:pt idx="3">
                  <c:v>101.72741769267472</c:v>
                </c:pt>
                <c:pt idx="4">
                  <c:v>102.71054841316499</c:v>
                </c:pt>
                <c:pt idx="5">
                  <c:v>102.85625987585189</c:v>
                </c:pt>
                <c:pt idx="6">
                  <c:v>104.26566451626707</c:v>
                </c:pt>
                <c:pt idx="7">
                  <c:v>105.20124863507043</c:v>
                </c:pt>
                <c:pt idx="8">
                  <c:v>106.17744152948629</c:v>
                </c:pt>
                <c:pt idx="9">
                  <c:v>106.75470811320911</c:v>
                </c:pt>
                <c:pt idx="10">
                  <c:v>106.83750231266104</c:v>
                </c:pt>
                <c:pt idx="11">
                  <c:v>106.9871541246103</c:v>
                </c:pt>
                <c:pt idx="12">
                  <c:v>107.30942288350613</c:v>
                </c:pt>
                <c:pt idx="13">
                  <c:v>107.15660090522053</c:v>
                </c:pt>
                <c:pt idx="14">
                  <c:v>107.90868985446029</c:v>
                </c:pt>
                <c:pt idx="15">
                  <c:v>108.24405195079261</c:v>
                </c:pt>
                <c:pt idx="16">
                  <c:v>107.82466740704315</c:v>
                </c:pt>
                <c:pt idx="17">
                  <c:v>98.838495185594525</c:v>
                </c:pt>
                <c:pt idx="18">
                  <c:v>105.16462442256275</c:v>
                </c:pt>
                <c:pt idx="19">
                  <c:v>108.52772506071359</c:v>
                </c:pt>
                <c:pt idx="20">
                  <c:v>111.61796798938278</c:v>
                </c:pt>
                <c:pt idx="21">
                  <c:v>113.37562928782265</c:v>
                </c:pt>
                <c:pt idx="22">
                  <c:v>110.27101565804539</c:v>
                </c:pt>
                <c:pt idx="23">
                  <c:v>114.912036112259</c:v>
                </c:pt>
                <c:pt idx="24">
                  <c:v>118.03537878803627</c:v>
                </c:pt>
                <c:pt idx="25">
                  <c:v>117.84548187399126</c:v>
                </c:pt>
                <c:pt idx="26">
                  <c:v>119.21334996638903</c:v>
                </c:pt>
                <c:pt idx="27">
                  <c:v>118.68372028678303</c:v>
                </c:pt>
                <c:pt idx="28">
                  <c:v>119.73081671321427</c:v>
                </c:pt>
                <c:pt idx="29">
                  <c:v>119.20230584643213</c:v>
                </c:pt>
                <c:pt idx="30">
                  <c:v>119.44643423141051</c:v>
                </c:pt>
                <c:pt idx="31">
                  <c:v>119.73064557703638</c:v>
                </c:pt>
                <c:pt idx="32">
                  <c:v>120.03503260419978</c:v>
                </c:pt>
                <c:pt idx="33">
                  <c:v>120.3773248917727</c:v>
                </c:pt>
                <c:pt idx="34">
                  <c:v>120.7542038661806</c:v>
                </c:pt>
                <c:pt idx="35">
                  <c:v>121.15682209133544</c:v>
                </c:pt>
                <c:pt idx="36">
                  <c:v>121.57199362184849</c:v>
                </c:pt>
                <c:pt idx="37">
                  <c:v>122.01106333538981</c:v>
                </c:pt>
                <c:pt idx="38">
                  <c:v>122.47240917172932</c:v>
                </c:pt>
                <c:pt idx="39">
                  <c:v>122.95684224687527</c:v>
                </c:pt>
              </c:numCache>
            </c:numRef>
          </c:val>
          <c:extLst>
            <c:ext xmlns:c16="http://schemas.microsoft.com/office/drawing/2014/chart" uri="{C3380CC4-5D6E-409C-BE32-E72D297353CC}">
              <c16:uniqueId val="{00000000-D7A2-4A02-B18B-0605BD7A49C1}"/>
            </c:ext>
          </c:extLst>
        </c:ser>
        <c:dLbls>
          <c:showLegendKey val="0"/>
          <c:showVal val="0"/>
          <c:showCatName val="0"/>
          <c:showSerName val="0"/>
          <c:showPercent val="0"/>
          <c:showBubbleSize val="0"/>
        </c:dLbls>
        <c:axId val="101914432"/>
        <c:axId val="101912512"/>
      </c:areaChart>
      <c:dateAx>
        <c:axId val="10191443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12512"/>
        <c:crosses val="autoZero"/>
        <c:auto val="1"/>
        <c:lblOffset val="100"/>
        <c:baseTimeUnit val="months"/>
      </c:dateAx>
      <c:valAx>
        <c:axId val="10191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14432"/>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FigES_1!$D$13</c:f>
              <c:strCache>
                <c:ptCount val="1"/>
                <c:pt idx="0">
                  <c:v>Nominal domestic demand</c:v>
                </c:pt>
              </c:strCache>
            </c:strRef>
          </c:tx>
          <c:spPr>
            <a:ln w="19050" cap="rnd">
              <a:noFill/>
              <a:round/>
            </a:ln>
            <a:effectLst/>
          </c:spPr>
          <c:marker>
            <c:symbol val="circle"/>
            <c:size val="5"/>
            <c:spPr>
              <a:solidFill>
                <a:schemeClr val="accent1"/>
              </a:solidFill>
              <a:ln w="9525">
                <a:solidFill>
                  <a:schemeClr val="accent1"/>
                </a:solidFill>
              </a:ln>
              <a:effectLst/>
            </c:spPr>
          </c:marker>
          <c:xVal>
            <c:numRef>
              <c:f>FigES_1!$A$14:$A$53</c:f>
              <c:numCache>
                <c:formatCode>m/d/yyyy</c:formatCode>
                <c:ptCount val="40"/>
                <c:pt idx="0">
                  <c:v>42430</c:v>
                </c:pt>
                <c:pt idx="1">
                  <c:v>42522</c:v>
                </c:pt>
                <c:pt idx="2">
                  <c:v>42614</c:v>
                </c:pt>
                <c:pt idx="3">
                  <c:v>42705</c:v>
                </c:pt>
                <c:pt idx="4">
                  <c:v>42795</c:v>
                </c:pt>
                <c:pt idx="5">
                  <c:v>42887</c:v>
                </c:pt>
                <c:pt idx="6">
                  <c:v>42979</c:v>
                </c:pt>
                <c:pt idx="7">
                  <c:v>43070</c:v>
                </c:pt>
                <c:pt idx="8">
                  <c:v>43160</c:v>
                </c:pt>
                <c:pt idx="9">
                  <c:v>43252</c:v>
                </c:pt>
                <c:pt idx="10">
                  <c:v>43344</c:v>
                </c:pt>
                <c:pt idx="11">
                  <c:v>43435</c:v>
                </c:pt>
                <c:pt idx="12">
                  <c:v>43525</c:v>
                </c:pt>
                <c:pt idx="13">
                  <c:v>43617</c:v>
                </c:pt>
                <c:pt idx="14">
                  <c:v>43709</c:v>
                </c:pt>
                <c:pt idx="15">
                  <c:v>43800</c:v>
                </c:pt>
                <c:pt idx="16">
                  <c:v>43891</c:v>
                </c:pt>
                <c:pt idx="17">
                  <c:v>43983</c:v>
                </c:pt>
                <c:pt idx="18">
                  <c:v>44075</c:v>
                </c:pt>
                <c:pt idx="19">
                  <c:v>44166</c:v>
                </c:pt>
                <c:pt idx="20">
                  <c:v>44256</c:v>
                </c:pt>
                <c:pt idx="21">
                  <c:v>44348</c:v>
                </c:pt>
                <c:pt idx="22">
                  <c:v>44440</c:v>
                </c:pt>
                <c:pt idx="23">
                  <c:v>44531</c:v>
                </c:pt>
                <c:pt idx="24">
                  <c:v>44621</c:v>
                </c:pt>
                <c:pt idx="25">
                  <c:v>44713</c:v>
                </c:pt>
                <c:pt idx="26">
                  <c:v>44805</c:v>
                </c:pt>
                <c:pt idx="27">
                  <c:v>44896</c:v>
                </c:pt>
                <c:pt idx="28">
                  <c:v>44986</c:v>
                </c:pt>
                <c:pt idx="29">
                  <c:v>45078</c:v>
                </c:pt>
                <c:pt idx="30">
                  <c:v>45170</c:v>
                </c:pt>
                <c:pt idx="31">
                  <c:v>45261</c:v>
                </c:pt>
                <c:pt idx="32">
                  <c:v>45352</c:v>
                </c:pt>
                <c:pt idx="33">
                  <c:v>45444</c:v>
                </c:pt>
                <c:pt idx="34">
                  <c:v>45536</c:v>
                </c:pt>
                <c:pt idx="35">
                  <c:v>45627</c:v>
                </c:pt>
                <c:pt idx="36">
                  <c:v>45717</c:v>
                </c:pt>
                <c:pt idx="37">
                  <c:v>45809</c:v>
                </c:pt>
                <c:pt idx="38">
                  <c:v>45901</c:v>
                </c:pt>
                <c:pt idx="39">
                  <c:v>45992</c:v>
                </c:pt>
              </c:numCache>
            </c:numRef>
          </c:xVal>
          <c:yVal>
            <c:numRef>
              <c:f>FigES_1!$D$14:$D$53</c:f>
              <c:numCache>
                <c:formatCode>0.0</c:formatCode>
                <c:ptCount val="40"/>
                <c:pt idx="0" formatCode="General">
                  <c:v>100</c:v>
                </c:pt>
                <c:pt idx="1">
                  <c:v>100.79102675448075</c:v>
                </c:pt>
                <c:pt idx="2">
                  <c:v>101.38135331412803</c:v>
                </c:pt>
                <c:pt idx="3">
                  <c:v>102.17972199556368</c:v>
                </c:pt>
                <c:pt idx="4">
                  <c:v>104.42713472635657</c:v>
                </c:pt>
                <c:pt idx="5">
                  <c:v>104.76007294841847</c:v>
                </c:pt>
                <c:pt idx="6">
                  <c:v>106.26063037084414</c:v>
                </c:pt>
                <c:pt idx="7">
                  <c:v>107.57042113637574</c:v>
                </c:pt>
                <c:pt idx="8">
                  <c:v>109.12852020040597</c:v>
                </c:pt>
                <c:pt idx="9">
                  <c:v>110.36337040290816</c:v>
                </c:pt>
                <c:pt idx="10">
                  <c:v>111.08972505119519</c:v>
                </c:pt>
                <c:pt idx="11">
                  <c:v>111.58282932820202</c:v>
                </c:pt>
                <c:pt idx="12">
                  <c:v>112.6549447213069</c:v>
                </c:pt>
                <c:pt idx="13">
                  <c:v>112.86516935370318</c:v>
                </c:pt>
                <c:pt idx="14">
                  <c:v>113.89293153774524</c:v>
                </c:pt>
                <c:pt idx="15">
                  <c:v>115.19723394826151</c:v>
                </c:pt>
                <c:pt idx="16">
                  <c:v>115.23499269087125</c:v>
                </c:pt>
                <c:pt idx="17">
                  <c:v>105.07215417769559</c:v>
                </c:pt>
                <c:pt idx="18">
                  <c:v>111.89869344038354</c:v>
                </c:pt>
                <c:pt idx="19">
                  <c:v>116.24308829521462</c:v>
                </c:pt>
                <c:pt idx="20">
                  <c:v>119.42721197176974</c:v>
                </c:pt>
                <c:pt idx="21">
                  <c:v>122.33456935080444</c:v>
                </c:pt>
                <c:pt idx="22">
                  <c:v>119.88779987976162</c:v>
                </c:pt>
                <c:pt idx="23">
                  <c:v>126.50892407787001</c:v>
                </c:pt>
                <c:pt idx="24">
                  <c:v>132.29778865534288</c:v>
                </c:pt>
                <c:pt idx="25">
                  <c:v>134.48912467432524</c:v>
                </c:pt>
                <c:pt idx="26">
                  <c:v>138.50878155512029</c:v>
                </c:pt>
                <c:pt idx="27">
                  <c:v>139.80529884418596</c:v>
                </c:pt>
                <c:pt idx="28">
                  <c:v>142.81455985801131</c:v>
                </c:pt>
                <c:pt idx="29">
                  <c:v>142.87936638025636</c:v>
                </c:pt>
                <c:pt idx="30">
                  <c:v>144.43460899535063</c:v>
                </c:pt>
                <c:pt idx="31">
                  <c:v>146.00455019923552</c:v>
                </c:pt>
                <c:pt idx="32">
                  <c:v>147.53763783402641</c:v>
                </c:pt>
                <c:pt idx="33">
                  <c:v>149.06657390734176</c:v>
                </c:pt>
                <c:pt idx="34">
                  <c:v>150.63361647915096</c:v>
                </c:pt>
                <c:pt idx="35">
                  <c:v>152.23131750673579</c:v>
                </c:pt>
                <c:pt idx="36">
                  <c:v>153.83176459301589</c:v>
                </c:pt>
                <c:pt idx="37">
                  <c:v>155.42870196426784</c:v>
                </c:pt>
                <c:pt idx="38">
                  <c:v>157.01164395280705</c:v>
                </c:pt>
                <c:pt idx="39">
                  <c:v>158.60430715719264</c:v>
                </c:pt>
              </c:numCache>
            </c:numRef>
          </c:yVal>
          <c:smooth val="0"/>
          <c:extLst>
            <c:ext xmlns:c16="http://schemas.microsoft.com/office/drawing/2014/chart" uri="{C3380CC4-5D6E-409C-BE32-E72D297353CC}">
              <c16:uniqueId val="{00000000-E881-494B-A7DE-8E3D962670F8}"/>
            </c:ext>
          </c:extLst>
        </c:ser>
        <c:dLbls>
          <c:showLegendKey val="0"/>
          <c:showVal val="0"/>
          <c:showCatName val="0"/>
          <c:showSerName val="0"/>
          <c:showPercent val="0"/>
          <c:showBubbleSize val="0"/>
        </c:dLbls>
        <c:axId val="1984050528"/>
        <c:axId val="1984051488"/>
      </c:scatterChart>
      <c:valAx>
        <c:axId val="1984050528"/>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4051488"/>
        <c:crosses val="autoZero"/>
        <c:crossBetween val="midCat"/>
      </c:valAx>
      <c:valAx>
        <c:axId val="1984051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4050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gdp_data!$B$1</c:f>
              <c:strCache>
                <c:ptCount val="1"/>
                <c:pt idx="0">
                  <c:v>Australia</c:v>
                </c:pt>
              </c:strCache>
            </c:strRef>
          </c:tx>
          <c:spPr>
            <a:ln w="28575" cap="rnd">
              <a:solidFill>
                <a:schemeClr val="accent1"/>
              </a:solidFill>
              <a:round/>
            </a:ln>
            <a:effectLst/>
          </c:spPr>
          <c:marker>
            <c:symbol val="none"/>
          </c:marker>
          <c:cat>
            <c:strRef>
              <c:f>gdp_data!$A$2:$A$16</c:f>
              <c:strCache>
                <c:ptCount val="15"/>
                <c:pt idx="0">
                  <c:v>Q4 2019</c:v>
                </c:pt>
                <c:pt idx="1">
                  <c:v>Q1 2020</c:v>
                </c:pt>
                <c:pt idx="2">
                  <c:v>Q2 2020</c:v>
                </c:pt>
                <c:pt idx="3">
                  <c:v>Q3 2020</c:v>
                </c:pt>
                <c:pt idx="4">
                  <c:v>Q4 2020</c:v>
                </c:pt>
                <c:pt idx="5">
                  <c:v>Q1 2021</c:v>
                </c:pt>
                <c:pt idx="6">
                  <c:v>Q2 2021</c:v>
                </c:pt>
                <c:pt idx="7">
                  <c:v>Q3 2021</c:v>
                </c:pt>
                <c:pt idx="8">
                  <c:v>Q4 2021</c:v>
                </c:pt>
                <c:pt idx="9">
                  <c:v>Q1 2022</c:v>
                </c:pt>
                <c:pt idx="10">
                  <c:v>Q2 2022</c:v>
                </c:pt>
                <c:pt idx="11">
                  <c:v>Q3 2022</c:v>
                </c:pt>
                <c:pt idx="12">
                  <c:v>Q4 2022</c:v>
                </c:pt>
                <c:pt idx="13">
                  <c:v>Q1 2023</c:v>
                </c:pt>
                <c:pt idx="14">
                  <c:v>Q2 2023</c:v>
                </c:pt>
              </c:strCache>
            </c:strRef>
          </c:cat>
          <c:val>
            <c:numRef>
              <c:f>gdp_data!$B$2:$B$16</c:f>
              <c:numCache>
                <c:formatCode>General</c:formatCode>
                <c:ptCount val="15"/>
                <c:pt idx="0">
                  <c:v>100</c:v>
                </c:pt>
                <c:pt idx="1">
                  <c:v>99.774173640000001</c:v>
                </c:pt>
                <c:pt idx="2">
                  <c:v>93.111502079999994</c:v>
                </c:pt>
                <c:pt idx="3">
                  <c:v>96.608480900000004</c:v>
                </c:pt>
                <c:pt idx="4">
                  <c:v>99.824062299999994</c:v>
                </c:pt>
                <c:pt idx="5">
                  <c:v>101.94521760000001</c:v>
                </c:pt>
                <c:pt idx="6">
                  <c:v>102.6421198</c:v>
                </c:pt>
                <c:pt idx="7">
                  <c:v>100.5342941</c:v>
                </c:pt>
                <c:pt idx="8">
                  <c:v>104.42587829999999</c:v>
                </c:pt>
                <c:pt idx="9">
                  <c:v>105.0841004</c:v>
                </c:pt>
                <c:pt idx="10">
                  <c:v>105.8509542</c:v>
                </c:pt>
                <c:pt idx="11">
                  <c:v>106.5678518</c:v>
                </c:pt>
                <c:pt idx="12">
                  <c:v>107.2626526</c:v>
                </c:pt>
                <c:pt idx="13">
                  <c:v>107.661987</c:v>
                </c:pt>
                <c:pt idx="14">
                  <c:v>108.0449315</c:v>
                </c:pt>
              </c:numCache>
            </c:numRef>
          </c:val>
          <c:smooth val="0"/>
          <c:extLst>
            <c:ext xmlns:c16="http://schemas.microsoft.com/office/drawing/2014/chart" uri="{C3380CC4-5D6E-409C-BE32-E72D297353CC}">
              <c16:uniqueId val="{00000000-169F-43D6-A8F1-719356BBE96B}"/>
            </c:ext>
          </c:extLst>
        </c:ser>
        <c:ser>
          <c:idx val="1"/>
          <c:order val="1"/>
          <c:tx>
            <c:strRef>
              <c:f>gdp_data!$C$1</c:f>
              <c:strCache>
                <c:ptCount val="1"/>
                <c:pt idx="0">
                  <c:v>Euro area</c:v>
                </c:pt>
              </c:strCache>
            </c:strRef>
          </c:tx>
          <c:spPr>
            <a:ln w="28575" cap="rnd">
              <a:solidFill>
                <a:schemeClr val="accent2"/>
              </a:solidFill>
              <a:round/>
            </a:ln>
            <a:effectLst/>
          </c:spPr>
          <c:marker>
            <c:symbol val="none"/>
          </c:marker>
          <c:cat>
            <c:strRef>
              <c:f>gdp_data!$A$2:$A$16</c:f>
              <c:strCache>
                <c:ptCount val="15"/>
                <c:pt idx="0">
                  <c:v>Q4 2019</c:v>
                </c:pt>
                <c:pt idx="1">
                  <c:v>Q1 2020</c:v>
                </c:pt>
                <c:pt idx="2">
                  <c:v>Q2 2020</c:v>
                </c:pt>
                <c:pt idx="3">
                  <c:v>Q3 2020</c:v>
                </c:pt>
                <c:pt idx="4">
                  <c:v>Q4 2020</c:v>
                </c:pt>
                <c:pt idx="5">
                  <c:v>Q1 2021</c:v>
                </c:pt>
                <c:pt idx="6">
                  <c:v>Q2 2021</c:v>
                </c:pt>
                <c:pt idx="7">
                  <c:v>Q3 2021</c:v>
                </c:pt>
                <c:pt idx="8">
                  <c:v>Q4 2021</c:v>
                </c:pt>
                <c:pt idx="9">
                  <c:v>Q1 2022</c:v>
                </c:pt>
                <c:pt idx="10">
                  <c:v>Q2 2022</c:v>
                </c:pt>
                <c:pt idx="11">
                  <c:v>Q3 2022</c:v>
                </c:pt>
                <c:pt idx="12">
                  <c:v>Q4 2022</c:v>
                </c:pt>
                <c:pt idx="13">
                  <c:v>Q1 2023</c:v>
                </c:pt>
                <c:pt idx="14">
                  <c:v>Q2 2023</c:v>
                </c:pt>
              </c:strCache>
            </c:strRef>
          </c:cat>
          <c:val>
            <c:numRef>
              <c:f>gdp_data!$C$2:$C$16</c:f>
              <c:numCache>
                <c:formatCode>General</c:formatCode>
                <c:ptCount val="15"/>
                <c:pt idx="0">
                  <c:v>100</c:v>
                </c:pt>
                <c:pt idx="1">
                  <c:v>96.607384499999995</c:v>
                </c:pt>
                <c:pt idx="2">
                  <c:v>85.744352289999995</c:v>
                </c:pt>
                <c:pt idx="3">
                  <c:v>96.071395150000001</c:v>
                </c:pt>
                <c:pt idx="4">
                  <c:v>96.010308809999998</c:v>
                </c:pt>
                <c:pt idx="5">
                  <c:v>96.43402734</c:v>
                </c:pt>
                <c:pt idx="6">
                  <c:v>98.452849459999996</c:v>
                </c:pt>
                <c:pt idx="7">
                  <c:v>100.46884009999999</c:v>
                </c:pt>
                <c:pt idx="8">
                  <c:v>100.9751277</c:v>
                </c:pt>
                <c:pt idx="9">
                  <c:v>101.7068692</c:v>
                </c:pt>
                <c:pt idx="10">
                  <c:v>102.52270040000001</c:v>
                </c:pt>
                <c:pt idx="11">
                  <c:v>102.8799511</c:v>
                </c:pt>
                <c:pt idx="12">
                  <c:v>102.8425699</c:v>
                </c:pt>
                <c:pt idx="13">
                  <c:v>102.88206700000001</c:v>
                </c:pt>
                <c:pt idx="14">
                  <c:v>103.02798369999999</c:v>
                </c:pt>
              </c:numCache>
            </c:numRef>
          </c:val>
          <c:smooth val="0"/>
          <c:extLst>
            <c:ext xmlns:c16="http://schemas.microsoft.com/office/drawing/2014/chart" uri="{C3380CC4-5D6E-409C-BE32-E72D297353CC}">
              <c16:uniqueId val="{00000001-169F-43D6-A8F1-719356BBE96B}"/>
            </c:ext>
          </c:extLst>
        </c:ser>
        <c:ser>
          <c:idx val="2"/>
          <c:order val="2"/>
          <c:tx>
            <c:strRef>
              <c:f>gdp_data!$D$1</c:f>
              <c:strCache>
                <c:ptCount val="1"/>
                <c:pt idx="0">
                  <c:v>United Kingdom</c:v>
                </c:pt>
              </c:strCache>
            </c:strRef>
          </c:tx>
          <c:spPr>
            <a:ln w="28575" cap="rnd">
              <a:solidFill>
                <a:schemeClr val="accent3"/>
              </a:solidFill>
              <a:round/>
            </a:ln>
            <a:effectLst/>
          </c:spPr>
          <c:marker>
            <c:symbol val="none"/>
          </c:marker>
          <c:cat>
            <c:strRef>
              <c:f>gdp_data!$A$2:$A$16</c:f>
              <c:strCache>
                <c:ptCount val="15"/>
                <c:pt idx="0">
                  <c:v>Q4 2019</c:v>
                </c:pt>
                <c:pt idx="1">
                  <c:v>Q1 2020</c:v>
                </c:pt>
                <c:pt idx="2">
                  <c:v>Q2 2020</c:v>
                </c:pt>
                <c:pt idx="3">
                  <c:v>Q3 2020</c:v>
                </c:pt>
                <c:pt idx="4">
                  <c:v>Q4 2020</c:v>
                </c:pt>
                <c:pt idx="5">
                  <c:v>Q1 2021</c:v>
                </c:pt>
                <c:pt idx="6">
                  <c:v>Q2 2021</c:v>
                </c:pt>
                <c:pt idx="7">
                  <c:v>Q3 2021</c:v>
                </c:pt>
                <c:pt idx="8">
                  <c:v>Q4 2021</c:v>
                </c:pt>
                <c:pt idx="9">
                  <c:v>Q1 2022</c:v>
                </c:pt>
                <c:pt idx="10">
                  <c:v>Q2 2022</c:v>
                </c:pt>
                <c:pt idx="11">
                  <c:v>Q3 2022</c:v>
                </c:pt>
                <c:pt idx="12">
                  <c:v>Q4 2022</c:v>
                </c:pt>
                <c:pt idx="13">
                  <c:v>Q1 2023</c:v>
                </c:pt>
                <c:pt idx="14">
                  <c:v>Q2 2023</c:v>
                </c:pt>
              </c:strCache>
            </c:strRef>
          </c:cat>
          <c:val>
            <c:numRef>
              <c:f>gdp_data!$D$2:$D$16</c:f>
              <c:numCache>
                <c:formatCode>General</c:formatCode>
                <c:ptCount val="15"/>
                <c:pt idx="0">
                  <c:v>100</c:v>
                </c:pt>
                <c:pt idx="1">
                  <c:v>97.278470069999997</c:v>
                </c:pt>
                <c:pt idx="2">
                  <c:v>77.509044130000007</c:v>
                </c:pt>
                <c:pt idx="3">
                  <c:v>90.511374480000001</c:v>
                </c:pt>
                <c:pt idx="4">
                  <c:v>91.739486249999999</c:v>
                </c:pt>
                <c:pt idx="5">
                  <c:v>90.799859499999997</c:v>
                </c:pt>
                <c:pt idx="6">
                  <c:v>97.453558009999995</c:v>
                </c:pt>
                <c:pt idx="7">
                  <c:v>99.125451760000004</c:v>
                </c:pt>
                <c:pt idx="8">
                  <c:v>100.63224219999999</c:v>
                </c:pt>
                <c:pt idx="9">
                  <c:v>101.1608937</c:v>
                </c:pt>
                <c:pt idx="10">
                  <c:v>101.2511121</c:v>
                </c:pt>
                <c:pt idx="11">
                  <c:v>101.1644596</c:v>
                </c:pt>
                <c:pt idx="12">
                  <c:v>101.29978730000001</c:v>
                </c:pt>
                <c:pt idx="13">
                  <c:v>101.624645</c:v>
                </c:pt>
                <c:pt idx="14">
                  <c:v>101.8154231</c:v>
                </c:pt>
              </c:numCache>
            </c:numRef>
          </c:val>
          <c:smooth val="0"/>
          <c:extLst>
            <c:ext xmlns:c16="http://schemas.microsoft.com/office/drawing/2014/chart" uri="{C3380CC4-5D6E-409C-BE32-E72D297353CC}">
              <c16:uniqueId val="{00000002-169F-43D6-A8F1-719356BBE96B}"/>
            </c:ext>
          </c:extLst>
        </c:ser>
        <c:ser>
          <c:idx val="3"/>
          <c:order val="3"/>
          <c:tx>
            <c:strRef>
              <c:f>gdp_data!$E$1</c:f>
              <c:strCache>
                <c:ptCount val="1"/>
                <c:pt idx="0">
                  <c:v>Japan</c:v>
                </c:pt>
              </c:strCache>
            </c:strRef>
          </c:tx>
          <c:spPr>
            <a:ln w="28575" cap="rnd">
              <a:solidFill>
                <a:schemeClr val="accent4"/>
              </a:solidFill>
              <a:round/>
            </a:ln>
            <a:effectLst/>
          </c:spPr>
          <c:marker>
            <c:symbol val="none"/>
          </c:marker>
          <c:cat>
            <c:strRef>
              <c:f>gdp_data!$A$2:$A$16</c:f>
              <c:strCache>
                <c:ptCount val="15"/>
                <c:pt idx="0">
                  <c:v>Q4 2019</c:v>
                </c:pt>
                <c:pt idx="1">
                  <c:v>Q1 2020</c:v>
                </c:pt>
                <c:pt idx="2">
                  <c:v>Q2 2020</c:v>
                </c:pt>
                <c:pt idx="3">
                  <c:v>Q3 2020</c:v>
                </c:pt>
                <c:pt idx="4">
                  <c:v>Q4 2020</c:v>
                </c:pt>
                <c:pt idx="5">
                  <c:v>Q1 2021</c:v>
                </c:pt>
                <c:pt idx="6">
                  <c:v>Q2 2021</c:v>
                </c:pt>
                <c:pt idx="7">
                  <c:v>Q3 2021</c:v>
                </c:pt>
                <c:pt idx="8">
                  <c:v>Q4 2021</c:v>
                </c:pt>
                <c:pt idx="9">
                  <c:v>Q1 2022</c:v>
                </c:pt>
                <c:pt idx="10">
                  <c:v>Q2 2022</c:v>
                </c:pt>
                <c:pt idx="11">
                  <c:v>Q3 2022</c:v>
                </c:pt>
                <c:pt idx="12">
                  <c:v>Q4 2022</c:v>
                </c:pt>
                <c:pt idx="13">
                  <c:v>Q1 2023</c:v>
                </c:pt>
                <c:pt idx="14">
                  <c:v>Q2 2023</c:v>
                </c:pt>
              </c:strCache>
            </c:strRef>
          </c:cat>
          <c:val>
            <c:numRef>
              <c:f>gdp_data!$E$2:$E$16</c:f>
              <c:numCache>
                <c:formatCode>General</c:formatCode>
                <c:ptCount val="15"/>
                <c:pt idx="0">
                  <c:v>100</c:v>
                </c:pt>
                <c:pt idx="1">
                  <c:v>100.3912002</c:v>
                </c:pt>
                <c:pt idx="2">
                  <c:v>92.536194949999995</c:v>
                </c:pt>
                <c:pt idx="3">
                  <c:v>97.72912565</c:v>
                </c:pt>
                <c:pt idx="4">
                  <c:v>99.589135880000001</c:v>
                </c:pt>
                <c:pt idx="5">
                  <c:v>99.274170699999999</c:v>
                </c:pt>
                <c:pt idx="6">
                  <c:v>99.784712110000001</c:v>
                </c:pt>
                <c:pt idx="7">
                  <c:v>99.395255210000002</c:v>
                </c:pt>
                <c:pt idx="8">
                  <c:v>100.4936733</c:v>
                </c:pt>
                <c:pt idx="9">
                  <c:v>99.937986760000001</c:v>
                </c:pt>
                <c:pt idx="10">
                  <c:v>101.2373249</c:v>
                </c:pt>
                <c:pt idx="11">
                  <c:v>100.94631080000001</c:v>
                </c:pt>
                <c:pt idx="12">
                  <c:v>101.0018719</c:v>
                </c:pt>
                <c:pt idx="13">
                  <c:v>101.80977919999999</c:v>
                </c:pt>
                <c:pt idx="14">
                  <c:v>103.0012004</c:v>
                </c:pt>
              </c:numCache>
            </c:numRef>
          </c:val>
          <c:smooth val="0"/>
          <c:extLst>
            <c:ext xmlns:c16="http://schemas.microsoft.com/office/drawing/2014/chart" uri="{C3380CC4-5D6E-409C-BE32-E72D297353CC}">
              <c16:uniqueId val="{00000003-169F-43D6-A8F1-719356BBE96B}"/>
            </c:ext>
          </c:extLst>
        </c:ser>
        <c:ser>
          <c:idx val="4"/>
          <c:order val="4"/>
          <c:tx>
            <c:strRef>
              <c:f>gdp_data!$F$1</c:f>
              <c:strCache>
                <c:ptCount val="1"/>
                <c:pt idx="0">
                  <c:v>United States</c:v>
                </c:pt>
              </c:strCache>
            </c:strRef>
          </c:tx>
          <c:spPr>
            <a:ln w="28575" cap="rnd">
              <a:solidFill>
                <a:schemeClr val="accent5"/>
              </a:solidFill>
              <a:round/>
            </a:ln>
            <a:effectLst/>
          </c:spPr>
          <c:marker>
            <c:symbol val="none"/>
          </c:marker>
          <c:cat>
            <c:strRef>
              <c:f>gdp_data!$A$2:$A$16</c:f>
              <c:strCache>
                <c:ptCount val="15"/>
                <c:pt idx="0">
                  <c:v>Q4 2019</c:v>
                </c:pt>
                <c:pt idx="1">
                  <c:v>Q1 2020</c:v>
                </c:pt>
                <c:pt idx="2">
                  <c:v>Q2 2020</c:v>
                </c:pt>
                <c:pt idx="3">
                  <c:v>Q3 2020</c:v>
                </c:pt>
                <c:pt idx="4">
                  <c:v>Q4 2020</c:v>
                </c:pt>
                <c:pt idx="5">
                  <c:v>Q1 2021</c:v>
                </c:pt>
                <c:pt idx="6">
                  <c:v>Q2 2021</c:v>
                </c:pt>
                <c:pt idx="7">
                  <c:v>Q3 2021</c:v>
                </c:pt>
                <c:pt idx="8">
                  <c:v>Q4 2021</c:v>
                </c:pt>
                <c:pt idx="9">
                  <c:v>Q1 2022</c:v>
                </c:pt>
                <c:pt idx="10">
                  <c:v>Q2 2022</c:v>
                </c:pt>
                <c:pt idx="11">
                  <c:v>Q3 2022</c:v>
                </c:pt>
                <c:pt idx="12">
                  <c:v>Q4 2022</c:v>
                </c:pt>
                <c:pt idx="13">
                  <c:v>Q1 2023</c:v>
                </c:pt>
                <c:pt idx="14">
                  <c:v>Q2 2023</c:v>
                </c:pt>
              </c:strCache>
            </c:strRef>
          </c:cat>
          <c:val>
            <c:numRef>
              <c:f>gdp_data!$F$2:$F$16</c:f>
              <c:numCache>
                <c:formatCode>General</c:formatCode>
                <c:ptCount val="15"/>
                <c:pt idx="0">
                  <c:v>100</c:v>
                </c:pt>
                <c:pt idx="1">
                  <c:v>98.637135220000005</c:v>
                </c:pt>
                <c:pt idx="2">
                  <c:v>90.853658769999996</c:v>
                </c:pt>
                <c:pt idx="3">
                  <c:v>97.903197199999994</c:v>
                </c:pt>
                <c:pt idx="4">
                  <c:v>98.916714970000001</c:v>
                </c:pt>
                <c:pt idx="5">
                  <c:v>100.18831</c:v>
                </c:pt>
                <c:pt idx="6">
                  <c:v>101.7109183</c:v>
                </c:pt>
                <c:pt idx="7">
                  <c:v>102.53922369999999</c:v>
                </c:pt>
                <c:pt idx="8">
                  <c:v>104.2790809</c:v>
                </c:pt>
                <c:pt idx="9">
                  <c:v>103.7601054</c:v>
                </c:pt>
                <c:pt idx="10">
                  <c:v>103.61352119999999</c:v>
                </c:pt>
                <c:pt idx="11">
                  <c:v>104.29593920000001</c:v>
                </c:pt>
                <c:pt idx="12">
                  <c:v>104.9586589</c:v>
                </c:pt>
                <c:pt idx="13">
                  <c:v>105.5426286</c:v>
                </c:pt>
                <c:pt idx="14">
                  <c:v>106.0820803</c:v>
                </c:pt>
              </c:numCache>
            </c:numRef>
          </c:val>
          <c:smooth val="0"/>
          <c:extLst>
            <c:ext xmlns:c16="http://schemas.microsoft.com/office/drawing/2014/chart" uri="{C3380CC4-5D6E-409C-BE32-E72D297353CC}">
              <c16:uniqueId val="{00000004-169F-43D6-A8F1-719356BBE96B}"/>
            </c:ext>
          </c:extLst>
        </c:ser>
        <c:ser>
          <c:idx val="5"/>
          <c:order val="5"/>
          <c:tx>
            <c:strRef>
              <c:f>gdp_data!$G$1</c:f>
              <c:strCache>
                <c:ptCount val="1"/>
                <c:pt idx="0">
                  <c:v>OECD</c:v>
                </c:pt>
              </c:strCache>
            </c:strRef>
          </c:tx>
          <c:spPr>
            <a:ln w="28575" cap="rnd">
              <a:solidFill>
                <a:schemeClr val="accent6"/>
              </a:solidFill>
              <a:round/>
            </a:ln>
            <a:effectLst/>
          </c:spPr>
          <c:marker>
            <c:symbol val="none"/>
          </c:marker>
          <c:cat>
            <c:strRef>
              <c:f>gdp_data!$A$2:$A$16</c:f>
              <c:strCache>
                <c:ptCount val="15"/>
                <c:pt idx="0">
                  <c:v>Q4 2019</c:v>
                </c:pt>
                <c:pt idx="1">
                  <c:v>Q1 2020</c:v>
                </c:pt>
                <c:pt idx="2">
                  <c:v>Q2 2020</c:v>
                </c:pt>
                <c:pt idx="3">
                  <c:v>Q3 2020</c:v>
                </c:pt>
                <c:pt idx="4">
                  <c:v>Q4 2020</c:v>
                </c:pt>
                <c:pt idx="5">
                  <c:v>Q1 2021</c:v>
                </c:pt>
                <c:pt idx="6">
                  <c:v>Q2 2021</c:v>
                </c:pt>
                <c:pt idx="7">
                  <c:v>Q3 2021</c:v>
                </c:pt>
                <c:pt idx="8">
                  <c:v>Q4 2021</c:v>
                </c:pt>
                <c:pt idx="9">
                  <c:v>Q1 2022</c:v>
                </c:pt>
                <c:pt idx="10">
                  <c:v>Q2 2022</c:v>
                </c:pt>
                <c:pt idx="11">
                  <c:v>Q3 2022</c:v>
                </c:pt>
                <c:pt idx="12">
                  <c:v>Q4 2022</c:v>
                </c:pt>
                <c:pt idx="13">
                  <c:v>Q1 2023</c:v>
                </c:pt>
                <c:pt idx="14">
                  <c:v>Q2 2023</c:v>
                </c:pt>
              </c:strCache>
            </c:strRef>
          </c:cat>
          <c:val>
            <c:numRef>
              <c:f>gdp_data!$G$2:$G$16</c:f>
              <c:numCache>
                <c:formatCode>General</c:formatCode>
                <c:ptCount val="15"/>
                <c:pt idx="0">
                  <c:v>100</c:v>
                </c:pt>
                <c:pt idx="1">
                  <c:v>98.281652149999999</c:v>
                </c:pt>
                <c:pt idx="2">
                  <c:v>88.364010379999996</c:v>
                </c:pt>
                <c:pt idx="3">
                  <c:v>96.703758699999995</c:v>
                </c:pt>
                <c:pt idx="4">
                  <c:v>97.813570909999996</c:v>
                </c:pt>
                <c:pt idx="5">
                  <c:v>98.679761740000004</c:v>
                </c:pt>
                <c:pt idx="6">
                  <c:v>100.3979879</c:v>
                </c:pt>
                <c:pt idx="7">
                  <c:v>101.6241062</c:v>
                </c:pt>
                <c:pt idx="8">
                  <c:v>103.0435834</c:v>
                </c:pt>
                <c:pt idx="9">
                  <c:v>103.235894</c:v>
                </c:pt>
                <c:pt idx="10">
                  <c:v>103.73631570000001</c:v>
                </c:pt>
                <c:pt idx="11">
                  <c:v>104.20416400000001</c:v>
                </c:pt>
                <c:pt idx="12">
                  <c:v>104.44656380000001</c:v>
                </c:pt>
                <c:pt idx="13">
                  <c:v>104.9051901</c:v>
                </c:pt>
                <c:pt idx="14">
                  <c:v>105.3936065</c:v>
                </c:pt>
              </c:numCache>
            </c:numRef>
          </c:val>
          <c:smooth val="0"/>
          <c:extLst>
            <c:ext xmlns:c16="http://schemas.microsoft.com/office/drawing/2014/chart" uri="{C3380CC4-5D6E-409C-BE32-E72D297353CC}">
              <c16:uniqueId val="{00000005-169F-43D6-A8F1-719356BBE96B}"/>
            </c:ext>
          </c:extLst>
        </c:ser>
        <c:dLbls>
          <c:showLegendKey val="0"/>
          <c:showVal val="0"/>
          <c:showCatName val="0"/>
          <c:showSerName val="0"/>
          <c:showPercent val="0"/>
          <c:showBubbleSize val="0"/>
        </c:dLbls>
        <c:smooth val="0"/>
        <c:axId val="1397877759"/>
        <c:axId val="1397877279"/>
      </c:lineChart>
      <c:catAx>
        <c:axId val="1397877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877279"/>
        <c:crosses val="autoZero"/>
        <c:auto val="1"/>
        <c:lblAlgn val="ctr"/>
        <c:lblOffset val="100"/>
        <c:noMultiLvlLbl val="0"/>
      </c:catAx>
      <c:valAx>
        <c:axId val="1397877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8777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gdp_growth_contributions!$B$1</c:f>
              <c:strCache>
                <c:ptCount val="1"/>
                <c:pt idx="0">
                  <c:v>Inventories</c:v>
                </c:pt>
              </c:strCache>
            </c:strRef>
          </c:tx>
          <c:spPr>
            <a:solidFill>
              <a:schemeClr val="accent1"/>
            </a:solidFill>
            <a:ln>
              <a:noFill/>
            </a:ln>
            <a:effectLst/>
          </c:spPr>
          <c:invertIfNegative val="0"/>
          <c:cat>
            <c:strRef>
              <c:f>gdp_growth_contributions!$A$2:$A$16</c:f>
              <c:strCache>
                <c:ptCount val="15"/>
                <c:pt idx="0">
                  <c:v>Q4 2019</c:v>
                </c:pt>
                <c:pt idx="1">
                  <c:v>Q1 2020</c:v>
                </c:pt>
                <c:pt idx="2">
                  <c:v>Q2 2020</c:v>
                </c:pt>
                <c:pt idx="3">
                  <c:v>Q3 2020</c:v>
                </c:pt>
                <c:pt idx="4">
                  <c:v>Q4 2020</c:v>
                </c:pt>
                <c:pt idx="5">
                  <c:v>Q1 2021</c:v>
                </c:pt>
                <c:pt idx="6">
                  <c:v>Q2 2021</c:v>
                </c:pt>
                <c:pt idx="7">
                  <c:v>Q3 2021</c:v>
                </c:pt>
                <c:pt idx="8">
                  <c:v>Q4 2021</c:v>
                </c:pt>
                <c:pt idx="9">
                  <c:v>Q1 2022</c:v>
                </c:pt>
                <c:pt idx="10">
                  <c:v>Q2 2022</c:v>
                </c:pt>
                <c:pt idx="11">
                  <c:v>Q3 2022</c:v>
                </c:pt>
                <c:pt idx="12">
                  <c:v>Q4 2022</c:v>
                </c:pt>
                <c:pt idx="13">
                  <c:v>Q1 2023</c:v>
                </c:pt>
                <c:pt idx="14">
                  <c:v>Q2 2023</c:v>
                </c:pt>
              </c:strCache>
            </c:strRef>
          </c:cat>
          <c:val>
            <c:numRef>
              <c:f>gdp_growth_contributions!$B$2:$B$16</c:f>
              <c:numCache>
                <c:formatCode>General</c:formatCode>
                <c:ptCount val="15"/>
                <c:pt idx="0">
                  <c:v>-0.1</c:v>
                </c:pt>
                <c:pt idx="1">
                  <c:v>0.1</c:v>
                </c:pt>
                <c:pt idx="2">
                  <c:v>-0.7</c:v>
                </c:pt>
                <c:pt idx="3">
                  <c:v>1.3</c:v>
                </c:pt>
                <c:pt idx="4">
                  <c:v>-0.5</c:v>
                </c:pt>
                <c:pt idx="5">
                  <c:v>0.7</c:v>
                </c:pt>
                <c:pt idx="6">
                  <c:v>0.2</c:v>
                </c:pt>
                <c:pt idx="7">
                  <c:v>-1.1000000000000001</c:v>
                </c:pt>
                <c:pt idx="8">
                  <c:v>0.7</c:v>
                </c:pt>
                <c:pt idx="9">
                  <c:v>1</c:v>
                </c:pt>
                <c:pt idx="10">
                  <c:v>-0.9</c:v>
                </c:pt>
                <c:pt idx="11">
                  <c:v>0.5</c:v>
                </c:pt>
                <c:pt idx="12">
                  <c:v>-0.5</c:v>
                </c:pt>
                <c:pt idx="13">
                  <c:v>0.1</c:v>
                </c:pt>
                <c:pt idx="14">
                  <c:v>-1.1000000000000001</c:v>
                </c:pt>
              </c:numCache>
            </c:numRef>
          </c:val>
          <c:extLst>
            <c:ext xmlns:c16="http://schemas.microsoft.com/office/drawing/2014/chart" uri="{C3380CC4-5D6E-409C-BE32-E72D297353CC}">
              <c16:uniqueId val="{00000000-A382-48F3-9FC2-09DDD86F5E9D}"/>
            </c:ext>
          </c:extLst>
        </c:ser>
        <c:ser>
          <c:idx val="1"/>
          <c:order val="1"/>
          <c:tx>
            <c:strRef>
              <c:f>gdp_growth_contributions!$C$1</c:f>
              <c:strCache>
                <c:ptCount val="1"/>
                <c:pt idx="0">
                  <c:v>Net exports</c:v>
                </c:pt>
              </c:strCache>
            </c:strRef>
          </c:tx>
          <c:spPr>
            <a:solidFill>
              <a:schemeClr val="accent2"/>
            </a:solidFill>
            <a:ln>
              <a:noFill/>
            </a:ln>
            <a:effectLst/>
          </c:spPr>
          <c:invertIfNegative val="0"/>
          <c:cat>
            <c:strRef>
              <c:f>gdp_growth_contributions!$A$2:$A$16</c:f>
              <c:strCache>
                <c:ptCount val="15"/>
                <c:pt idx="0">
                  <c:v>Q4 2019</c:v>
                </c:pt>
                <c:pt idx="1">
                  <c:v>Q1 2020</c:v>
                </c:pt>
                <c:pt idx="2">
                  <c:v>Q2 2020</c:v>
                </c:pt>
                <c:pt idx="3">
                  <c:v>Q3 2020</c:v>
                </c:pt>
                <c:pt idx="4">
                  <c:v>Q4 2020</c:v>
                </c:pt>
                <c:pt idx="5">
                  <c:v>Q1 2021</c:v>
                </c:pt>
                <c:pt idx="6">
                  <c:v>Q2 2021</c:v>
                </c:pt>
                <c:pt idx="7">
                  <c:v>Q3 2021</c:v>
                </c:pt>
                <c:pt idx="8">
                  <c:v>Q4 2021</c:v>
                </c:pt>
                <c:pt idx="9">
                  <c:v>Q1 2022</c:v>
                </c:pt>
                <c:pt idx="10">
                  <c:v>Q2 2022</c:v>
                </c:pt>
                <c:pt idx="11">
                  <c:v>Q3 2022</c:v>
                </c:pt>
                <c:pt idx="12">
                  <c:v>Q4 2022</c:v>
                </c:pt>
                <c:pt idx="13">
                  <c:v>Q1 2023</c:v>
                </c:pt>
                <c:pt idx="14">
                  <c:v>Q2 2023</c:v>
                </c:pt>
              </c:strCache>
            </c:strRef>
          </c:cat>
          <c:val>
            <c:numRef>
              <c:f>gdp_growth_contributions!$C$2:$C$16</c:f>
              <c:numCache>
                <c:formatCode>General</c:formatCode>
                <c:ptCount val="15"/>
                <c:pt idx="0">
                  <c:v>-0.1</c:v>
                </c:pt>
                <c:pt idx="1">
                  <c:v>0.3</c:v>
                </c:pt>
                <c:pt idx="2">
                  <c:v>1.1000000000000001</c:v>
                </c:pt>
                <c:pt idx="3">
                  <c:v>-2.1</c:v>
                </c:pt>
                <c:pt idx="4">
                  <c:v>0</c:v>
                </c:pt>
                <c:pt idx="5">
                  <c:v>-0.2</c:v>
                </c:pt>
                <c:pt idx="6">
                  <c:v>-1.2</c:v>
                </c:pt>
                <c:pt idx="7">
                  <c:v>0.7</c:v>
                </c:pt>
                <c:pt idx="8">
                  <c:v>-0.4</c:v>
                </c:pt>
                <c:pt idx="9">
                  <c:v>-1.9</c:v>
                </c:pt>
                <c:pt idx="10">
                  <c:v>0.7</c:v>
                </c:pt>
                <c:pt idx="11">
                  <c:v>-0.4</c:v>
                </c:pt>
                <c:pt idx="12">
                  <c:v>1.1000000000000001</c:v>
                </c:pt>
                <c:pt idx="13">
                  <c:v>-0.3</c:v>
                </c:pt>
                <c:pt idx="14">
                  <c:v>0.9</c:v>
                </c:pt>
              </c:numCache>
            </c:numRef>
          </c:val>
          <c:extLst>
            <c:ext xmlns:c16="http://schemas.microsoft.com/office/drawing/2014/chart" uri="{C3380CC4-5D6E-409C-BE32-E72D297353CC}">
              <c16:uniqueId val="{00000001-A382-48F3-9FC2-09DDD86F5E9D}"/>
            </c:ext>
          </c:extLst>
        </c:ser>
        <c:ser>
          <c:idx val="2"/>
          <c:order val="2"/>
          <c:tx>
            <c:strRef>
              <c:f>gdp_growth_contributions!$D$1</c:f>
              <c:strCache>
                <c:ptCount val="1"/>
                <c:pt idx="0">
                  <c:v>Public consumption and investment</c:v>
                </c:pt>
              </c:strCache>
            </c:strRef>
          </c:tx>
          <c:spPr>
            <a:solidFill>
              <a:schemeClr val="accent3"/>
            </a:solidFill>
            <a:ln>
              <a:noFill/>
            </a:ln>
            <a:effectLst/>
          </c:spPr>
          <c:invertIfNegative val="0"/>
          <c:cat>
            <c:strRef>
              <c:f>gdp_growth_contributions!$A$2:$A$16</c:f>
              <c:strCache>
                <c:ptCount val="15"/>
                <c:pt idx="0">
                  <c:v>Q4 2019</c:v>
                </c:pt>
                <c:pt idx="1">
                  <c:v>Q1 2020</c:v>
                </c:pt>
                <c:pt idx="2">
                  <c:v>Q2 2020</c:v>
                </c:pt>
                <c:pt idx="3">
                  <c:v>Q3 2020</c:v>
                </c:pt>
                <c:pt idx="4">
                  <c:v>Q4 2020</c:v>
                </c:pt>
                <c:pt idx="5">
                  <c:v>Q1 2021</c:v>
                </c:pt>
                <c:pt idx="6">
                  <c:v>Q2 2021</c:v>
                </c:pt>
                <c:pt idx="7">
                  <c:v>Q3 2021</c:v>
                </c:pt>
                <c:pt idx="8">
                  <c:v>Q4 2021</c:v>
                </c:pt>
                <c:pt idx="9">
                  <c:v>Q1 2022</c:v>
                </c:pt>
                <c:pt idx="10">
                  <c:v>Q2 2022</c:v>
                </c:pt>
                <c:pt idx="11">
                  <c:v>Q3 2022</c:v>
                </c:pt>
                <c:pt idx="12">
                  <c:v>Q4 2022</c:v>
                </c:pt>
                <c:pt idx="13">
                  <c:v>Q1 2023</c:v>
                </c:pt>
                <c:pt idx="14">
                  <c:v>Q2 2023</c:v>
                </c:pt>
              </c:strCache>
            </c:strRef>
          </c:cat>
          <c:val>
            <c:numRef>
              <c:f>gdp_growth_contributions!$D$2:$D$16</c:f>
              <c:numCache>
                <c:formatCode>General</c:formatCode>
                <c:ptCount val="15"/>
                <c:pt idx="0">
                  <c:v>0.3</c:v>
                </c:pt>
                <c:pt idx="1">
                  <c:v>0.4</c:v>
                </c:pt>
                <c:pt idx="2">
                  <c:v>0.4</c:v>
                </c:pt>
                <c:pt idx="3">
                  <c:v>0.6</c:v>
                </c:pt>
                <c:pt idx="4">
                  <c:v>0.4</c:v>
                </c:pt>
                <c:pt idx="5">
                  <c:v>0</c:v>
                </c:pt>
                <c:pt idx="6">
                  <c:v>0.6</c:v>
                </c:pt>
                <c:pt idx="7">
                  <c:v>0.7</c:v>
                </c:pt>
                <c:pt idx="8">
                  <c:v>0.2</c:v>
                </c:pt>
                <c:pt idx="9">
                  <c:v>0.7</c:v>
                </c:pt>
                <c:pt idx="10">
                  <c:v>0</c:v>
                </c:pt>
                <c:pt idx="11">
                  <c:v>-0.1</c:v>
                </c:pt>
                <c:pt idx="12">
                  <c:v>0.2</c:v>
                </c:pt>
                <c:pt idx="13">
                  <c:v>0.2</c:v>
                </c:pt>
                <c:pt idx="14">
                  <c:v>0.5</c:v>
                </c:pt>
              </c:numCache>
            </c:numRef>
          </c:val>
          <c:extLst>
            <c:ext xmlns:c16="http://schemas.microsoft.com/office/drawing/2014/chart" uri="{C3380CC4-5D6E-409C-BE32-E72D297353CC}">
              <c16:uniqueId val="{00000002-A382-48F3-9FC2-09DDD86F5E9D}"/>
            </c:ext>
          </c:extLst>
        </c:ser>
        <c:ser>
          <c:idx val="3"/>
          <c:order val="3"/>
          <c:tx>
            <c:strRef>
              <c:f>gdp_growth_contributions!$E$1</c:f>
              <c:strCache>
                <c:ptCount val="1"/>
                <c:pt idx="0">
                  <c:v>Private investment</c:v>
                </c:pt>
              </c:strCache>
            </c:strRef>
          </c:tx>
          <c:spPr>
            <a:solidFill>
              <a:schemeClr val="accent4"/>
            </a:solidFill>
            <a:ln>
              <a:noFill/>
            </a:ln>
            <a:effectLst/>
          </c:spPr>
          <c:invertIfNegative val="0"/>
          <c:cat>
            <c:strRef>
              <c:f>gdp_growth_contributions!$A$2:$A$16</c:f>
              <c:strCache>
                <c:ptCount val="15"/>
                <c:pt idx="0">
                  <c:v>Q4 2019</c:v>
                </c:pt>
                <c:pt idx="1">
                  <c:v>Q1 2020</c:v>
                </c:pt>
                <c:pt idx="2">
                  <c:v>Q2 2020</c:v>
                </c:pt>
                <c:pt idx="3">
                  <c:v>Q3 2020</c:v>
                </c:pt>
                <c:pt idx="4">
                  <c:v>Q4 2020</c:v>
                </c:pt>
                <c:pt idx="5">
                  <c:v>Q1 2021</c:v>
                </c:pt>
                <c:pt idx="6">
                  <c:v>Q2 2021</c:v>
                </c:pt>
                <c:pt idx="7">
                  <c:v>Q3 2021</c:v>
                </c:pt>
                <c:pt idx="8">
                  <c:v>Q4 2021</c:v>
                </c:pt>
                <c:pt idx="9">
                  <c:v>Q1 2022</c:v>
                </c:pt>
                <c:pt idx="10">
                  <c:v>Q2 2022</c:v>
                </c:pt>
                <c:pt idx="11">
                  <c:v>Q3 2022</c:v>
                </c:pt>
                <c:pt idx="12">
                  <c:v>Q4 2022</c:v>
                </c:pt>
                <c:pt idx="13">
                  <c:v>Q1 2023</c:v>
                </c:pt>
                <c:pt idx="14">
                  <c:v>Q2 2023</c:v>
                </c:pt>
              </c:strCache>
            </c:strRef>
          </c:cat>
          <c:val>
            <c:numRef>
              <c:f>gdp_growth_contributions!$E$2:$E$16</c:f>
              <c:numCache>
                <c:formatCode>General</c:formatCode>
                <c:ptCount val="15"/>
                <c:pt idx="0">
                  <c:v>-0.1</c:v>
                </c:pt>
                <c:pt idx="1">
                  <c:v>-0.1</c:v>
                </c:pt>
                <c:pt idx="2">
                  <c:v>-1.1000000000000001</c:v>
                </c:pt>
                <c:pt idx="3">
                  <c:v>0.4</c:v>
                </c:pt>
                <c:pt idx="4">
                  <c:v>0.8</c:v>
                </c:pt>
                <c:pt idx="5">
                  <c:v>1.2</c:v>
                </c:pt>
                <c:pt idx="6">
                  <c:v>0.2</c:v>
                </c:pt>
                <c:pt idx="7">
                  <c:v>0.3</c:v>
                </c:pt>
                <c:pt idx="8">
                  <c:v>0</c:v>
                </c:pt>
                <c:pt idx="9">
                  <c:v>0</c:v>
                </c:pt>
                <c:pt idx="10">
                  <c:v>-0.3</c:v>
                </c:pt>
                <c:pt idx="11">
                  <c:v>0.3</c:v>
                </c:pt>
                <c:pt idx="12">
                  <c:v>-0.1</c:v>
                </c:pt>
                <c:pt idx="13">
                  <c:v>0.3</c:v>
                </c:pt>
                <c:pt idx="14">
                  <c:v>0.1</c:v>
                </c:pt>
              </c:numCache>
            </c:numRef>
          </c:val>
          <c:extLst>
            <c:ext xmlns:c16="http://schemas.microsoft.com/office/drawing/2014/chart" uri="{C3380CC4-5D6E-409C-BE32-E72D297353CC}">
              <c16:uniqueId val="{00000003-A382-48F3-9FC2-09DDD86F5E9D}"/>
            </c:ext>
          </c:extLst>
        </c:ser>
        <c:ser>
          <c:idx val="4"/>
          <c:order val="4"/>
          <c:tx>
            <c:strRef>
              <c:f>gdp_growth_contributions!$F$1</c:f>
              <c:strCache>
                <c:ptCount val="1"/>
                <c:pt idx="0">
                  <c:v>Household consumption</c:v>
                </c:pt>
              </c:strCache>
            </c:strRef>
          </c:tx>
          <c:spPr>
            <a:solidFill>
              <a:schemeClr val="accent5"/>
            </a:solidFill>
            <a:ln>
              <a:noFill/>
            </a:ln>
            <a:effectLst/>
          </c:spPr>
          <c:invertIfNegative val="0"/>
          <c:cat>
            <c:strRef>
              <c:f>gdp_growth_contributions!$A$2:$A$16</c:f>
              <c:strCache>
                <c:ptCount val="15"/>
                <c:pt idx="0">
                  <c:v>Q4 2019</c:v>
                </c:pt>
                <c:pt idx="1">
                  <c:v>Q1 2020</c:v>
                </c:pt>
                <c:pt idx="2">
                  <c:v>Q2 2020</c:v>
                </c:pt>
                <c:pt idx="3">
                  <c:v>Q3 2020</c:v>
                </c:pt>
                <c:pt idx="4">
                  <c:v>Q4 2020</c:v>
                </c:pt>
                <c:pt idx="5">
                  <c:v>Q1 2021</c:v>
                </c:pt>
                <c:pt idx="6">
                  <c:v>Q2 2021</c:v>
                </c:pt>
                <c:pt idx="7">
                  <c:v>Q3 2021</c:v>
                </c:pt>
                <c:pt idx="8">
                  <c:v>Q4 2021</c:v>
                </c:pt>
                <c:pt idx="9">
                  <c:v>Q1 2022</c:v>
                </c:pt>
                <c:pt idx="10">
                  <c:v>Q2 2022</c:v>
                </c:pt>
                <c:pt idx="11">
                  <c:v>Q3 2022</c:v>
                </c:pt>
                <c:pt idx="12">
                  <c:v>Q4 2022</c:v>
                </c:pt>
                <c:pt idx="13">
                  <c:v>Q1 2023</c:v>
                </c:pt>
                <c:pt idx="14">
                  <c:v>Q2 2023</c:v>
                </c:pt>
              </c:strCache>
            </c:strRef>
          </c:cat>
          <c:val>
            <c:numRef>
              <c:f>gdp_growth_contributions!$F$2:$F$16</c:f>
              <c:numCache>
                <c:formatCode>General</c:formatCode>
                <c:ptCount val="15"/>
                <c:pt idx="0">
                  <c:v>0.2</c:v>
                </c:pt>
                <c:pt idx="1">
                  <c:v>-0.7</c:v>
                </c:pt>
                <c:pt idx="2">
                  <c:v>-6.7</c:v>
                </c:pt>
                <c:pt idx="3">
                  <c:v>3.9</c:v>
                </c:pt>
                <c:pt idx="4">
                  <c:v>2.4</c:v>
                </c:pt>
                <c:pt idx="5">
                  <c:v>0.7</c:v>
                </c:pt>
                <c:pt idx="6">
                  <c:v>0.5</c:v>
                </c:pt>
                <c:pt idx="7">
                  <c:v>-2.5</c:v>
                </c:pt>
                <c:pt idx="8">
                  <c:v>3.1</c:v>
                </c:pt>
                <c:pt idx="9">
                  <c:v>0.9</c:v>
                </c:pt>
                <c:pt idx="10">
                  <c:v>1.1000000000000001</c:v>
                </c:pt>
                <c:pt idx="11">
                  <c:v>0.4</c:v>
                </c:pt>
                <c:pt idx="12">
                  <c:v>0.1</c:v>
                </c:pt>
                <c:pt idx="13">
                  <c:v>0.1</c:v>
                </c:pt>
                <c:pt idx="14">
                  <c:v>0.1</c:v>
                </c:pt>
              </c:numCache>
            </c:numRef>
          </c:val>
          <c:extLst>
            <c:ext xmlns:c16="http://schemas.microsoft.com/office/drawing/2014/chart" uri="{C3380CC4-5D6E-409C-BE32-E72D297353CC}">
              <c16:uniqueId val="{00000004-A382-48F3-9FC2-09DDD86F5E9D}"/>
            </c:ext>
          </c:extLst>
        </c:ser>
        <c:ser>
          <c:idx val="5"/>
          <c:order val="5"/>
          <c:tx>
            <c:strRef>
              <c:f>gdp_growth_contributions!$G$1</c:f>
              <c:strCache>
                <c:ptCount val="1"/>
                <c:pt idx="0">
                  <c:v>GDP growth</c:v>
                </c:pt>
              </c:strCache>
            </c:strRef>
          </c:tx>
          <c:spPr>
            <a:solidFill>
              <a:schemeClr val="accent6"/>
            </a:solidFill>
            <a:ln>
              <a:noFill/>
            </a:ln>
            <a:effectLst/>
          </c:spPr>
          <c:invertIfNegative val="0"/>
          <c:cat>
            <c:strRef>
              <c:f>gdp_growth_contributions!$A$2:$A$16</c:f>
              <c:strCache>
                <c:ptCount val="15"/>
                <c:pt idx="0">
                  <c:v>Q4 2019</c:v>
                </c:pt>
                <c:pt idx="1">
                  <c:v>Q1 2020</c:v>
                </c:pt>
                <c:pt idx="2">
                  <c:v>Q2 2020</c:v>
                </c:pt>
                <c:pt idx="3">
                  <c:v>Q3 2020</c:v>
                </c:pt>
                <c:pt idx="4">
                  <c:v>Q4 2020</c:v>
                </c:pt>
                <c:pt idx="5">
                  <c:v>Q1 2021</c:v>
                </c:pt>
                <c:pt idx="6">
                  <c:v>Q2 2021</c:v>
                </c:pt>
                <c:pt idx="7">
                  <c:v>Q3 2021</c:v>
                </c:pt>
                <c:pt idx="8">
                  <c:v>Q4 2021</c:v>
                </c:pt>
                <c:pt idx="9">
                  <c:v>Q1 2022</c:v>
                </c:pt>
                <c:pt idx="10">
                  <c:v>Q2 2022</c:v>
                </c:pt>
                <c:pt idx="11">
                  <c:v>Q3 2022</c:v>
                </c:pt>
                <c:pt idx="12">
                  <c:v>Q4 2022</c:v>
                </c:pt>
                <c:pt idx="13">
                  <c:v>Q1 2023</c:v>
                </c:pt>
                <c:pt idx="14">
                  <c:v>Q2 2023</c:v>
                </c:pt>
              </c:strCache>
            </c:strRef>
          </c:cat>
          <c:val>
            <c:numRef>
              <c:f>gdp_growth_contributions!$G$2:$G$16</c:f>
              <c:numCache>
                <c:formatCode>General</c:formatCode>
                <c:ptCount val="15"/>
                <c:pt idx="0">
                  <c:v>0.5</c:v>
                </c:pt>
                <c:pt idx="1">
                  <c:v>-0.2</c:v>
                </c:pt>
                <c:pt idx="2">
                  <c:v>-6.7</c:v>
                </c:pt>
                <c:pt idx="3">
                  <c:v>3.8</c:v>
                </c:pt>
                <c:pt idx="4">
                  <c:v>3.3</c:v>
                </c:pt>
                <c:pt idx="5">
                  <c:v>2.1</c:v>
                </c:pt>
                <c:pt idx="6">
                  <c:v>0.7</c:v>
                </c:pt>
                <c:pt idx="7">
                  <c:v>-2.1</c:v>
                </c:pt>
                <c:pt idx="8">
                  <c:v>3.9</c:v>
                </c:pt>
                <c:pt idx="9">
                  <c:v>0.6</c:v>
                </c:pt>
                <c:pt idx="10">
                  <c:v>0.7</c:v>
                </c:pt>
                <c:pt idx="11">
                  <c:v>0.7</c:v>
                </c:pt>
                <c:pt idx="12">
                  <c:v>0.7</c:v>
                </c:pt>
                <c:pt idx="13">
                  <c:v>0.4</c:v>
                </c:pt>
                <c:pt idx="14">
                  <c:v>0.4</c:v>
                </c:pt>
              </c:numCache>
            </c:numRef>
          </c:val>
          <c:extLst>
            <c:ext xmlns:c16="http://schemas.microsoft.com/office/drawing/2014/chart" uri="{C3380CC4-5D6E-409C-BE32-E72D297353CC}">
              <c16:uniqueId val="{00000005-A382-48F3-9FC2-09DDD86F5E9D}"/>
            </c:ext>
          </c:extLst>
        </c:ser>
        <c:dLbls>
          <c:showLegendKey val="0"/>
          <c:showVal val="0"/>
          <c:showCatName val="0"/>
          <c:showSerName val="0"/>
          <c:showPercent val="0"/>
          <c:showBubbleSize val="0"/>
        </c:dLbls>
        <c:gapWidth val="150"/>
        <c:overlap val="100"/>
        <c:axId val="72667264"/>
        <c:axId val="72664384"/>
      </c:barChart>
      <c:catAx>
        <c:axId val="72667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64384"/>
        <c:crosses val="autoZero"/>
        <c:auto val="1"/>
        <c:lblAlgn val="ctr"/>
        <c:lblOffset val="100"/>
        <c:noMultiLvlLbl val="0"/>
      </c:catAx>
      <c:valAx>
        <c:axId val="7266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6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gdp_data!$B$1</c:f>
              <c:strCache>
                <c:ptCount val="1"/>
                <c:pt idx="0">
                  <c:v>Australia</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3C0-48E0-B48D-F40EC7A8CA9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3C0-48E0-B48D-F40EC7A8CA9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3C0-48E0-B48D-F40EC7A8CA9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3C0-48E0-B48D-F40EC7A8CA9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3C0-48E0-B48D-F40EC7A8CA9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3C0-48E0-B48D-F40EC7A8CA9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3C0-48E0-B48D-F40EC7A8CA9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3C0-48E0-B48D-F40EC7A8CA9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3C0-48E0-B48D-F40EC7A8CA9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3C0-48E0-B48D-F40EC7A8CA95}"/>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3C0-48E0-B48D-F40EC7A8CA95}"/>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3C0-48E0-B48D-F40EC7A8CA95}"/>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F3C0-48E0-B48D-F40EC7A8CA95}"/>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F3C0-48E0-B48D-F40EC7A8CA95}"/>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F3C0-48E0-B48D-F40EC7A8CA95}"/>
              </c:ext>
            </c:extLst>
          </c:dPt>
          <c:cat>
            <c:strRef>
              <c:f>gdp_data!$A$2:$A$16</c:f>
              <c:strCache>
                <c:ptCount val="15"/>
                <c:pt idx="0">
                  <c:v>Q4 2019</c:v>
                </c:pt>
                <c:pt idx="1">
                  <c:v>Q1 2020</c:v>
                </c:pt>
                <c:pt idx="2">
                  <c:v>Q2 2020</c:v>
                </c:pt>
                <c:pt idx="3">
                  <c:v>Q3 2020</c:v>
                </c:pt>
                <c:pt idx="4">
                  <c:v>Q4 2020</c:v>
                </c:pt>
                <c:pt idx="5">
                  <c:v>Q1 2021</c:v>
                </c:pt>
                <c:pt idx="6">
                  <c:v>Q2 2021</c:v>
                </c:pt>
                <c:pt idx="7">
                  <c:v>Q3 2021</c:v>
                </c:pt>
                <c:pt idx="8">
                  <c:v>Q4 2021</c:v>
                </c:pt>
                <c:pt idx="9">
                  <c:v>Q1 2022</c:v>
                </c:pt>
                <c:pt idx="10">
                  <c:v>Q2 2022</c:v>
                </c:pt>
                <c:pt idx="11">
                  <c:v>Q3 2022</c:v>
                </c:pt>
                <c:pt idx="12">
                  <c:v>Q4 2022</c:v>
                </c:pt>
                <c:pt idx="13">
                  <c:v>Q1 2023</c:v>
                </c:pt>
                <c:pt idx="14">
                  <c:v>Q2 2023</c:v>
                </c:pt>
              </c:strCache>
            </c:strRef>
          </c:cat>
          <c:val>
            <c:numRef>
              <c:f>gdp_data!$B$2:$B$16</c:f>
              <c:numCache>
                <c:formatCode>General</c:formatCode>
                <c:ptCount val="15"/>
                <c:pt idx="0">
                  <c:v>100</c:v>
                </c:pt>
                <c:pt idx="1">
                  <c:v>99.774173640000001</c:v>
                </c:pt>
                <c:pt idx="2">
                  <c:v>93.111502079999994</c:v>
                </c:pt>
                <c:pt idx="3">
                  <c:v>96.608480900000004</c:v>
                </c:pt>
                <c:pt idx="4">
                  <c:v>99.824062299999994</c:v>
                </c:pt>
                <c:pt idx="5">
                  <c:v>101.94521760000001</c:v>
                </c:pt>
                <c:pt idx="6">
                  <c:v>102.6421198</c:v>
                </c:pt>
                <c:pt idx="7">
                  <c:v>100.5342941</c:v>
                </c:pt>
                <c:pt idx="8">
                  <c:v>104.42587829999999</c:v>
                </c:pt>
                <c:pt idx="9">
                  <c:v>105.0841004</c:v>
                </c:pt>
                <c:pt idx="10">
                  <c:v>105.8509542</c:v>
                </c:pt>
                <c:pt idx="11">
                  <c:v>106.5678518</c:v>
                </c:pt>
                <c:pt idx="12">
                  <c:v>107.2626526</c:v>
                </c:pt>
                <c:pt idx="13">
                  <c:v>107.661987</c:v>
                </c:pt>
                <c:pt idx="14">
                  <c:v>108.0449315</c:v>
                </c:pt>
              </c:numCache>
            </c:numRef>
          </c:val>
          <c:extLst>
            <c:ext xmlns:c16="http://schemas.microsoft.com/office/drawing/2014/chart" uri="{C3380CC4-5D6E-409C-BE32-E72D297353CC}">
              <c16:uniqueId val="{0000001E-F3C0-48E0-B48D-F40EC7A8CA9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779354B89DD4C2C807175A4CF30A882"/>
        <w:category>
          <w:name w:val="General"/>
          <w:gallery w:val="placeholder"/>
        </w:category>
        <w:types>
          <w:type w:val="bbPlcHdr"/>
        </w:types>
        <w:behaviors>
          <w:behavior w:val="content"/>
        </w:behaviors>
        <w:guid w:val="{27C4BA40-321F-4B08-8ECA-28358105CEC1}"/>
      </w:docPartPr>
      <w:docPartBody>
        <w:p w:rsidR="007336BE" w:rsidRDefault="006C5F7D" w:rsidP="006C5F7D">
          <w:pPr>
            <w:pStyle w:val="D779354B89DD4C2C807175A4CF30A882"/>
          </w:pPr>
          <w:r>
            <w:rPr>
              <w:rFonts w:asciiTheme="majorHAnsi" w:eastAsiaTheme="majorEastAsia" w:hAnsiTheme="majorHAnsi" w:cstheme="majorBidi"/>
              <w:caps/>
              <w:color w:val="156082" w:themeColor="accent1"/>
              <w:sz w:val="80"/>
              <w:szCs w:val="80"/>
            </w:rPr>
            <w:t>[Document title]</w:t>
          </w:r>
        </w:p>
      </w:docPartBody>
    </w:docPart>
    <w:docPart>
      <w:docPartPr>
        <w:name w:val="6C387FC0326A4B0D937BCEEB6C60F020"/>
        <w:category>
          <w:name w:val="General"/>
          <w:gallery w:val="placeholder"/>
        </w:category>
        <w:types>
          <w:type w:val="bbPlcHdr"/>
        </w:types>
        <w:behaviors>
          <w:behavior w:val="content"/>
        </w:behaviors>
        <w:guid w:val="{3D9BF845-BE2B-46CA-BF0C-FC30CE25DB25}"/>
      </w:docPartPr>
      <w:docPartBody>
        <w:p w:rsidR="007336BE" w:rsidRDefault="006C5F7D" w:rsidP="006C5F7D">
          <w:pPr>
            <w:pStyle w:val="6C387FC0326A4B0D937BCEEB6C60F02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7D"/>
    <w:rsid w:val="00022E83"/>
    <w:rsid w:val="000A04B2"/>
    <w:rsid w:val="000F3BE4"/>
    <w:rsid w:val="00115AA6"/>
    <w:rsid w:val="001229FF"/>
    <w:rsid w:val="00287771"/>
    <w:rsid w:val="002B5B85"/>
    <w:rsid w:val="00390972"/>
    <w:rsid w:val="004C53B3"/>
    <w:rsid w:val="00594C9D"/>
    <w:rsid w:val="006A775D"/>
    <w:rsid w:val="006C5F7D"/>
    <w:rsid w:val="007336BE"/>
    <w:rsid w:val="008E60CF"/>
    <w:rsid w:val="008F2BFF"/>
    <w:rsid w:val="00992D88"/>
    <w:rsid w:val="00BE1E37"/>
    <w:rsid w:val="00C10340"/>
    <w:rsid w:val="00D23ED6"/>
    <w:rsid w:val="00DF51C9"/>
    <w:rsid w:val="00F67C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79354B89DD4C2C807175A4CF30A882">
    <w:name w:val="D779354B89DD4C2C807175A4CF30A882"/>
    <w:rsid w:val="006C5F7D"/>
  </w:style>
  <w:style w:type="paragraph" w:customStyle="1" w:styleId="6C387FC0326A4B0D937BCEEB6C60F020">
    <w:name w:val="6C387FC0326A4B0D937BCEEB6C60F020"/>
    <w:rsid w:val="006C5F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497B6-4960-4AB8-83DC-F80BCF17D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Pages>
  <Words>4096</Words>
  <Characters>23350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COS30045 DATA VISUALISATION</vt:lpstr>
    </vt:vector>
  </TitlesOfParts>
  <Company/>
  <LinksUpToDate>false</LinksUpToDate>
  <CharactersWithSpaces>27392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VISUALISATION</dc:title>
  <dc:subject>TP02-2024 Assignment 3B – Project process book                                                                 Title: Economic Surveys Australia 2023 – Employment and Demand Indices</dc:subject>
  <dc:creator>THANG TRUONG</dc:creator>
  <cp:keywords/>
  <dc:description/>
  <cp:lastModifiedBy>THANG TRUONG</cp:lastModifiedBy>
  <cp:revision>293</cp:revision>
  <cp:lastPrinted>2024-10-04T04:19:00Z</cp:lastPrinted>
  <dcterms:created xsi:type="dcterms:W3CDTF">2024-08-20T07:13:00Z</dcterms:created>
  <dcterms:modified xsi:type="dcterms:W3CDTF">2024-10-04T04:21:00Z</dcterms:modified>
</cp:coreProperties>
</file>