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0A1E3" w14:textId="77777777" w:rsidR="00C67611" w:rsidRPr="00C67611" w:rsidRDefault="00C67611" w:rsidP="00C67611">
      <w:pPr>
        <w:rPr>
          <w:b/>
          <w:bCs/>
        </w:rPr>
      </w:pPr>
      <w:r w:rsidRPr="00C67611">
        <w:rPr>
          <w:b/>
          <w:bCs/>
        </w:rPr>
        <w:t>Bản tin #15: DINH DƯỠNG DÀNH CHO BỆNH NHÂN BỊ HỘI CHỨNG RUỘT KÍCH THÍCH</w:t>
      </w:r>
    </w:p>
    <w:p w14:paraId="18929CF9" w14:textId="77777777" w:rsidR="00C67611" w:rsidRPr="00C67611" w:rsidRDefault="00C67611" w:rsidP="00C67611">
      <w:r w:rsidRPr="00C67611">
        <w:t>Bạn thân mến,</w:t>
      </w:r>
    </w:p>
    <w:p w14:paraId="4B9CC789" w14:textId="77777777" w:rsidR="00C67611" w:rsidRPr="00C67611" w:rsidRDefault="00C67611" w:rsidP="00C67611">
      <w:r w:rsidRPr="00C67611">
        <w:rPr>
          <w:b/>
          <w:bCs/>
        </w:rPr>
        <w:t>Hội chứng ruột kích thích</w:t>
      </w:r>
      <w:r w:rsidRPr="00C67611">
        <w:t xml:space="preserve"> (IBS - Irritable Bowel Syndrome) là một rối loạn chức năng ruột mạn tính chủ yếu là các triệu chứng của đại tràng bao gồm các triệu chứng đau bụng tái phát, trung bình ít nhất 1 ngày mỗi tuần kéo dài trong 3 tháng gần đây, kết hợp với 2 hoặc 3 triệu chứng sau:</w:t>
      </w:r>
    </w:p>
    <w:p w14:paraId="589FACC2" w14:textId="77777777" w:rsidR="00C67611" w:rsidRPr="00C67611" w:rsidRDefault="00C67611" w:rsidP="00C67611">
      <w:r w:rsidRPr="00C67611">
        <w:t>- Liên quan đến đại tiện.</w:t>
      </w:r>
    </w:p>
    <w:p w14:paraId="00B36E17" w14:textId="77777777" w:rsidR="00C67611" w:rsidRPr="00C67611" w:rsidRDefault="00C67611" w:rsidP="00C67611">
      <w:r w:rsidRPr="00C67611">
        <w:t>- Liên quan đến thay đổi số lần đại tiện.</w:t>
      </w:r>
    </w:p>
    <w:p w14:paraId="7E931323" w14:textId="77777777" w:rsidR="00C67611" w:rsidRPr="00C67611" w:rsidRDefault="00C67611" w:rsidP="00C67611">
      <w:r w:rsidRPr="00C67611">
        <w:t>- Liên quan đến thay đổi tính chất của phân.</w:t>
      </w:r>
    </w:p>
    <w:p w14:paraId="6B521B0D" w14:textId="77777777" w:rsidR="00C67611" w:rsidRPr="00C67611" w:rsidRDefault="00C67611" w:rsidP="00C67611">
      <w:r w:rsidRPr="00C67611">
        <w:t>Các triệu chứng xảy ra ≥ 3 tháng gần nhất với triệu chứng khởi phát ít nhất 6 tháng trước khi được chẩn đoán.</w:t>
      </w:r>
    </w:p>
    <w:p w14:paraId="47E4B856" w14:textId="77777777" w:rsidR="00C67611" w:rsidRPr="00C67611" w:rsidRDefault="00C67611" w:rsidP="00C67611">
      <w:r w:rsidRPr="00C67611">
        <w:rPr>
          <w:b/>
          <w:bCs/>
        </w:rPr>
        <w:t>Cơ chế bệnh sinh chính</w:t>
      </w:r>
      <w:r w:rsidRPr="00C67611">
        <w:t xml:space="preserve"> trong hội chứng IBS khởi phát đa yếu tố với sinh lý bệnh phức tạp:</w:t>
      </w:r>
    </w:p>
    <w:p w14:paraId="2C808366" w14:textId="77777777" w:rsidR="00C67611" w:rsidRPr="00C67611" w:rsidRDefault="00C67611" w:rsidP="00C67611">
      <w:r w:rsidRPr="00C67611">
        <w:t>Rối loạn vận động ruột: tăng nhu động ruột gây tiêu chảy, giảm nhu động</w:t>
      </w:r>
    </w:p>
    <w:p w14:paraId="593DB6D2" w14:textId="77777777" w:rsidR="00C67611" w:rsidRPr="00C67611" w:rsidRDefault="00C67611" w:rsidP="00C67611">
      <w:r w:rsidRPr="00C67611">
        <w:t>ruột gây táo bón.</w:t>
      </w:r>
    </w:p>
    <w:p w14:paraId="2F9B7D2B" w14:textId="77777777" w:rsidR="00C67611" w:rsidRPr="00C67611" w:rsidRDefault="00C67611" w:rsidP="00C67611">
      <w:pPr>
        <w:numPr>
          <w:ilvl w:val="0"/>
          <w:numId w:val="1"/>
        </w:numPr>
      </w:pPr>
      <w:r w:rsidRPr="00C67611">
        <w:t>Tăng tính thấm ruột.</w:t>
      </w:r>
    </w:p>
    <w:p w14:paraId="7B1D9D27" w14:textId="77777777" w:rsidR="00C67611" w:rsidRPr="00C67611" w:rsidRDefault="00C67611" w:rsidP="00C67611">
      <w:pPr>
        <w:numPr>
          <w:ilvl w:val="0"/>
          <w:numId w:val="2"/>
        </w:numPr>
      </w:pPr>
      <w:r w:rsidRPr="00C67611">
        <w:t>Kích hoạt hệ miễn dịch.</w:t>
      </w:r>
    </w:p>
    <w:p w14:paraId="3A22ECC3" w14:textId="77777777" w:rsidR="00C67611" w:rsidRPr="00C67611" w:rsidRDefault="00C67611" w:rsidP="00C67611">
      <w:pPr>
        <w:numPr>
          <w:ilvl w:val="0"/>
          <w:numId w:val="3"/>
        </w:numPr>
      </w:pPr>
      <w:r w:rsidRPr="00C67611">
        <w:t>Thay đổi hệ vi sinh đường ruột.</w:t>
      </w:r>
    </w:p>
    <w:p w14:paraId="68E1B799" w14:textId="77777777" w:rsidR="00C67611" w:rsidRPr="00C67611" w:rsidRDefault="00C67611" w:rsidP="00C67611">
      <w:pPr>
        <w:numPr>
          <w:ilvl w:val="0"/>
          <w:numId w:val="4"/>
        </w:numPr>
      </w:pPr>
      <w:r w:rsidRPr="00C67611">
        <w:t>Rối loạn trục não ruột.</w:t>
      </w:r>
    </w:p>
    <w:p w14:paraId="364D62B7" w14:textId="77777777" w:rsidR="00C67611" w:rsidRPr="00C67611" w:rsidRDefault="00C67611" w:rsidP="00C67611">
      <w:r w:rsidRPr="00C67611">
        <w:rPr>
          <w:b/>
          <w:bCs/>
        </w:rPr>
        <w:t>IBS được chia thành bốn loại:</w:t>
      </w:r>
    </w:p>
    <w:p w14:paraId="51D0E32A" w14:textId="77777777" w:rsidR="00C67611" w:rsidRPr="00C67611" w:rsidRDefault="00C67611" w:rsidP="00C67611">
      <w:pPr>
        <w:numPr>
          <w:ilvl w:val="0"/>
          <w:numId w:val="5"/>
        </w:numPr>
      </w:pPr>
      <w:r w:rsidRPr="00C67611">
        <w:t>IBS-D (IBS bị tiêu chảy).</w:t>
      </w:r>
    </w:p>
    <w:p w14:paraId="55A7B68C" w14:textId="77777777" w:rsidR="00C67611" w:rsidRPr="00C67611" w:rsidRDefault="00C67611" w:rsidP="00C67611">
      <w:pPr>
        <w:numPr>
          <w:ilvl w:val="0"/>
          <w:numId w:val="6"/>
        </w:numPr>
      </w:pPr>
      <w:r w:rsidRPr="00C67611">
        <w:t>IBS-C (IBS bị táo bón).</w:t>
      </w:r>
    </w:p>
    <w:p w14:paraId="1E12EF1B" w14:textId="77777777" w:rsidR="00C67611" w:rsidRPr="00C67611" w:rsidRDefault="00C67611" w:rsidP="00C67611">
      <w:pPr>
        <w:numPr>
          <w:ilvl w:val="0"/>
          <w:numId w:val="7"/>
        </w:numPr>
      </w:pPr>
      <w:r w:rsidRPr="00C67611">
        <w:t>IBS-M (IBS với các triệu chứng hỗn hợp).</w:t>
      </w:r>
    </w:p>
    <w:p w14:paraId="576B94E8" w14:textId="77777777" w:rsidR="00C67611" w:rsidRPr="00C67611" w:rsidRDefault="00C67611" w:rsidP="00C67611">
      <w:pPr>
        <w:numPr>
          <w:ilvl w:val="0"/>
          <w:numId w:val="8"/>
        </w:numPr>
      </w:pPr>
      <w:r w:rsidRPr="00C67611">
        <w:t>IBS-U (IBS không phân loại).</w:t>
      </w:r>
    </w:p>
    <w:p w14:paraId="553C67AA" w14:textId="77777777" w:rsidR="00C67611" w:rsidRPr="00C67611" w:rsidRDefault="00C67611" w:rsidP="00C67611">
      <w:r w:rsidRPr="00C67611">
        <w:t>- Chế độ ăn uống có thể làm trầm trọng thêm các triệu chứng, đặc biệt là sau bữa có tiêu thụ các loại thực phẩm như sữa, lúa mì, caffein, trái cây, rau, nước ép trái cây, nước ngọt có đường, kẹo cao su và chế độ ăn giàu chất béo.</w:t>
      </w:r>
    </w:p>
    <w:p w14:paraId="0961C75E" w14:textId="77777777" w:rsidR="00C67611" w:rsidRPr="00C67611" w:rsidRDefault="00C67611" w:rsidP="00C67611"/>
    <w:p w14:paraId="072A1620" w14:textId="77777777" w:rsidR="00C67611" w:rsidRPr="00C67611" w:rsidRDefault="00C67611" w:rsidP="00C67611">
      <w:r w:rsidRPr="00C67611">
        <w:lastRenderedPageBreak/>
        <w:t>- Chế độ ăn kiêng quá mức, giảm béo, giảm đường, loại hoàn toàn các thức ăn gây bất lợi sẽ làm mất tính cân đối khẩu phần ăn, có thể dẫn đến tình trạng suy dinh dưỡng và thiếu hụt vi chất dinh dưỡng ở người bệnh.</w:t>
      </w:r>
    </w:p>
    <w:p w14:paraId="749F8D35" w14:textId="77777777" w:rsidR="00C67611" w:rsidRPr="00C67611" w:rsidRDefault="00C67611" w:rsidP="00C67611"/>
    <w:p w14:paraId="27F92450" w14:textId="77777777" w:rsidR="00C67611" w:rsidRPr="00C67611" w:rsidRDefault="00C67611" w:rsidP="00C67611">
      <w:r w:rsidRPr="00C67611">
        <w:t>- Triệu chứng của IBS như đau bụng, táo bón, tiêu chảy, chướng bụng, mệt mỏi ảnh hưởng trực tiếp đến giảm lượng thức ăn vào, hấp thu, tiêu hóa.</w:t>
      </w:r>
    </w:p>
    <w:p w14:paraId="1BF2E6DC" w14:textId="77777777" w:rsidR="00C67611" w:rsidRPr="00C67611" w:rsidRDefault="00C67611" w:rsidP="00C67611">
      <w:r w:rsidRPr="00C67611">
        <w:rPr>
          <w:b/>
          <w:bCs/>
        </w:rPr>
        <w:t>Chế độ dinh dưỡng</w:t>
      </w:r>
    </w:p>
    <w:p w14:paraId="508F3893" w14:textId="77777777" w:rsidR="00C67611" w:rsidRPr="00C67611" w:rsidRDefault="00C67611" w:rsidP="00C67611">
      <w:r w:rsidRPr="00C67611">
        <w:rPr>
          <w:b/>
          <w:bCs/>
          <w:i/>
          <w:iCs/>
        </w:rPr>
        <w:t>Nguyên tắc</w:t>
      </w:r>
    </w:p>
    <w:p w14:paraId="217A3127" w14:textId="77777777" w:rsidR="00C67611" w:rsidRPr="00C67611" w:rsidRDefault="00C67611" w:rsidP="00C67611">
      <w:r w:rsidRPr="00C67611">
        <w:t>Chế độ ăn thấp FODMAPs (Fermentable Oligosaccharides Disaccharides Monosacharides and Polyols).</w:t>
      </w:r>
    </w:p>
    <w:p w14:paraId="67BC5F29" w14:textId="77777777" w:rsidR="00C67611" w:rsidRPr="00C67611" w:rsidRDefault="00C67611" w:rsidP="00C67611">
      <w:pPr>
        <w:numPr>
          <w:ilvl w:val="0"/>
          <w:numId w:val="9"/>
        </w:numPr>
      </w:pPr>
      <w:r w:rsidRPr="00C67611">
        <w:t>Sử dụng thực phẩm có chứa chất xơ (đặc biệt là xơ tan), chất chống oxi hoá và chất chống viêm.</w:t>
      </w:r>
    </w:p>
    <w:p w14:paraId="409B985D" w14:textId="77777777" w:rsidR="00C67611" w:rsidRPr="00C67611" w:rsidRDefault="00C67611" w:rsidP="00C67611">
      <w:pPr>
        <w:numPr>
          <w:ilvl w:val="0"/>
          <w:numId w:val="10"/>
        </w:numPr>
      </w:pPr>
      <w:r w:rsidRPr="00C67611">
        <w:t>Tránh thực phẩm chứa Gluten.</w:t>
      </w:r>
    </w:p>
    <w:p w14:paraId="2C30F3EA" w14:textId="77777777" w:rsidR="00C67611" w:rsidRPr="00C67611" w:rsidRDefault="00C67611" w:rsidP="00C67611">
      <w:pPr>
        <w:numPr>
          <w:ilvl w:val="0"/>
          <w:numId w:val="11"/>
        </w:numPr>
      </w:pPr>
      <w:r w:rsidRPr="00C67611">
        <w:t>Chia nhỏ bữa (4-6 bữa/ngày), ăn chậm nhai kỹ.</w:t>
      </w:r>
    </w:p>
    <w:p w14:paraId="6D0A2076" w14:textId="77777777" w:rsidR="00C67611" w:rsidRPr="00C67611" w:rsidRDefault="00C67611" w:rsidP="00C67611">
      <w:pPr>
        <w:numPr>
          <w:ilvl w:val="0"/>
          <w:numId w:val="12"/>
        </w:numPr>
      </w:pPr>
      <w:r w:rsidRPr="00C67611">
        <w:t>Bổ sung Probiotic.</w:t>
      </w:r>
    </w:p>
    <w:p w14:paraId="388C4182" w14:textId="77777777" w:rsidR="00C67611" w:rsidRPr="00C67611" w:rsidRDefault="00C67611" w:rsidP="00C67611">
      <w:r w:rsidRPr="00C67611">
        <w:rPr>
          <w:b/>
          <w:bCs/>
          <w:i/>
          <w:iCs/>
        </w:rPr>
        <w:t>Dinh dưỡng đối với bệnh nhân IBS</w:t>
      </w:r>
    </w:p>
    <w:p w14:paraId="77B9EEC4" w14:textId="77777777" w:rsidR="00C67611" w:rsidRPr="00C67611" w:rsidRDefault="00C67611" w:rsidP="00C67611">
      <w:r w:rsidRPr="00C67611">
        <w:t>Tùy tình trạng của bệnh nhân mà dinh dưỡng có thể được bổ sung qua đường miệng, đường tĩnh mạch... Trong khuôn khổ bản tin này, dinh dưỡng được đề cập hướng tới việc dự phòng và có thể điều chỉnh tại nhà là chính, các chế độ dinh dưỡng trị liệu khác nên được tư vấn bởi bác sĩ chuyên khoa dinh dưỡng tại bệnh viện</w:t>
      </w:r>
    </w:p>
    <w:p w14:paraId="3309CD8A" w14:textId="77777777" w:rsidR="00C67611" w:rsidRPr="00C67611" w:rsidRDefault="00C67611" w:rsidP="00C67611">
      <w:r w:rsidRPr="00C67611">
        <w:t>Trong dự phòng và điều trị IBS, chế độ ăn phù hợp giúp cải thiện các triệu chứng tiêu hóa, tăng đáp ứng điều trị và nâng cao chất lượng cuộc sống. Do đó, thay đổi chế độ ăn là nguyên tắc điều trị đầu tay cho hội chứng ruột kích thích.</w:t>
      </w:r>
    </w:p>
    <w:p w14:paraId="1A1EF62F" w14:textId="77777777" w:rsidR="00C67611" w:rsidRPr="00C67611" w:rsidRDefault="00C67611" w:rsidP="00C67611">
      <w:pPr>
        <w:numPr>
          <w:ilvl w:val="0"/>
          <w:numId w:val="13"/>
        </w:numPr>
      </w:pPr>
      <w:r w:rsidRPr="00C67611">
        <w:t>Chế độ ăn FODMAPs bao gồm các carbohydrate chuỗi ngắn, không được hấp thu tại ruột non, sản sinh khí, gây chướng bụng và đau. Ngược lại, chế độ ăn thấp FODMAPs giúp cải thiện các triệu chứng tiêu hoá trong IBS, nên thăm dò và dùng thử liều lượng:</w:t>
      </w:r>
    </w:p>
    <w:p w14:paraId="30D734C1" w14:textId="77777777" w:rsidR="00C67611" w:rsidRPr="00C67611" w:rsidRDefault="00C67611" w:rsidP="00C67611">
      <w:pPr>
        <w:numPr>
          <w:ilvl w:val="0"/>
          <w:numId w:val="14"/>
        </w:numPr>
      </w:pPr>
      <w:r w:rsidRPr="00C67611">
        <w:t>Nếu xuất hiện liên tục các triệu chứng ở đường tiêu hoá hoặc trầm trọng nên ngưng dùng và thay thế bằng loại thực phẩm tương tự phù hợp.</w:t>
      </w:r>
    </w:p>
    <w:p w14:paraId="4B0F951F" w14:textId="77777777" w:rsidR="00C67611" w:rsidRPr="00C67611" w:rsidRDefault="00C67611" w:rsidP="00C67611">
      <w:pPr>
        <w:numPr>
          <w:ilvl w:val="0"/>
          <w:numId w:val="15"/>
        </w:numPr>
      </w:pPr>
      <w:r w:rsidRPr="00C67611">
        <w:t>Nếu vẫn tiếp tục dùng loại thực phẩm đó thì nên từ liều thấp đến liều cao và theo dõi triệu chứng nếu có.</w:t>
      </w:r>
    </w:p>
    <w:p w14:paraId="2FD8AB44" w14:textId="77777777" w:rsidR="00C67611" w:rsidRPr="00C67611" w:rsidRDefault="00C67611" w:rsidP="00C67611">
      <w:pPr>
        <w:numPr>
          <w:ilvl w:val="0"/>
          <w:numId w:val="16"/>
        </w:numPr>
      </w:pPr>
      <w:r w:rsidRPr="00C67611">
        <w:lastRenderedPageBreak/>
        <w:t>Thực phẩm chứa nhiều FODMAPs: táo, quả cherry, đào, một số rau quả xanh như đậu Hà Lan, bắp cải, bông cải xanh, chất làm ngọt nhân tạo và thực phẩm nhiều lactose, như sữa, kem, phô mai, sô-cô-la và kem lên men.</w:t>
      </w:r>
    </w:p>
    <w:p w14:paraId="262F23D9" w14:textId="77777777" w:rsidR="00C67611" w:rsidRPr="00C67611" w:rsidRDefault="00C67611" w:rsidP="00C67611">
      <w:pPr>
        <w:numPr>
          <w:ilvl w:val="0"/>
          <w:numId w:val="17"/>
        </w:numPr>
      </w:pPr>
      <w:r w:rsidRPr="00C67611">
        <w:t>Chất xơ: Nên tăng từ từ lượng chất xơ cho người bệnh. Tăng lượng chất xơ trong chế độ ăn giúp cải thiện triệu chứng bệnh IBS đặc biệt là các chất xơ tan có nhiều trong yến mạch, lúa mạch, hạt chia…Hạn chế các loại xơ không tan như lúa mì, ngũ cốc nguyên hạt, vỏ các loại trái cây như táo, nho, cà chua…</w:t>
      </w:r>
    </w:p>
    <w:p w14:paraId="797F14FE" w14:textId="77777777" w:rsidR="00C67611" w:rsidRPr="00C67611" w:rsidRDefault="00C67611" w:rsidP="00C67611">
      <w:pPr>
        <w:numPr>
          <w:ilvl w:val="0"/>
          <w:numId w:val="18"/>
        </w:numPr>
      </w:pPr>
      <w:r w:rsidRPr="00C67611">
        <w:t>Chất béo: trong chế độ ăn thường là tác nhân gây ra các triệu chứng tiêu hoá ở người bệnh IBS, đặc biệt sau bữa thịnh soạn nhiều dầu, mỡ, bơ sẽ làm giảm quá trình vận chuyển khí ở đại tràng. Khuyến khích lựa chọn thực phẩm ít chất béo, giàu chất dinh dưỡng bao gồm sữa ít béo, protein nạc (thịt gia cầm và cá), protein có nguồn gốc thực vật.</w:t>
      </w:r>
    </w:p>
    <w:p w14:paraId="1B555A53" w14:textId="77777777" w:rsidR="00C67611" w:rsidRPr="00C67611" w:rsidRDefault="00C67611" w:rsidP="00C67611">
      <w:pPr>
        <w:numPr>
          <w:ilvl w:val="0"/>
          <w:numId w:val="19"/>
        </w:numPr>
      </w:pPr>
      <w:r w:rsidRPr="00C67611">
        <w:t>Probiotic: được khuyến nghị cho người bệnh IBS và đã được chứng minh giúp cải thiện các triệu chứng. Tạo và duy trì một hệ vi sinh đường ruột khỏe mạnh, cải thiện các chức năng của đường ruột, cân nhắc bổ sung Lactobacillus, sữa chua.</w:t>
      </w:r>
    </w:p>
    <w:p w14:paraId="3476D3FB" w14:textId="77777777" w:rsidR="00C67611" w:rsidRPr="00C67611" w:rsidRDefault="00C67611" w:rsidP="00C67611">
      <w:pPr>
        <w:numPr>
          <w:ilvl w:val="0"/>
          <w:numId w:val="20"/>
        </w:numPr>
      </w:pPr>
      <w:r w:rsidRPr="00C67611">
        <w:t>Caffein: làm tăng nhu động ruột và các triệu chứng tiêu hoá ở người bệnh IBS nên khuyến khích người bệnh hạn chế sử dụng các loại thức uống có chứa caffein.</w:t>
      </w:r>
    </w:p>
    <w:p w14:paraId="4DAF1601" w14:textId="77777777" w:rsidR="00C67611" w:rsidRPr="00C67611" w:rsidRDefault="00C67611" w:rsidP="00C67611">
      <w:pPr>
        <w:numPr>
          <w:ilvl w:val="0"/>
          <w:numId w:val="21"/>
        </w:numPr>
      </w:pPr>
      <w:r w:rsidRPr="00C67611">
        <w:t>Rượu: là tác nhân kích hoạt các triệu chứng tiêu hoá ở người bệnh IBS, khi lạm dụng rượu kéo dài sẽ làm giảm hấp thu carbohydrate, chất béo và protein sẽ khởi phát các triệu chứng rầm rộ hơn nên hạn chế rượu và các thức uống có chứa cồn.</w:t>
      </w:r>
    </w:p>
    <w:p w14:paraId="50EC0BB0" w14:textId="77777777" w:rsidR="00C67611" w:rsidRPr="00C67611" w:rsidRDefault="00C67611" w:rsidP="00C67611">
      <w:r w:rsidRPr="00C67611">
        <w:rPr>
          <w:b/>
          <w:bCs/>
        </w:rPr>
        <w:t>Theo dõi dinh dưỡng</w:t>
      </w:r>
    </w:p>
    <w:p w14:paraId="0A894B4A" w14:textId="77777777" w:rsidR="00C67611" w:rsidRPr="00C67611" w:rsidRDefault="00C67611" w:rsidP="00C67611">
      <w:pPr>
        <w:numPr>
          <w:ilvl w:val="0"/>
          <w:numId w:val="22"/>
        </w:numPr>
      </w:pPr>
      <w:r w:rsidRPr="00C67611">
        <w:t>Khai thác tiền sử lâm sàng, dị ứng thức ăn, các triệu chứng tiêu hóa.</w:t>
      </w:r>
    </w:p>
    <w:p w14:paraId="5019FC05" w14:textId="77777777" w:rsidR="00C67611" w:rsidRPr="00C67611" w:rsidRDefault="00C67611" w:rsidP="00C67611">
      <w:pPr>
        <w:numPr>
          <w:ilvl w:val="0"/>
          <w:numId w:val="23"/>
        </w:numPr>
      </w:pPr>
      <w:r w:rsidRPr="00C67611">
        <w:t>Đánh giá khẩu phần ăn, tần suất ăn thực phẩm, nhật ký ăn uống.</w:t>
      </w:r>
    </w:p>
    <w:p w14:paraId="0FE6371E" w14:textId="77777777" w:rsidR="00C67611" w:rsidRPr="00C67611" w:rsidRDefault="00C67611" w:rsidP="00C67611">
      <w:pPr>
        <w:numPr>
          <w:ilvl w:val="0"/>
          <w:numId w:val="24"/>
        </w:numPr>
      </w:pPr>
      <w:r w:rsidRPr="00C67611">
        <w:t>Chỉ số nhân trắc: Cân nặng, chiều cao, BMI</w:t>
      </w:r>
    </w:p>
    <w:p w14:paraId="0DDD3193" w14:textId="77777777" w:rsidR="00C67611" w:rsidRPr="00C67611" w:rsidRDefault="00C67611" w:rsidP="00C67611">
      <w:pPr>
        <w:numPr>
          <w:ilvl w:val="0"/>
          <w:numId w:val="25"/>
        </w:numPr>
      </w:pPr>
      <w:r w:rsidRPr="00C67611">
        <w:t>Đánh giá và theo dõi tình trạng rối loạn ăn uống.</w:t>
      </w:r>
    </w:p>
    <w:p w14:paraId="79C3864D" w14:textId="77777777" w:rsidR="00C67611" w:rsidRPr="00C67611" w:rsidRDefault="00C67611" w:rsidP="00C67611">
      <w:pPr>
        <w:numPr>
          <w:ilvl w:val="0"/>
          <w:numId w:val="26"/>
        </w:numPr>
      </w:pPr>
      <w:r w:rsidRPr="00C67611">
        <w:t>Đánh giá tình trạng sức khoẻ tâm thần.</w:t>
      </w:r>
    </w:p>
    <w:p w14:paraId="5D043720" w14:textId="77777777" w:rsidR="00C67611" w:rsidRPr="00C67611" w:rsidRDefault="00C67611" w:rsidP="00C67611">
      <w:r w:rsidRPr="00C67611">
        <w:rPr>
          <w:b/>
          <w:bCs/>
        </w:rPr>
        <w:t>THỰC HÀNH</w:t>
      </w:r>
    </w:p>
    <w:p w14:paraId="05C3A9E9" w14:textId="77777777" w:rsidR="00C67611" w:rsidRPr="00C67611" w:rsidRDefault="00C67611" w:rsidP="00C67611">
      <w:r w:rsidRPr="00C67611">
        <w:t xml:space="preserve">Nếu bạn thường xuyên có những vấn đề về hệ tiêu hóa, đặc biệt là khi bạn đã được chẩn đoán là IBS, bạn hãy thử ghi lại nhật ký ăn uống của mình : </w:t>
      </w:r>
      <w:hyperlink r:id="rId5" w:tgtFrame="_blank" w:history="1">
        <w:r w:rsidRPr="00C67611">
          <w:rPr>
            <w:rStyle w:val="Hyperlink"/>
          </w:rPr>
          <w:t>Mẫu nhật ký tình trạng tiêu hóa</w:t>
        </w:r>
      </w:hyperlink>
    </w:p>
    <w:p w14:paraId="3E59F69C" w14:textId="77777777" w:rsidR="00C67611" w:rsidRPr="00C67611" w:rsidRDefault="00C67611" w:rsidP="00C67611">
      <w:r w:rsidRPr="00C67611">
        <w:lastRenderedPageBreak/>
        <w:t>Hi vọng với cách theo dõi này, sẽ giúp bạn sớm nhận ra các tác nhân làm khó chịu hệ tiêu hóa của mình để điều chỉnh hiệu quả nha.</w:t>
      </w:r>
    </w:p>
    <w:p w14:paraId="1C568389" w14:textId="77777777" w:rsidR="00C67611" w:rsidRPr="00C67611" w:rsidRDefault="00C67611" w:rsidP="00C67611">
      <w:r w:rsidRPr="00C67611">
        <w:t>Quý mến,</w:t>
      </w:r>
    </w:p>
    <w:p w14:paraId="3E00CF79" w14:textId="77777777" w:rsidR="00C67611" w:rsidRPr="00C67611" w:rsidRDefault="00C67611" w:rsidP="00C67611">
      <w:r w:rsidRPr="00C67611">
        <w:t>BS Lan Viên</w:t>
      </w:r>
    </w:p>
    <w:p w14:paraId="40243158" w14:textId="77777777" w:rsidR="00C67611" w:rsidRPr="00C67611" w:rsidRDefault="00C67611" w:rsidP="00C67611">
      <w:r w:rsidRPr="00C67611">
        <w:t>Chuyên hỗ trợ phòng bệnh và đảo ngược tình trạng bệnh lý dựa vào thay đổi thói quen, lối sống</w:t>
      </w:r>
    </w:p>
    <w:p w14:paraId="1274D62D" w14:textId="77777777" w:rsidR="00C67611" w:rsidRDefault="00C67611"/>
    <w:sectPr w:rsidR="00C676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5957"/>
    <w:multiLevelType w:val="multilevel"/>
    <w:tmpl w:val="3830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32DC5"/>
    <w:multiLevelType w:val="multilevel"/>
    <w:tmpl w:val="53DE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B226CD"/>
    <w:multiLevelType w:val="multilevel"/>
    <w:tmpl w:val="73AA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C1422A"/>
    <w:multiLevelType w:val="multilevel"/>
    <w:tmpl w:val="FAC0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165306"/>
    <w:multiLevelType w:val="multilevel"/>
    <w:tmpl w:val="9F1A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3241140">
    <w:abstractNumId w:val="4"/>
    <w:lvlOverride w:ilvl="0">
      <w:lvl w:ilvl="0">
        <w:numFmt w:val="bullet"/>
        <w:lvlText w:val=""/>
        <w:lvlJc w:val="left"/>
        <w:pPr>
          <w:tabs>
            <w:tab w:val="num" w:pos="720"/>
          </w:tabs>
          <w:ind w:left="720" w:hanging="360"/>
        </w:pPr>
        <w:rPr>
          <w:rFonts w:ascii="Symbol" w:hAnsi="Symbol" w:hint="default"/>
          <w:sz w:val="20"/>
        </w:rPr>
      </w:lvl>
    </w:lvlOverride>
  </w:num>
  <w:num w:numId="2" w16cid:durableId="1094859047">
    <w:abstractNumId w:val="4"/>
    <w:lvlOverride w:ilvl="0">
      <w:lvl w:ilvl="0">
        <w:numFmt w:val="bullet"/>
        <w:lvlText w:val=""/>
        <w:lvlJc w:val="left"/>
        <w:pPr>
          <w:tabs>
            <w:tab w:val="num" w:pos="720"/>
          </w:tabs>
          <w:ind w:left="720" w:hanging="360"/>
        </w:pPr>
        <w:rPr>
          <w:rFonts w:ascii="Symbol" w:hAnsi="Symbol" w:hint="default"/>
          <w:sz w:val="20"/>
        </w:rPr>
      </w:lvl>
    </w:lvlOverride>
  </w:num>
  <w:num w:numId="3" w16cid:durableId="418450323">
    <w:abstractNumId w:val="4"/>
    <w:lvlOverride w:ilvl="0">
      <w:lvl w:ilvl="0">
        <w:numFmt w:val="bullet"/>
        <w:lvlText w:val=""/>
        <w:lvlJc w:val="left"/>
        <w:pPr>
          <w:tabs>
            <w:tab w:val="num" w:pos="720"/>
          </w:tabs>
          <w:ind w:left="720" w:hanging="360"/>
        </w:pPr>
        <w:rPr>
          <w:rFonts w:ascii="Symbol" w:hAnsi="Symbol" w:hint="default"/>
          <w:sz w:val="20"/>
        </w:rPr>
      </w:lvl>
    </w:lvlOverride>
  </w:num>
  <w:num w:numId="4" w16cid:durableId="1431044974">
    <w:abstractNumId w:val="4"/>
    <w:lvlOverride w:ilvl="0">
      <w:lvl w:ilvl="0">
        <w:numFmt w:val="bullet"/>
        <w:lvlText w:val=""/>
        <w:lvlJc w:val="left"/>
        <w:pPr>
          <w:tabs>
            <w:tab w:val="num" w:pos="720"/>
          </w:tabs>
          <w:ind w:left="720" w:hanging="360"/>
        </w:pPr>
        <w:rPr>
          <w:rFonts w:ascii="Symbol" w:hAnsi="Symbol" w:hint="default"/>
          <w:sz w:val="20"/>
        </w:rPr>
      </w:lvl>
    </w:lvlOverride>
  </w:num>
  <w:num w:numId="5" w16cid:durableId="1817607000">
    <w:abstractNumId w:val="2"/>
    <w:lvlOverride w:ilvl="0">
      <w:lvl w:ilvl="0">
        <w:numFmt w:val="bullet"/>
        <w:lvlText w:val=""/>
        <w:lvlJc w:val="left"/>
        <w:pPr>
          <w:tabs>
            <w:tab w:val="num" w:pos="720"/>
          </w:tabs>
          <w:ind w:left="720" w:hanging="360"/>
        </w:pPr>
        <w:rPr>
          <w:rFonts w:ascii="Symbol" w:hAnsi="Symbol" w:hint="default"/>
          <w:sz w:val="20"/>
        </w:rPr>
      </w:lvl>
    </w:lvlOverride>
  </w:num>
  <w:num w:numId="6" w16cid:durableId="202324572">
    <w:abstractNumId w:val="2"/>
    <w:lvlOverride w:ilvl="0">
      <w:lvl w:ilvl="0">
        <w:numFmt w:val="bullet"/>
        <w:lvlText w:val=""/>
        <w:lvlJc w:val="left"/>
        <w:pPr>
          <w:tabs>
            <w:tab w:val="num" w:pos="720"/>
          </w:tabs>
          <w:ind w:left="720" w:hanging="360"/>
        </w:pPr>
        <w:rPr>
          <w:rFonts w:ascii="Symbol" w:hAnsi="Symbol" w:hint="default"/>
          <w:sz w:val="20"/>
        </w:rPr>
      </w:lvl>
    </w:lvlOverride>
  </w:num>
  <w:num w:numId="7" w16cid:durableId="1545018919">
    <w:abstractNumId w:val="2"/>
    <w:lvlOverride w:ilvl="0">
      <w:lvl w:ilvl="0">
        <w:numFmt w:val="bullet"/>
        <w:lvlText w:val=""/>
        <w:lvlJc w:val="left"/>
        <w:pPr>
          <w:tabs>
            <w:tab w:val="num" w:pos="720"/>
          </w:tabs>
          <w:ind w:left="720" w:hanging="360"/>
        </w:pPr>
        <w:rPr>
          <w:rFonts w:ascii="Symbol" w:hAnsi="Symbol" w:hint="default"/>
          <w:sz w:val="20"/>
        </w:rPr>
      </w:lvl>
    </w:lvlOverride>
  </w:num>
  <w:num w:numId="8" w16cid:durableId="653872993">
    <w:abstractNumId w:val="2"/>
    <w:lvlOverride w:ilvl="0">
      <w:lvl w:ilvl="0">
        <w:numFmt w:val="bullet"/>
        <w:lvlText w:val=""/>
        <w:lvlJc w:val="left"/>
        <w:pPr>
          <w:tabs>
            <w:tab w:val="num" w:pos="720"/>
          </w:tabs>
          <w:ind w:left="720" w:hanging="360"/>
        </w:pPr>
        <w:rPr>
          <w:rFonts w:ascii="Symbol" w:hAnsi="Symbol" w:hint="default"/>
          <w:sz w:val="20"/>
        </w:rPr>
      </w:lvl>
    </w:lvlOverride>
  </w:num>
  <w:num w:numId="9" w16cid:durableId="31806971">
    <w:abstractNumId w:val="1"/>
    <w:lvlOverride w:ilvl="0">
      <w:lvl w:ilvl="0">
        <w:numFmt w:val="bullet"/>
        <w:lvlText w:val=""/>
        <w:lvlJc w:val="left"/>
        <w:pPr>
          <w:tabs>
            <w:tab w:val="num" w:pos="720"/>
          </w:tabs>
          <w:ind w:left="720" w:hanging="360"/>
        </w:pPr>
        <w:rPr>
          <w:rFonts w:ascii="Symbol" w:hAnsi="Symbol" w:hint="default"/>
          <w:sz w:val="20"/>
        </w:rPr>
      </w:lvl>
    </w:lvlOverride>
  </w:num>
  <w:num w:numId="10" w16cid:durableId="1197085038">
    <w:abstractNumId w:val="1"/>
    <w:lvlOverride w:ilvl="0">
      <w:lvl w:ilvl="0">
        <w:numFmt w:val="bullet"/>
        <w:lvlText w:val=""/>
        <w:lvlJc w:val="left"/>
        <w:pPr>
          <w:tabs>
            <w:tab w:val="num" w:pos="720"/>
          </w:tabs>
          <w:ind w:left="720" w:hanging="360"/>
        </w:pPr>
        <w:rPr>
          <w:rFonts w:ascii="Symbol" w:hAnsi="Symbol" w:hint="default"/>
          <w:sz w:val="20"/>
        </w:rPr>
      </w:lvl>
    </w:lvlOverride>
  </w:num>
  <w:num w:numId="11" w16cid:durableId="1846554897">
    <w:abstractNumId w:val="1"/>
    <w:lvlOverride w:ilvl="0">
      <w:lvl w:ilvl="0">
        <w:numFmt w:val="bullet"/>
        <w:lvlText w:val=""/>
        <w:lvlJc w:val="left"/>
        <w:pPr>
          <w:tabs>
            <w:tab w:val="num" w:pos="720"/>
          </w:tabs>
          <w:ind w:left="720" w:hanging="360"/>
        </w:pPr>
        <w:rPr>
          <w:rFonts w:ascii="Symbol" w:hAnsi="Symbol" w:hint="default"/>
          <w:sz w:val="20"/>
        </w:rPr>
      </w:lvl>
    </w:lvlOverride>
  </w:num>
  <w:num w:numId="12" w16cid:durableId="1481069190">
    <w:abstractNumId w:val="1"/>
    <w:lvlOverride w:ilvl="0">
      <w:lvl w:ilvl="0">
        <w:numFmt w:val="bullet"/>
        <w:lvlText w:val=""/>
        <w:lvlJc w:val="left"/>
        <w:pPr>
          <w:tabs>
            <w:tab w:val="num" w:pos="720"/>
          </w:tabs>
          <w:ind w:left="720" w:hanging="360"/>
        </w:pPr>
        <w:rPr>
          <w:rFonts w:ascii="Symbol" w:hAnsi="Symbol" w:hint="default"/>
          <w:sz w:val="20"/>
        </w:rPr>
      </w:lvl>
    </w:lvlOverride>
  </w:num>
  <w:num w:numId="13" w16cid:durableId="604308423">
    <w:abstractNumId w:val="3"/>
    <w:lvlOverride w:ilvl="0">
      <w:lvl w:ilvl="0">
        <w:numFmt w:val="bullet"/>
        <w:lvlText w:val=""/>
        <w:lvlJc w:val="left"/>
        <w:pPr>
          <w:tabs>
            <w:tab w:val="num" w:pos="720"/>
          </w:tabs>
          <w:ind w:left="720" w:hanging="360"/>
        </w:pPr>
        <w:rPr>
          <w:rFonts w:ascii="Symbol" w:hAnsi="Symbol" w:hint="default"/>
          <w:sz w:val="20"/>
        </w:rPr>
      </w:lvl>
    </w:lvlOverride>
  </w:num>
  <w:num w:numId="14" w16cid:durableId="2036038734">
    <w:abstractNumId w:val="3"/>
    <w:lvlOverride w:ilvl="0">
      <w:lvl w:ilvl="0">
        <w:numFmt w:val="bullet"/>
        <w:lvlText w:val=""/>
        <w:lvlJc w:val="left"/>
        <w:pPr>
          <w:tabs>
            <w:tab w:val="num" w:pos="720"/>
          </w:tabs>
          <w:ind w:left="720" w:hanging="360"/>
        </w:pPr>
        <w:rPr>
          <w:rFonts w:ascii="Symbol" w:hAnsi="Symbol" w:hint="default"/>
          <w:sz w:val="20"/>
        </w:rPr>
      </w:lvl>
    </w:lvlOverride>
  </w:num>
  <w:num w:numId="15" w16cid:durableId="813983535">
    <w:abstractNumId w:val="3"/>
    <w:lvlOverride w:ilvl="0">
      <w:lvl w:ilvl="0">
        <w:numFmt w:val="bullet"/>
        <w:lvlText w:val=""/>
        <w:lvlJc w:val="left"/>
        <w:pPr>
          <w:tabs>
            <w:tab w:val="num" w:pos="720"/>
          </w:tabs>
          <w:ind w:left="720" w:hanging="360"/>
        </w:pPr>
        <w:rPr>
          <w:rFonts w:ascii="Symbol" w:hAnsi="Symbol" w:hint="default"/>
          <w:sz w:val="20"/>
        </w:rPr>
      </w:lvl>
    </w:lvlOverride>
  </w:num>
  <w:num w:numId="16" w16cid:durableId="1233539580">
    <w:abstractNumId w:val="3"/>
    <w:lvlOverride w:ilvl="0">
      <w:lvl w:ilvl="0">
        <w:numFmt w:val="bullet"/>
        <w:lvlText w:val=""/>
        <w:lvlJc w:val="left"/>
        <w:pPr>
          <w:tabs>
            <w:tab w:val="num" w:pos="720"/>
          </w:tabs>
          <w:ind w:left="720" w:hanging="360"/>
        </w:pPr>
        <w:rPr>
          <w:rFonts w:ascii="Symbol" w:hAnsi="Symbol" w:hint="default"/>
          <w:sz w:val="20"/>
        </w:rPr>
      </w:lvl>
    </w:lvlOverride>
  </w:num>
  <w:num w:numId="17" w16cid:durableId="1107651755">
    <w:abstractNumId w:val="3"/>
    <w:lvlOverride w:ilvl="0">
      <w:lvl w:ilvl="0">
        <w:numFmt w:val="bullet"/>
        <w:lvlText w:val=""/>
        <w:lvlJc w:val="left"/>
        <w:pPr>
          <w:tabs>
            <w:tab w:val="num" w:pos="720"/>
          </w:tabs>
          <w:ind w:left="720" w:hanging="360"/>
        </w:pPr>
        <w:rPr>
          <w:rFonts w:ascii="Symbol" w:hAnsi="Symbol" w:hint="default"/>
          <w:sz w:val="20"/>
        </w:rPr>
      </w:lvl>
    </w:lvlOverride>
  </w:num>
  <w:num w:numId="18" w16cid:durableId="1812404264">
    <w:abstractNumId w:val="3"/>
    <w:lvlOverride w:ilvl="0">
      <w:lvl w:ilvl="0">
        <w:numFmt w:val="bullet"/>
        <w:lvlText w:val=""/>
        <w:lvlJc w:val="left"/>
        <w:pPr>
          <w:tabs>
            <w:tab w:val="num" w:pos="720"/>
          </w:tabs>
          <w:ind w:left="720" w:hanging="360"/>
        </w:pPr>
        <w:rPr>
          <w:rFonts w:ascii="Symbol" w:hAnsi="Symbol" w:hint="default"/>
          <w:sz w:val="20"/>
        </w:rPr>
      </w:lvl>
    </w:lvlOverride>
  </w:num>
  <w:num w:numId="19" w16cid:durableId="509638358">
    <w:abstractNumId w:val="3"/>
    <w:lvlOverride w:ilvl="0">
      <w:lvl w:ilvl="0">
        <w:numFmt w:val="bullet"/>
        <w:lvlText w:val=""/>
        <w:lvlJc w:val="left"/>
        <w:pPr>
          <w:tabs>
            <w:tab w:val="num" w:pos="720"/>
          </w:tabs>
          <w:ind w:left="720" w:hanging="360"/>
        </w:pPr>
        <w:rPr>
          <w:rFonts w:ascii="Symbol" w:hAnsi="Symbol" w:hint="default"/>
          <w:sz w:val="20"/>
        </w:rPr>
      </w:lvl>
    </w:lvlOverride>
  </w:num>
  <w:num w:numId="20" w16cid:durableId="37583542">
    <w:abstractNumId w:val="3"/>
    <w:lvlOverride w:ilvl="0">
      <w:lvl w:ilvl="0">
        <w:numFmt w:val="bullet"/>
        <w:lvlText w:val=""/>
        <w:lvlJc w:val="left"/>
        <w:pPr>
          <w:tabs>
            <w:tab w:val="num" w:pos="720"/>
          </w:tabs>
          <w:ind w:left="720" w:hanging="360"/>
        </w:pPr>
        <w:rPr>
          <w:rFonts w:ascii="Symbol" w:hAnsi="Symbol" w:hint="default"/>
          <w:sz w:val="20"/>
        </w:rPr>
      </w:lvl>
    </w:lvlOverride>
  </w:num>
  <w:num w:numId="21" w16cid:durableId="1378552118">
    <w:abstractNumId w:val="3"/>
    <w:lvlOverride w:ilvl="0">
      <w:lvl w:ilvl="0">
        <w:numFmt w:val="bullet"/>
        <w:lvlText w:val=""/>
        <w:lvlJc w:val="left"/>
        <w:pPr>
          <w:tabs>
            <w:tab w:val="num" w:pos="720"/>
          </w:tabs>
          <w:ind w:left="720" w:hanging="360"/>
        </w:pPr>
        <w:rPr>
          <w:rFonts w:ascii="Symbol" w:hAnsi="Symbol" w:hint="default"/>
          <w:sz w:val="20"/>
        </w:rPr>
      </w:lvl>
    </w:lvlOverride>
  </w:num>
  <w:num w:numId="22" w16cid:durableId="1831628380">
    <w:abstractNumId w:val="0"/>
    <w:lvlOverride w:ilvl="0">
      <w:lvl w:ilvl="0">
        <w:numFmt w:val="bullet"/>
        <w:lvlText w:val=""/>
        <w:lvlJc w:val="left"/>
        <w:pPr>
          <w:tabs>
            <w:tab w:val="num" w:pos="720"/>
          </w:tabs>
          <w:ind w:left="720" w:hanging="360"/>
        </w:pPr>
        <w:rPr>
          <w:rFonts w:ascii="Symbol" w:hAnsi="Symbol" w:hint="default"/>
          <w:sz w:val="20"/>
        </w:rPr>
      </w:lvl>
    </w:lvlOverride>
  </w:num>
  <w:num w:numId="23" w16cid:durableId="34235009">
    <w:abstractNumId w:val="0"/>
    <w:lvlOverride w:ilvl="0">
      <w:lvl w:ilvl="0">
        <w:numFmt w:val="bullet"/>
        <w:lvlText w:val=""/>
        <w:lvlJc w:val="left"/>
        <w:pPr>
          <w:tabs>
            <w:tab w:val="num" w:pos="720"/>
          </w:tabs>
          <w:ind w:left="720" w:hanging="360"/>
        </w:pPr>
        <w:rPr>
          <w:rFonts w:ascii="Symbol" w:hAnsi="Symbol" w:hint="default"/>
          <w:sz w:val="20"/>
        </w:rPr>
      </w:lvl>
    </w:lvlOverride>
  </w:num>
  <w:num w:numId="24" w16cid:durableId="1418138881">
    <w:abstractNumId w:val="0"/>
    <w:lvlOverride w:ilvl="0">
      <w:lvl w:ilvl="0">
        <w:numFmt w:val="bullet"/>
        <w:lvlText w:val=""/>
        <w:lvlJc w:val="left"/>
        <w:pPr>
          <w:tabs>
            <w:tab w:val="num" w:pos="720"/>
          </w:tabs>
          <w:ind w:left="720" w:hanging="360"/>
        </w:pPr>
        <w:rPr>
          <w:rFonts w:ascii="Symbol" w:hAnsi="Symbol" w:hint="default"/>
          <w:sz w:val="20"/>
        </w:rPr>
      </w:lvl>
    </w:lvlOverride>
  </w:num>
  <w:num w:numId="25" w16cid:durableId="804586188">
    <w:abstractNumId w:val="0"/>
    <w:lvlOverride w:ilvl="0">
      <w:lvl w:ilvl="0">
        <w:numFmt w:val="bullet"/>
        <w:lvlText w:val=""/>
        <w:lvlJc w:val="left"/>
        <w:pPr>
          <w:tabs>
            <w:tab w:val="num" w:pos="720"/>
          </w:tabs>
          <w:ind w:left="720" w:hanging="360"/>
        </w:pPr>
        <w:rPr>
          <w:rFonts w:ascii="Symbol" w:hAnsi="Symbol" w:hint="default"/>
          <w:sz w:val="20"/>
        </w:rPr>
      </w:lvl>
    </w:lvlOverride>
  </w:num>
  <w:num w:numId="26" w16cid:durableId="871961796">
    <w:abstractNumId w:val="0"/>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611"/>
    <w:rsid w:val="00C67611"/>
    <w:rsid w:val="00F62BA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BD00"/>
  <w15:chartTrackingRefBased/>
  <w15:docId w15:val="{C36CA193-9E96-463A-852D-CD68012F1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611"/>
    <w:rPr>
      <w:rFonts w:eastAsiaTheme="majorEastAsia" w:cstheme="majorBidi"/>
      <w:color w:val="272727" w:themeColor="text1" w:themeTint="D8"/>
    </w:rPr>
  </w:style>
  <w:style w:type="paragraph" w:styleId="Title">
    <w:name w:val="Title"/>
    <w:basedOn w:val="Normal"/>
    <w:next w:val="Normal"/>
    <w:link w:val="TitleChar"/>
    <w:uiPriority w:val="10"/>
    <w:qFormat/>
    <w:rsid w:val="00C67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611"/>
    <w:pPr>
      <w:spacing w:before="160"/>
      <w:jc w:val="center"/>
    </w:pPr>
    <w:rPr>
      <w:i/>
      <w:iCs/>
      <w:color w:val="404040" w:themeColor="text1" w:themeTint="BF"/>
    </w:rPr>
  </w:style>
  <w:style w:type="character" w:customStyle="1" w:styleId="QuoteChar">
    <w:name w:val="Quote Char"/>
    <w:basedOn w:val="DefaultParagraphFont"/>
    <w:link w:val="Quote"/>
    <w:uiPriority w:val="29"/>
    <w:rsid w:val="00C67611"/>
    <w:rPr>
      <w:i/>
      <w:iCs/>
      <w:color w:val="404040" w:themeColor="text1" w:themeTint="BF"/>
    </w:rPr>
  </w:style>
  <w:style w:type="paragraph" w:styleId="ListParagraph">
    <w:name w:val="List Paragraph"/>
    <w:basedOn w:val="Normal"/>
    <w:uiPriority w:val="34"/>
    <w:qFormat/>
    <w:rsid w:val="00C67611"/>
    <w:pPr>
      <w:ind w:left="720"/>
      <w:contextualSpacing/>
    </w:pPr>
  </w:style>
  <w:style w:type="character" w:styleId="IntenseEmphasis">
    <w:name w:val="Intense Emphasis"/>
    <w:basedOn w:val="DefaultParagraphFont"/>
    <w:uiPriority w:val="21"/>
    <w:qFormat/>
    <w:rsid w:val="00C67611"/>
    <w:rPr>
      <w:i/>
      <w:iCs/>
      <w:color w:val="0F4761" w:themeColor="accent1" w:themeShade="BF"/>
    </w:rPr>
  </w:style>
  <w:style w:type="paragraph" w:styleId="IntenseQuote">
    <w:name w:val="Intense Quote"/>
    <w:basedOn w:val="Normal"/>
    <w:next w:val="Normal"/>
    <w:link w:val="IntenseQuoteChar"/>
    <w:uiPriority w:val="30"/>
    <w:qFormat/>
    <w:rsid w:val="00C67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611"/>
    <w:rPr>
      <w:i/>
      <w:iCs/>
      <w:color w:val="0F4761" w:themeColor="accent1" w:themeShade="BF"/>
    </w:rPr>
  </w:style>
  <w:style w:type="character" w:styleId="IntenseReference">
    <w:name w:val="Intense Reference"/>
    <w:basedOn w:val="DefaultParagraphFont"/>
    <w:uiPriority w:val="32"/>
    <w:qFormat/>
    <w:rsid w:val="00C67611"/>
    <w:rPr>
      <w:b/>
      <w:bCs/>
      <w:smallCaps/>
      <w:color w:val="0F4761" w:themeColor="accent1" w:themeShade="BF"/>
      <w:spacing w:val="5"/>
    </w:rPr>
  </w:style>
  <w:style w:type="character" w:styleId="Hyperlink">
    <w:name w:val="Hyperlink"/>
    <w:basedOn w:val="DefaultParagraphFont"/>
    <w:uiPriority w:val="99"/>
    <w:unhideWhenUsed/>
    <w:rsid w:val="00C67611"/>
    <w:rPr>
      <w:color w:val="467886" w:themeColor="hyperlink"/>
      <w:u w:val="single"/>
    </w:rPr>
  </w:style>
  <w:style w:type="character" w:styleId="UnresolvedMention">
    <w:name w:val="Unresolved Mention"/>
    <w:basedOn w:val="DefaultParagraphFont"/>
    <w:uiPriority w:val="99"/>
    <w:semiHidden/>
    <w:unhideWhenUsed/>
    <w:rsid w:val="00C676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p5BI4byQK5bV-bjYMzFLeLUnV21CG9cKNAMQbXfachc/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796</Words>
  <Characters>4539</Characters>
  <Application>Microsoft Office Word</Application>
  <DocSecurity>0</DocSecurity>
  <Lines>37</Lines>
  <Paragraphs>10</Paragraphs>
  <ScaleCrop>false</ScaleCrop>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2026-10-19T06:41:00Z</dcterms:created>
  <dcterms:modified xsi:type="dcterms:W3CDTF">2026-10-19T06:41:00Z</dcterms:modified>
</cp:coreProperties>
</file>