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40" w:line="30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TRƯỜNG VIỆT ANH</w:t>
      </w:r>
    </w:p>
    <w:p>
      <w:pPr>
        <w:spacing w:after="60" w:before="120" w:line="30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BÁO CÁO THẨM ĐỊNH KẾ HOẠCH BÀI DẠY</w:t>
      </w:r>
    </w:p>
    <w:p>
      <w:pPr>
        <w:spacing w:after="200" w:before="40" w:line="30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Năm học 2026–2027 · Bảng điểm chính thức /100 · Quy trình 7 bước · Mã lỗi P1/P2/P3</w:t>
      </w:r>
    </w:p>
    <w:p>
      <w:pPr>
        <w:spacing w:after="60" w:before="40" w:line="30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Quy tắc: có ≥1 lỗi P1 → bắt buộc nộp lại bản v2, bất kể điểm. Xếp loại: Tốt 85–100 · Đạt 70–84 · Cần cải thiện 50–69 · Chưa đạt &lt;50. Từ 88 điểm và không có P1 → xét Ngân hàng KHBD mẫu.</w:t>
      </w:r>
    </w:p>
    <w:p>
      <w:pPr>
        <w:spacing w:after="60" w:before="40" w:line="300" w:lineRule="auto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Ghi chú: 6 tiêu chí Trao quyền dùng để chấm là danh sách TẠM do tài liệu nguồn chưa liệt kê — TTCM cập nhật ở mục Cài đặt trên web.</w:t>
      </w:r>
    </w:p>
    <w:p>
      <w:pPr>
        <w:keepNext/>
        <w:spacing w:after="80" w:before="200" w:line="300" w:lineRule="auto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Unit 2: Healthy living – Lesson 1: Getting started – Let's go out!</w:t>
      </w:r>
    </w:p>
    <w:p>
      <w:pPr>
        <w:spacing w:after="60" w:before="40" w:line="300" w:lineRule="auto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Đối tượng: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KHBD hoàn chỉnh do hệ thống nâng cấp/soạn</w:t>
      </w:r>
    </w:p>
    <w:p>
      <w:pPr>
        <w:spacing w:after="60" w:before="40" w:line="300" w:lineRule="auto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Phương pháp: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Same / Different</w:t>
      </w:r>
    </w:p>
    <w:p>
      <w:pPr>
        <w:spacing w:after="60" w:before="40" w:line="300" w:lineRule="auto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KẾT QUẢ: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100/100 · Tốt · </w:t>
      </w:r>
      <w:r>
        <w:rPr>
          <w:rFonts w:ascii="Times New Roman" w:cs="Times New Roman" w:eastAsia="Times New Roman" w:hAnsi="Times New Roman"/>
          <w:b/>
          <w:bCs/>
          <w:color w:val="2E7D32"/>
          <w:sz w:val="26"/>
          <w:szCs w:val="26"/>
        </w:rPr>
        <w:t xml:space="preserve">CHƯA KẾT LUẬN — phần quy tắc đạt, cần chấm chuyên môn Bước 2/3 và Bước 6</w:t>
      </w:r>
    </w:p>
    <w:p>
      <w:pPr>
        <w:spacing w:after="60" w:before="40" w:line="300" w:lineRule="auto"/>
      </w:pPr>
      <w:r>
        <w:rPr>
          <w:rFonts w:ascii="Times New Roman" w:cs="Times New Roman" w:eastAsia="Times New Roman" w:hAnsi="Times New Roman"/>
          <w:i/>
          <w:iCs/>
          <w:sz w:val="26"/>
          <w:szCs w:val="26"/>
        </w:rPr>
        <w:t xml:space="preserve">Lưu ý: chưa có phần chấm AI (Bước 2/3, Bước 6) — điểm trên chỉ là quy đổi từ phần chấm theo quy tắc.</w:t>
      </w:r>
    </w:p>
    <w:tbl>
      <w:tblPr>
        <w:tblW w:type="dxa" w:w="9355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2300"/>
        <w:gridCol w:w="700"/>
        <w:gridCol w:w="700"/>
        <w:gridCol w:w="1200"/>
        <w:gridCol w:w="4455"/>
      </w:tblGrid>
      <w:tr>
        <w:trPr>
          <w:tblHeader/>
        </w:trPr>
        <w:tc>
          <w:tcPr>
            <w:tcW w:type="dxa" w:w="23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Thành phần</w:t>
            </w:r>
          </w:p>
        </w:tc>
        <w:tc>
          <w:tcPr>
            <w:tcW w:type="dxa" w:w="7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Tối đa</w:t>
            </w:r>
          </w:p>
        </w:tc>
        <w:tc>
          <w:tcPr>
            <w:tcW w:type="dxa" w:w="7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Đạt</w:t>
            </w:r>
          </w:p>
        </w:tc>
        <w:tc>
          <w:tcPr>
            <w:tcW w:type="dxa" w:w="12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Mức</w:t>
            </w:r>
          </w:p>
        </w:tc>
        <w:tc>
          <w:tcPr>
            <w:tcW w:type="dxa" w:w="4455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Căn cứ / vì sao mất điểm / cách lấy lại</w:t>
            </w:r>
          </w:p>
        </w:tc>
      </w:tr>
      <w:tr>
        <w:trPr>
          <w:tblHeader w:val="off"/>
        </w:trP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Bước 1 – Đúng khung mẫu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15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15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Tốt</w:t>
            </w:r>
          </w:p>
        </w:tc>
        <w:tc>
          <w:tcPr>
            <w:tcW w:type="dxa" w:w="44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Đủ thành phần khung mẫu.</w:t>
            </w:r>
          </w:p>
        </w:tc>
      </w:tr>
      <w:tr>
        <w:trPr>
          <w:tblHeader w:val="off"/>
        </w:trP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Bước 2/3 – Yêu cầu cần đạt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10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—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Cần AI chấm</w:t>
            </w:r>
          </w:p>
        </w:tc>
        <w:tc>
          <w:tcPr>
            <w:tcW w:type="dxa" w:w="44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Chưa chấm (chưa có AI).</w:t>
            </w:r>
          </w:p>
        </w:tc>
      </w:tr>
      <w:tr>
        <w:trPr>
          <w:tblHeader w:val="off"/>
        </w:trP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Bước 4 – Thời gian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—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—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Chỉ cảnh báo</w:t>
            </w:r>
          </w:p>
        </w:tc>
        <w:tc>
          <w:tcPr>
            <w:tcW w:type="dxa" w:w="44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Tổng 45 phút, khớp số tiết.</w:t>
            </w:r>
          </w:p>
        </w:tc>
      </w:tr>
      <w:tr>
        <w:trPr>
          <w:tblHeader w:val="off"/>
        </w:trP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Bước 5 – Nhất quán mục tiêu ↔ hoạt động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20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20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Tốt</w:t>
            </w:r>
          </w:p>
        </w:tc>
        <w:tc>
          <w:tcPr>
            <w:tcW w:type="dxa" w:w="44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Mọi mục tiêu đều có hoạt động thực hiện; không có hoạt động lạc.</w:t>
            </w:r>
          </w:p>
        </w:tc>
      </w:tr>
      <w:tr>
        <w:trPr>
          <w:tblHeader w:val="off"/>
        </w:trP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Bước 6 – Tiêu chí chuyên môn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40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—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Cần AI chấm</w:t>
            </w:r>
          </w:p>
        </w:tc>
        <w:tc>
          <w:tcPr>
            <w:tcW w:type="dxa" w:w="44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Chưa chấm (chưa có AI).</w:t>
            </w:r>
          </w:p>
        </w:tc>
      </w:tr>
      <w:tr>
        <w:trPr>
          <w:tblHeader w:val="off"/>
        </w:trP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Bước 7 – Ba tiêu chí đặc thù Việt Anh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15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15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Tốt</w:t>
            </w:r>
          </w:p>
        </w:tc>
        <w:tc>
          <w:tcPr>
            <w:tcW w:type="dxa" w:w="44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Active Learning 5/5 (HS hoạt động 78%)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5GT&amp;7TQ 5/5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Ứng dụng AI: KHÔNG ÁP DỤNG (không dùng AI) — loại khỏi mẫu số, 15đ chia lại cho 2 tiêu chí.</w:t>
            </w:r>
          </w:p>
        </w:tc>
      </w:tr>
      <w:tr>
        <w:trPr>
          <w:tblHeader w:val="off"/>
        </w:trP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6"/>
                <w:szCs w:val="26"/>
              </w:rPr>
              <w:t xml:space="preserve">TỔNG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50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6"/>
                <w:szCs w:val="26"/>
              </w:rPr>
              <w:t xml:space="preserve">50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Tốt</w:t>
            </w:r>
          </w:p>
        </w:tc>
        <w:tc>
          <w:tcPr>
            <w:tcW w:type="dxa" w:w="44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Mới chấm phần quy tắc (50đ khả thẩm định) → quy đổi 100/100 (tham khảo)</w:t>
            </w:r>
          </w:p>
        </w:tc>
      </w:tr>
    </w:tbl>
    <w:p>
      <w:pPr>
        <w:keepNext/>
        <w:spacing w:after="80" w:before="120" w:line="300" w:lineRule="auto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Ma trận mục tiêu ↔ hoạt động (Bước 5)</w:t>
      </w:r>
    </w:p>
    <w:tbl>
      <w:tblPr>
        <w:tblW w:type="dxa" w:w="9355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900"/>
        <w:gridCol w:w="6055"/>
        <w:gridCol w:w="2400"/>
      </w:tblGrid>
      <w:tr>
        <w:trPr>
          <w:tblHeader/>
        </w:trPr>
        <w:tc>
          <w:tcPr>
            <w:tcW w:type="dxa" w:w="9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Mã</w:t>
            </w:r>
          </w:p>
        </w:tc>
        <w:tc>
          <w:tcPr>
            <w:tcW w:type="dxa" w:w="6055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Mục tiêu</w:t>
            </w:r>
          </w:p>
        </w:tc>
        <w:tc>
          <w:tcPr>
            <w:tcW w:type="dxa" w:w="24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Hoạt động thực hiện</w:t>
            </w:r>
          </w:p>
        </w:tc>
      </w:tr>
      <w:tr>
        <w:trPr>
          <w:tblHeader w:val="off"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KT1</w:t>
            </w:r>
          </w:p>
        </w:tc>
        <w:tc>
          <w:tcPr>
            <w:tcW w:type="dxa" w:w="60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Hiểu, phát âm, dùng đúng ≥6 từ: popular, fresh, join, sunburn, suncream, lunch box, boating, cycling.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HD2, HD3, HD4, HD5, HD8</w:t>
            </w:r>
          </w:p>
        </w:tc>
      </w:tr>
      <w:tr>
        <w:trPr>
          <w:tblHeader w:val="off"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KT2</w:t>
            </w:r>
          </w:p>
        </w:tc>
        <w:tc>
          <w:tcPr>
            <w:tcW w:type="dxa" w:w="60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Nói được hoạt động hằng ngày tốt/không tốt cho sức khoẻ, có lý do.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HD1, HD5, HD6</w:t>
            </w:r>
          </w:p>
        </w:tc>
      </w:tr>
      <w:tr>
        <w:trPr>
          <w:tblHeader w:val="off"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NLC1</w:t>
            </w:r>
          </w:p>
        </w:tc>
        <w:tc>
          <w:tcPr>
            <w:tcW w:type="dxa" w:w="60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Hợp tác nhóm theo vai, hoàn thành sản phẩm đúng giờ.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HD1, HD5, HD6</w:t>
            </w:r>
          </w:p>
        </w:tc>
      </w:tr>
      <w:tr>
        <w:trPr>
          <w:tblHeader w:val="off"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NLC2</w:t>
            </w:r>
          </w:p>
        </w:tc>
        <w:tc>
          <w:tcPr>
            <w:tcW w:type="dxa" w:w="60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Chọn phương án, đề xuất ≥3 lời khuyên phù hợp kết quả khảo sát.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HD5</w:t>
            </w:r>
          </w:p>
        </w:tc>
      </w:tr>
      <w:tr>
        <w:trPr>
          <w:tblHeader w:val="off"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NLDT1</w:t>
            </w:r>
          </w:p>
        </w:tc>
        <w:tc>
          <w:tcPr>
            <w:tcW w:type="dxa" w:w="60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Nghe – đọc hội thoại, làm đúng Bài 2 và ≥8/10 câu Bài 3–4.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HD2, HD3, HD4</w:t>
            </w:r>
          </w:p>
        </w:tc>
      </w:tr>
      <w:tr>
        <w:trPr>
          <w:tblHeader w:val="off"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NLDT2</w:t>
            </w:r>
          </w:p>
        </w:tc>
        <w:tc>
          <w:tcPr>
            <w:tcW w:type="dxa" w:w="60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Hỏi – đáp khảo sát và trình bày kế hoạch 1 phút bằng tiếng Anh.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HD5, HD6</w:t>
            </w:r>
          </w:p>
        </w:tc>
      </w:tr>
      <w:tr>
        <w:trPr>
          <w:tblHeader w:val="off"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PC1</w:t>
            </w:r>
          </w:p>
        </w:tc>
        <w:tc>
          <w:tcPr>
            <w:tcW w:type="dxa" w:w="60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Chăm chỉ: tích cực học, có ý thức rèn thói quen sống lành mạnh.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HD5, HD7</w:t>
            </w:r>
          </w:p>
        </w:tc>
      </w:tr>
      <w:tr>
        <w:trPr>
          <w:tblHeader w:val="off"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ACT1</w:t>
            </w:r>
          </w:p>
        </w:tc>
        <w:tc>
          <w:tcPr>
            <w:tcW w:type="dxa" w:w="60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HS trực tiếp làm, nói, tạo sản phẩm ≥ 70% thời lượng tiết học.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HD2, HD3, HD4, HD5, HD6</w:t>
            </w:r>
          </w:p>
        </w:tc>
      </w:tr>
      <w:tr>
        <w:trPr>
          <w:tblHeader w:val="off"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ACT2</w:t>
            </w:r>
          </w:p>
        </w:tc>
        <w:tc>
          <w:tcPr>
            <w:tcW w:type="dxa" w:w="60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HS tương tác nhóm có phân vai: khảo sát, xếp hạng, chấm chéo (mức Tương tác).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HD5, HD6</w:t>
            </w:r>
          </w:p>
        </w:tc>
      </w:tr>
      <w:tr>
        <w:trPr>
          <w:tblHeader w:val="off"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TL1</w:t>
            </w:r>
          </w:p>
        </w:tc>
        <w:tc>
          <w:tcPr>
            <w:tcW w:type="dxa" w:w="60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Thói quen 3 – Ưu tiên điều quan trọng (Công cụ Ưu tiên – "Hòn đá lớn")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HD5, HD6, HD7</w:t>
            </w:r>
          </w:p>
        </w:tc>
      </w:tr>
      <w:tr>
        <w:trPr>
          <w:tblHeader w:val="off"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GT1</w:t>
            </w:r>
          </w:p>
        </w:tc>
        <w:tc>
          <w:tcPr>
            <w:tcW w:type="dxa" w:w="60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Giá trị 2 – Trách nhiệm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HD5, HD7</w:t>
            </w:r>
          </w:p>
        </w:tc>
      </w:tr>
      <w:tr>
        <w:trPr>
          <w:tblHeader w:val="off"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TQ1</w:t>
            </w:r>
          </w:p>
        </w:tc>
        <w:tc>
          <w:tcPr>
            <w:tcW w:type="dxa" w:w="60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Nhóm tự chọn phương án và hình thức poster.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HD5</w:t>
            </w:r>
          </w:p>
        </w:tc>
      </w:tr>
      <w:tr>
        <w:trPr>
          <w:tblHeader w:val="off"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TQ2</w:t>
            </w:r>
          </w:p>
        </w:tc>
        <w:tc>
          <w:tcPr>
            <w:tcW w:type="dxa" w:w="60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HS điều phối nhóm, tự lập thứ tự công việc.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HD5</w:t>
            </w:r>
          </w:p>
        </w:tc>
      </w:tr>
      <w:tr>
        <w:trPr>
          <w:tblHeader w:val="off"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TQ3</w:t>
            </w:r>
          </w:p>
        </w:tc>
        <w:tc>
          <w:tcPr>
            <w:tcW w:type="dxa" w:w="60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HS tự/đồng đánh giá theo R1; Reporter trình bày, trả lời câu hỏi.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HD6</w:t>
            </w:r>
          </w:p>
        </w:tc>
      </w:tr>
    </w:tbl>
    <w:p>
      <w:pPr>
        <w:spacing w:after="60" w:before="40" w:line="300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Thời lượng: 45 phút; HS trực tiếp hoạt động 35 phút (78%).</w:t>
      </w:r>
    </w:p>
    <w:p>
      <w:pPr>
        <w:keepNext/>
        <w:spacing w:after="80" w:before="120" w:line="300" w:lineRule="auto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VIỆC CẦN SỬA TRƯỚC KHI DẠY</w:t>
      </w:r>
    </w:p>
    <w:p>
      <w:pPr>
        <w:spacing w:after="60" w:before="40" w:line="300" w:lineRule="auto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Không còn lỗi P1/P2/P3 nào được phát hiện.</w:t>
      </w:r>
    </w:p>
    <w:p>
      <w:pPr>
        <w:keepNext/>
        <w:spacing w:after="80" w:before="120" w:line="300" w:lineRule="auto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Nhật ký nâng cấp so với bản gốc</w:t>
      </w:r>
    </w:p>
    <w:p>
      <w:pPr>
        <w:spacing w:after="60" w:before="40" w:line="300" w:lineRule="auto"/>
        <w:ind w:left="284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Chuyển PPP sang 5 bước 4PP, phương pháp Same/Different.</w:t>
      </w:r>
    </w:p>
    <w:p>
      <w:pPr>
        <w:spacing w:after="60" w:before="40" w:line="300" w:lineRule="auto"/>
        <w:ind w:left="284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Thêm TLIM, Trao quyền, Chiêm nghiệm, rubric, câu hỏi định hướng.</w:t>
      </w:r>
    </w:p>
    <w:p>
      <w:pPr>
        <w:spacing w:after="60" w:before="40" w:line="300" w:lineRule="auto"/>
        <w:ind w:left="284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Sửa thời lượng 36 → 45 phút; HS hoạt động ~78%.</w:t>
      </w:r>
    </w:p>
    <w:p>
      <w:pPr>
        <w:spacing w:after="60" w:before="40" w:line="300" w:lineRule="auto"/>
        <w:ind w:left="284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Thêm phân vai, 2 điểm kiểm tra giữa bài.</w:t>
      </w:r>
    </w:p>
    <w:p>
      <w:pPr>
        <w:spacing w:after="60" w:before="40" w:line="300" w:lineRule="auto"/>
        <w:ind w:left="284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Giữ nguyên ngữ liệu, đáp án, 2 tranh gốc.</w:t>
      </w:r>
    </w:p>
    <w:p>
      <w:pPr>
        <w:spacing w:after="60" w:before="300" w:line="300" w:lineRule="auto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Người chấm: Hệ thống hỗ trợ (AI + bộ kiểm tra quy tắc) — TTCM xác nhận: ……………………   Ngày: 7/10/2026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Báo cáo thẩm định KHBD</dc:title>
  <dc:creator>Trường Việt Anh</dc:creator>
  <cp:lastModifiedBy>Un-named</cp:lastModifiedBy>
  <cp:revision>1</cp:revision>
  <dcterms:created xsi:type="dcterms:W3CDTF">2026-10-07T04:59:53.936Z</dcterms:created>
  <dcterms:modified xsi:type="dcterms:W3CDTF">2026-10-07T04:59:53.936Z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