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822" w:type="dxa"/>
        <w:jc w:val="center"/>
        <w:tblLayout w:type="autofit"/>
        <w:tblCellMar>
          <w:top w:w="0" w:type="dxa"/>
          <w:left w:w="0" w:type="dxa"/>
          <w:bottom w:w="0" w:type="dxa"/>
          <w:right w:w="0" w:type="dxa"/>
        </w:tblCellMar>
      </w:tblPr>
      <w:tblGrid>
        <w:gridCol w:w="3975"/>
        <w:gridCol w:w="5847"/>
      </w:tblGrid>
      <w:tr w14:paraId="65123A88">
        <w:tblPrEx>
          <w:tblCellMar>
            <w:top w:w="0" w:type="dxa"/>
            <w:left w:w="0" w:type="dxa"/>
            <w:bottom w:w="0" w:type="dxa"/>
            <w:right w:w="0" w:type="dxa"/>
          </w:tblCellMar>
        </w:tblPrEx>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16A9068D">
            <w:pPr>
              <w:spacing w:line="300" w:lineRule="atLeast"/>
              <w:jc w:val="center"/>
              <w:rPr>
                <w:rFonts w:ascii="Times New Roman" w:hAnsi="Times New Roman"/>
                <w:color w:val="000000"/>
                <w:sz w:val="26"/>
                <w:szCs w:val="26"/>
              </w:rPr>
            </w:pPr>
            <w:r>
              <w:rPr>
                <w:rFonts w:ascii="Times New Roman" w:hAnsi="Times New Roman"/>
                <w:color w:val="000000"/>
                <w:sz w:val="26"/>
                <w:szCs w:val="26"/>
              </w:rPr>
              <w:t>BỘ NÔNG NGHIỆP &amp; PTNN</w:t>
            </w:r>
          </w:p>
          <w:p w14:paraId="6D6D120E">
            <w:pPr>
              <w:spacing w:line="300" w:lineRule="atLeast"/>
              <w:jc w:val="center"/>
              <w:rPr>
                <w:rFonts w:ascii="Times New Roman" w:hAnsi="Times New Roman"/>
                <w:color w:val="000000"/>
                <w:sz w:val="26"/>
                <w:szCs w:val="26"/>
              </w:rPr>
            </w:pPr>
            <w:r>
              <w:rPr>
                <w:rStyle w:val="19"/>
                <w:rFonts w:ascii="Times New Roman" w:hAnsi="Times New Roman"/>
                <w:color w:val="000000"/>
                <w:sz w:val="26"/>
                <w:szCs w:val="26"/>
              </w:rPr>
              <w:t>TRƯỜNG ĐẠI HỌC THỦY LỢI</w:t>
            </w:r>
          </w:p>
        </w:tc>
        <w:tc>
          <w:tcPr>
            <w:tcW w:w="5847" w:type="dxa"/>
            <w:tcBorders>
              <w:top w:val="nil"/>
              <w:left w:val="nil"/>
              <w:bottom w:val="nil"/>
              <w:right w:val="nil"/>
            </w:tcBorders>
            <w:shd w:val="clear" w:color="auto" w:fill="auto"/>
            <w:tcMar>
              <w:top w:w="0" w:type="dxa"/>
              <w:left w:w="108" w:type="dxa"/>
              <w:bottom w:w="0" w:type="dxa"/>
              <w:right w:w="108" w:type="dxa"/>
            </w:tcMar>
          </w:tcPr>
          <w:p w14:paraId="0C5AA431">
            <w:pPr>
              <w:spacing w:line="300" w:lineRule="atLeast"/>
              <w:ind w:left="149"/>
              <w:jc w:val="center"/>
              <w:rPr>
                <w:rFonts w:ascii="Times New Roman" w:hAnsi="Times New Roman"/>
                <w:color w:val="000000"/>
              </w:rPr>
            </w:pPr>
            <w:r>
              <w:rPr>
                <w:rStyle w:val="19"/>
                <w:rFonts w:ascii="Times New Roman" w:hAnsi="Times New Roman"/>
                <w:color w:val="000000"/>
              </w:rPr>
              <w:t>CỘNG HÒA XÃ HỘI CHỦ NGHĨA VIỆT</w:t>
            </w:r>
            <w:r>
              <w:rPr>
                <w:rStyle w:val="27"/>
                <w:rFonts w:ascii="Times New Roman" w:hAnsi="Times New Roman"/>
                <w:b/>
                <w:bCs/>
                <w:color w:val="000000"/>
              </w:rPr>
              <w:t> </w:t>
            </w:r>
            <w:r>
              <w:rPr>
                <w:rStyle w:val="19"/>
                <w:rFonts w:ascii="Times New Roman" w:hAnsi="Times New Roman"/>
                <w:color w:val="000000"/>
              </w:rPr>
              <w:t>NAM</w:t>
            </w:r>
          </w:p>
          <w:p w14:paraId="0C599E15">
            <w:pPr>
              <w:spacing w:line="300" w:lineRule="atLeast"/>
              <w:ind w:left="149"/>
              <w:jc w:val="center"/>
              <w:rPr>
                <w:rFonts w:ascii="Times New Roman" w:hAnsi="Times New Roman"/>
                <w:color w:val="000000"/>
              </w:rPr>
            </w:pPr>
            <w:r>
              <w:rPr>
                <w:rStyle w:val="19"/>
                <w:rFonts w:ascii="Times New Roman" w:hAnsi="Times New Roman"/>
                <w:color w:val="000000"/>
                <w:sz w:val="26"/>
                <w:szCs w:val="26"/>
              </w:rPr>
              <w:t>Độc lập - Tự do - Hạnh phúc</w:t>
            </w:r>
          </w:p>
        </w:tc>
      </w:tr>
      <w:tr w14:paraId="0EE772C3">
        <w:tblPrEx>
          <w:tblCellMar>
            <w:top w:w="0" w:type="dxa"/>
            <w:left w:w="0" w:type="dxa"/>
            <w:bottom w:w="0" w:type="dxa"/>
            <w:right w:w="0" w:type="dxa"/>
          </w:tblCellMar>
        </w:tblPrEx>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075C6860">
            <w:pPr>
              <w:jc w:val="center"/>
              <w:rPr>
                <w:rFonts w:ascii="Times New Roman" w:hAnsi="Times New Roman"/>
                <w:sz w:val="26"/>
                <w:szCs w:val="26"/>
              </w:rPr>
            </w:pPr>
            <w:r>
              <w:rPr>
                <w:rFonts w:ascii="Times New Roman" w:hAnsi="Times New Roman"/>
                <w:b/>
                <w:bCs/>
                <w:color w:val="000000"/>
              </w:rPr>
              <mc:AlternateContent>
                <mc:Choice Requires="wps">
                  <w:drawing>
                    <wp:anchor distT="0" distB="0" distL="114300" distR="114300" simplePos="0" relativeHeight="251659264" behindDoc="0" locked="0" layoutInCell="1" allowOverlap="1">
                      <wp:simplePos x="0" y="0"/>
                      <wp:positionH relativeFrom="column">
                        <wp:posOffset>692150</wp:posOffset>
                      </wp:positionH>
                      <wp:positionV relativeFrom="paragraph">
                        <wp:posOffset>16510</wp:posOffset>
                      </wp:positionV>
                      <wp:extent cx="965200" cy="0"/>
                      <wp:effectExtent l="12700" t="12700" r="12700" b="6350"/>
                      <wp:wrapNone/>
                      <wp:docPr id="3" name="AutoShape 20"/>
                      <wp:cNvGraphicFramePr/>
                      <a:graphic xmlns:a="http://schemas.openxmlformats.org/drawingml/2006/main">
                        <a:graphicData uri="http://schemas.microsoft.com/office/word/2010/wordprocessingShape">
                          <wps:wsp>
                            <wps:cNvCnPr>
                              <a:cxnSpLocks noChangeShapeType="1"/>
                            </wps:cNvCnPr>
                            <wps:spPr bwMode="auto">
                              <a:xfrm>
                                <a:off x="0" y="0"/>
                                <a:ext cx="965200" cy="0"/>
                              </a:xfrm>
                              <a:prstGeom prst="straightConnector1">
                                <a:avLst/>
                              </a:prstGeom>
                              <a:noFill/>
                              <a:ln w="9525">
                                <a:solidFill>
                                  <a:srgbClr val="000000"/>
                                </a:solidFill>
                                <a:round/>
                              </a:ln>
                            </wps:spPr>
                            <wps:bodyPr/>
                          </wps:wsp>
                        </a:graphicData>
                      </a:graphic>
                    </wp:anchor>
                  </w:drawing>
                </mc:Choice>
                <mc:Fallback>
                  <w:pict>
                    <v:shape id="AutoShape 20" o:spid="_x0000_s1026" o:spt="32" type="#_x0000_t32" style="position:absolute;left:0pt;margin-left:54.5pt;margin-top:1.3pt;height:0pt;width:76pt;z-index:251659264;mso-width-relative:page;mso-height-relative:page;" filled="f" stroked="t" coordsize="21600,21600" o:gfxdata="UEsDBAoAAAAAAIdO4kAAAAAAAAAAAAAAAAAEAAAAZHJzL1BLAwQUAAAACACHTuJARcXRM9IAAAAH&#10;AQAADwAAAGRycy9kb3ducmV2LnhtbE2PQUvDQBCF74L/YRnBi9jdBAw2ZlNE8ODRtuB1mh2TaHY2&#10;ZDdN7a939KLHjze89021OflBHWmKfWAL2cqAIm6C67m1sN89396DignZ4RCYLHxRhE19eVFh6cLC&#10;r3TcplZJCccSLXQpjaXWsenIY1yFkViy9zB5TIJTq92Ei5T7QefGFNpjz7LQ4UhPHTWf29lboDjf&#10;ZeZx7dv9y3m5ecvPH8u4s/b6KjMPoBKd0t8x/OiLOtTidAgzu6gGYbOWX5KFvAAleV5kwodf1nWl&#10;//vX31BLAwQUAAAACACHTuJAko8cpNQBAACyAwAADgAAAGRycy9lMm9Eb2MueG1srVNNb9swDL0P&#10;2H8QdF+cZEixGXGKIUF36bYA7X6AIsu2MEkUSCVO/v0o5WNdd+lhPgiWSb7H90gv74/eiYNBshAa&#10;OZtMpTBBQ2tD38ifzw8fPklBSYVWOQimkSdD8n71/t1yjLWZwwCuNSgYJFA9xkYOKcW6qkgPxiua&#10;QDSBgx2gV4mv2FctqpHRvavm0+ldNQK2EUEbIv66OQflBRHfAghdZ7XZgN57E9IZFY1TiSXRYCPJ&#10;Vem264xOP7qOTBKukaw0lZNJ+H2Xz2q1VHWPKg5WX1pQb2nhlSavbGDSG9RGJSX2aP+B8lYjEHRp&#10;osFXZyHFEVYxm77y5mlQ0RQtbDXFm+n0/2D198MWhW0b+VGKoDwP/Ms+QWEW8+LPGKnmtHXYYlao&#10;j+EpPoL+RSLAelChNyX7+RS5eJYdrf4qyReKzLIbv0HLOYoJilnHDn2GZBvEsczkdJuJOSah+ePn&#10;uwVvjRT6GqpUfa2LSOmrAS/ySyMpobL9kNYQAg8ecFZY1OGRUu5K1deCTBrgwTpX5u+CGJlpMV+U&#10;AgJn2xzMaYT9bu1QHFTeoPIUiRx5mYawD+2ZxIWLA1l0XkSqd9Cetnh1hkdZurmsXd6Vl/dS/edX&#10;W/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cXRM9IAAAAHAQAADwAAAAAAAAABACAAAAAiAAAA&#10;ZHJzL2Rvd25yZXYueG1sUEsBAhQAFAAAAAgAh07iQJKPHKTUAQAAsgMAAA4AAAAAAAAAAQAgAAAA&#10;IQEAAGRycy9lMm9Eb2MueG1sUEsFBgAAAAAGAAYAWQEAAGcFAAAAAA==&#10;">
                      <v:fill on="f" focussize="0,0"/>
                      <v:stroke color="#000000" joinstyle="round"/>
                      <v:imagedata o:title=""/>
                      <o:lock v:ext="edit" aspectratio="f"/>
                    </v:shape>
                  </w:pict>
                </mc:Fallback>
              </mc:AlternateContent>
            </w:r>
          </w:p>
        </w:tc>
        <w:tc>
          <w:tcPr>
            <w:tcW w:w="5847" w:type="dxa"/>
            <w:tcBorders>
              <w:top w:val="nil"/>
              <w:left w:val="nil"/>
              <w:bottom w:val="nil"/>
              <w:right w:val="nil"/>
            </w:tcBorders>
            <w:shd w:val="clear" w:color="auto" w:fill="auto"/>
            <w:tcMar>
              <w:top w:w="0" w:type="dxa"/>
              <w:left w:w="108" w:type="dxa"/>
              <w:bottom w:w="0" w:type="dxa"/>
              <w:right w:w="108" w:type="dxa"/>
            </w:tcMar>
          </w:tcPr>
          <w:p w14:paraId="7F1CCCBD">
            <w:pPr>
              <w:rPr>
                <w:rFonts w:ascii="Times New Roman" w:hAnsi="Times New Roman"/>
                <w:sz w:val="26"/>
                <w:szCs w:val="26"/>
              </w:rPr>
            </w:pPr>
            <w:r>
              <w:rPr>
                <w:rFonts w:ascii="Times New Roman" w:hAnsi="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1092200</wp:posOffset>
                      </wp:positionH>
                      <wp:positionV relativeFrom="paragraph">
                        <wp:posOffset>16510</wp:posOffset>
                      </wp:positionV>
                      <wp:extent cx="1423670" cy="635"/>
                      <wp:effectExtent l="12700" t="12700" r="11430" b="5715"/>
                      <wp:wrapNone/>
                      <wp:docPr id="2" name="AutoShape 21"/>
                      <wp:cNvGraphicFramePr/>
                      <a:graphic xmlns:a="http://schemas.openxmlformats.org/drawingml/2006/main">
                        <a:graphicData uri="http://schemas.microsoft.com/office/word/2010/wordprocessingShape">
                          <wps:wsp>
                            <wps:cNvCnPr>
                              <a:cxnSpLocks noChangeShapeType="1"/>
                            </wps:cNvCnPr>
                            <wps:spPr bwMode="auto">
                              <a:xfrm>
                                <a:off x="0" y="0"/>
                                <a:ext cx="1423670" cy="635"/>
                              </a:xfrm>
                              <a:prstGeom prst="straightConnector1">
                                <a:avLst/>
                              </a:prstGeom>
                              <a:noFill/>
                              <a:ln w="9525">
                                <a:solidFill>
                                  <a:srgbClr val="000000"/>
                                </a:solidFill>
                                <a:round/>
                              </a:ln>
                            </wps:spPr>
                            <wps:bodyPr/>
                          </wps:wsp>
                        </a:graphicData>
                      </a:graphic>
                    </wp:anchor>
                  </w:drawing>
                </mc:Choice>
                <mc:Fallback>
                  <w:pict>
                    <v:shape id="AutoShape 21" o:spid="_x0000_s1026" o:spt="32" type="#_x0000_t32" style="position:absolute;left:0pt;margin-left:86pt;margin-top:1.3pt;height:0.05pt;width:112.1pt;z-index:251660288;mso-width-relative:page;mso-height-relative:page;" filled="f" stroked="t" coordsize="21600,21600" o:gfxdata="UEsDBAoAAAAAAIdO4kAAAAAAAAAAAAAAAAAEAAAAZHJzL1BLAwQUAAAACACHTuJAU4XtA9UAAAAH&#10;AQAADwAAAGRycy9kb3ducmV2LnhtbE2PwU7DMBBE70j8g7VIXBC1Y0RK0zgVQuLAkbYSVzfeJoF4&#10;HcVOU/r1LCc4Ps1q5m25OftenHCMXSAD2UKBQKqD66gxsN+93j+BiMmSs30gNPCNETbV9VVpCxdm&#10;esfTNjWCSygW1kCb0lBIGesWvY2LMCBxdgyjt4lxbKQb7czlvpdaqVx62xEvtHbAlxbrr+3kDWCc&#10;HjP1vPLN/u0y333oy+c87Iy5vcnUGkTCc/o7hl99VoeKnQ5hIhdFz7zU/EsyoHMQnD+scg3iwLwE&#10;WZXyv3/1A1BLAwQUAAAACACHTuJAC7AoedgBAAC1AwAADgAAAGRycy9lMm9Eb2MueG1srVPBbtsw&#10;DL0P2D8Iui9O3CVbjTjFkKC7dFuAdh+gyLItTBIFUYmTvx8lJ+naXXqoD4Ikku/xPcrLu6M17KAC&#10;anA1n02mnCknodGuq/nvp/tPXznDKFwjDDhV85NCfrf6+GE5+EqV0INpVGAE4rAafM37GH1VFCh7&#10;ZQVOwCtHwRaCFZGOoSuaIAZCt6Yop9NFMUBofACpEOl2Mwb5GTG8BRDaVku1Abm3ysURNSgjIknC&#10;Xnvkq9xt2yoZf7UtqshMzUlpzCuR0H6X1mK1FFUXhO+1PLcg3tLCK01WaEekV6iNiILtg/4PymoZ&#10;AKGNEwm2GIVkR0jFbPrKm8deeJW1kNXor6bj+8HKn4dtYLqpecmZE5YG/m0fITOzcpb8GTxWlLZ2&#10;25AUyqN79A8g/yBzsO6F61TOfjp5Ks4VxYuSdEBPLLvhBzSUI4ggm3Vsg02QZAM75pmcrjNRx8gk&#10;Xc4+lzeLLzQuSbHFzTx1VIjqUuoDxu8KLEubmmMMQnd9XINzNHsIs0wkDg8Yx8JLQeJ1cK+NyU/A&#10;ODbU/HZeznMBgtFNCqY0DN1ubQI7iPSI8nfu4kVagL1rRhLjqMmL7tHBHTSnbUjhdE/TzDLOLy89&#10;l3/POev5b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OF7QPVAAAABwEAAA8AAAAAAAAAAQAg&#10;AAAAIgAAAGRycy9kb3ducmV2LnhtbFBLAQIUABQAAAAIAIdO4kALsCh52AEAALUDAAAOAAAAAAAA&#10;AAEAIAAAACQBAABkcnMvZTJvRG9jLnhtbFBLBQYAAAAABgAGAFkBAABuBQAAAAA=&#10;">
                      <v:fill on="f" focussize="0,0"/>
                      <v:stroke color="#000000" joinstyle="round"/>
                      <v:imagedata o:title=""/>
                      <o:lock v:ext="edit" aspectratio="f"/>
                    </v:shape>
                  </w:pict>
                </mc:Fallback>
              </mc:AlternateContent>
            </w:r>
          </w:p>
        </w:tc>
      </w:tr>
      <w:tr w14:paraId="453CC25A">
        <w:tblPrEx>
          <w:tblCellMar>
            <w:top w:w="0" w:type="dxa"/>
            <w:left w:w="0" w:type="dxa"/>
            <w:bottom w:w="0" w:type="dxa"/>
            <w:right w:w="0" w:type="dxa"/>
          </w:tblCellMar>
        </w:tblPrEx>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602A5F4E">
            <w:pPr>
              <w:spacing w:line="300" w:lineRule="atLeast"/>
              <w:jc w:val="center"/>
              <w:rPr>
                <w:rFonts w:ascii="Times New Roman" w:hAnsi="Times New Roman"/>
                <w:color w:val="000000"/>
                <w:sz w:val="26"/>
                <w:szCs w:val="26"/>
              </w:rPr>
            </w:pPr>
            <w:r>
              <w:rPr>
                <w:rFonts w:ascii="Times New Roman" w:hAnsi="Times New Roman"/>
                <w:color w:val="000000"/>
                <w:sz w:val="26"/>
                <w:szCs w:val="26"/>
              </w:rPr>
              <w:t>Số: 1038/QĐ-ĐHTL</w:t>
            </w:r>
          </w:p>
        </w:tc>
        <w:tc>
          <w:tcPr>
            <w:tcW w:w="5847" w:type="dxa"/>
            <w:tcBorders>
              <w:top w:val="nil"/>
              <w:left w:val="nil"/>
              <w:bottom w:val="nil"/>
              <w:right w:val="nil"/>
            </w:tcBorders>
            <w:shd w:val="clear" w:color="auto" w:fill="auto"/>
            <w:tcMar>
              <w:top w:w="0" w:type="dxa"/>
              <w:left w:w="108" w:type="dxa"/>
              <w:bottom w:w="0" w:type="dxa"/>
              <w:right w:w="108" w:type="dxa"/>
            </w:tcMar>
          </w:tcPr>
          <w:p w14:paraId="54972394">
            <w:pPr>
              <w:spacing w:line="300" w:lineRule="atLeast"/>
              <w:jc w:val="center"/>
              <w:rPr>
                <w:rFonts w:asciiTheme="majorHAnsi" w:hAnsiTheme="majorHAnsi" w:cstheme="majorHAnsi"/>
                <w:color w:val="000000"/>
                <w:sz w:val="26"/>
                <w:szCs w:val="26"/>
              </w:rPr>
            </w:pPr>
            <w:r>
              <w:rPr>
                <w:rStyle w:val="14"/>
                <w:rFonts w:asciiTheme="majorHAnsi" w:hAnsiTheme="majorHAnsi" w:cstheme="majorHAnsi"/>
                <w:color w:val="000000"/>
                <w:sz w:val="26"/>
                <w:szCs w:val="26"/>
              </w:rPr>
              <w:t>                        Hà Nội, ngày 16 tháng 7 năm 2021</w:t>
            </w:r>
          </w:p>
        </w:tc>
      </w:tr>
    </w:tbl>
    <w:p w14:paraId="46F8CB84">
      <w:pPr>
        <w:shd w:val="clear" w:color="auto" w:fill="FFFFFF"/>
        <w:spacing w:line="293" w:lineRule="atLeast"/>
        <w:ind w:right="-315"/>
        <w:jc w:val="right"/>
        <w:rPr>
          <w:rStyle w:val="14"/>
          <w:rFonts w:ascii="Times New Roman" w:hAnsi="Times New Roman"/>
          <w:color w:val="000000"/>
          <w:sz w:val="26"/>
          <w:szCs w:val="26"/>
        </w:rPr>
      </w:pPr>
    </w:p>
    <w:p w14:paraId="51A4521B">
      <w:pPr>
        <w:shd w:val="clear" w:color="auto" w:fill="FFFFFF"/>
        <w:spacing w:line="293" w:lineRule="atLeast"/>
        <w:ind w:right="-315"/>
        <w:jc w:val="right"/>
        <w:rPr>
          <w:rFonts w:ascii="Times New Roman" w:hAnsi="Times New Roman"/>
          <w:color w:val="000000"/>
          <w:sz w:val="26"/>
          <w:szCs w:val="26"/>
        </w:rPr>
      </w:pPr>
      <w:r>
        <w:rPr>
          <w:rStyle w:val="14"/>
          <w:rFonts w:ascii="Times New Roman" w:hAnsi="Times New Roman"/>
          <w:color w:val="000000"/>
          <w:sz w:val="26"/>
          <w:szCs w:val="26"/>
        </w:rPr>
        <w:t> </w:t>
      </w:r>
    </w:p>
    <w:tbl>
      <w:tblPr>
        <w:tblStyle w:val="6"/>
        <w:tblW w:w="8608" w:type="dxa"/>
        <w:jc w:val="center"/>
        <w:tblLayout w:type="autofit"/>
        <w:tblCellMar>
          <w:top w:w="0" w:type="dxa"/>
          <w:left w:w="0" w:type="dxa"/>
          <w:bottom w:w="0" w:type="dxa"/>
          <w:right w:w="0" w:type="dxa"/>
        </w:tblCellMar>
      </w:tblPr>
      <w:tblGrid>
        <w:gridCol w:w="8608"/>
      </w:tblGrid>
      <w:tr w14:paraId="05194DCD">
        <w:tblPrEx>
          <w:tblCellMar>
            <w:top w:w="0" w:type="dxa"/>
            <w:left w:w="0" w:type="dxa"/>
            <w:bottom w:w="0" w:type="dxa"/>
            <w:right w:w="0" w:type="dxa"/>
          </w:tblCellMar>
        </w:tblPrEx>
        <w:trPr>
          <w:trHeight w:val="1500" w:hRule="atLeast"/>
          <w:jc w:val="center"/>
        </w:trPr>
        <w:tc>
          <w:tcPr>
            <w:tcW w:w="8608" w:type="dxa"/>
            <w:tcBorders>
              <w:top w:val="nil"/>
              <w:left w:val="nil"/>
              <w:bottom w:val="nil"/>
              <w:right w:val="nil"/>
            </w:tcBorders>
            <w:shd w:val="clear" w:color="auto" w:fill="auto"/>
            <w:tcMar>
              <w:top w:w="0" w:type="dxa"/>
              <w:left w:w="108" w:type="dxa"/>
              <w:bottom w:w="0" w:type="dxa"/>
              <w:right w:w="108" w:type="dxa"/>
            </w:tcMar>
          </w:tcPr>
          <w:p w14:paraId="27EEB6C5">
            <w:pPr>
              <w:spacing w:line="312" w:lineRule="auto"/>
              <w:ind w:left="-777" w:firstLine="777"/>
              <w:jc w:val="center"/>
              <w:rPr>
                <w:rFonts w:ascii="Times New Roman" w:hAnsi="Times New Roman"/>
                <w:color w:val="000000"/>
                <w:sz w:val="28"/>
                <w:szCs w:val="28"/>
              </w:rPr>
            </w:pPr>
            <w:r>
              <w:rPr>
                <w:rStyle w:val="19"/>
                <w:rFonts w:ascii="Times New Roman" w:hAnsi="Times New Roman"/>
                <w:color w:val="000000"/>
                <w:sz w:val="28"/>
                <w:szCs w:val="28"/>
              </w:rPr>
              <w:t>QUYẾT ĐỊNH</w:t>
            </w:r>
          </w:p>
          <w:p w14:paraId="0BE658B2">
            <w:pPr>
              <w:spacing w:line="312" w:lineRule="auto"/>
              <w:ind w:left="-777" w:firstLine="777"/>
              <w:jc w:val="center"/>
              <w:rPr>
                <w:rStyle w:val="19"/>
                <w:rFonts w:ascii="Times New Roman" w:hAnsi="Times New Roman"/>
                <w:color w:val="000000"/>
                <w:sz w:val="26"/>
                <w:szCs w:val="26"/>
              </w:rPr>
            </w:pPr>
            <w:r>
              <w:rPr>
                <w:rStyle w:val="19"/>
                <w:rFonts w:ascii="Times New Roman" w:hAnsi="Times New Roman"/>
                <w:color w:val="000000"/>
                <w:sz w:val="26"/>
                <w:szCs w:val="26"/>
              </w:rPr>
              <w:t xml:space="preserve">Ban hành Quy định về đào tạo Chương trình môn học Giáo dục thể chất </w:t>
            </w:r>
          </w:p>
          <w:p w14:paraId="1EE54FD3">
            <w:pPr>
              <w:spacing w:line="312" w:lineRule="auto"/>
              <w:ind w:left="-777" w:firstLine="777"/>
              <w:jc w:val="center"/>
              <w:rPr>
                <w:rStyle w:val="19"/>
                <w:rFonts w:ascii="Times New Roman" w:hAnsi="Times New Roman"/>
                <w:color w:val="000000"/>
                <w:sz w:val="26"/>
                <w:szCs w:val="26"/>
              </w:rPr>
            </w:pPr>
            <w:r>
              <w:rPr>
                <w:rStyle w:val="19"/>
                <w:rFonts w:ascii="Times New Roman" w:hAnsi="Times New Roman"/>
                <w:color w:val="000000"/>
                <w:sz w:val="26"/>
                <w:szCs w:val="26"/>
              </w:rPr>
              <w:t>của Trường Đại học Thủy lợi</w:t>
            </w:r>
          </w:p>
          <w:p w14:paraId="5E341D1B">
            <w:pPr>
              <w:spacing w:line="253" w:lineRule="atLeast"/>
              <w:ind w:left="-778" w:firstLine="778"/>
              <w:jc w:val="center"/>
              <w:rPr>
                <w:rFonts w:ascii="Times New Roman" w:hAnsi="Times New Roman"/>
                <w:color w:val="000000"/>
                <w:sz w:val="28"/>
                <w:szCs w:val="28"/>
              </w:rPr>
            </w:pPr>
            <w:r>
              <w:rPr>
                <w:rFonts w:ascii="Times New Roman" w:hAnsi="Times New Roman"/>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1893570</wp:posOffset>
                      </wp:positionH>
                      <wp:positionV relativeFrom="paragraph">
                        <wp:posOffset>12700</wp:posOffset>
                      </wp:positionV>
                      <wp:extent cx="1555750" cy="0"/>
                      <wp:effectExtent l="8890" t="13970" r="6985" b="5080"/>
                      <wp:wrapNone/>
                      <wp:docPr id="1" name="AutoShape 22"/>
                      <wp:cNvGraphicFramePr/>
                      <a:graphic xmlns:a="http://schemas.openxmlformats.org/drawingml/2006/main">
                        <a:graphicData uri="http://schemas.microsoft.com/office/word/2010/wordprocessingShape">
                          <wps:wsp>
                            <wps:cNvCnPr>
                              <a:cxnSpLocks noChangeShapeType="1"/>
                            </wps:cNvCnPr>
                            <wps:spPr bwMode="auto">
                              <a:xfrm>
                                <a:off x="0" y="0"/>
                                <a:ext cx="1555750" cy="0"/>
                              </a:xfrm>
                              <a:prstGeom prst="straightConnector1">
                                <a:avLst/>
                              </a:prstGeom>
                              <a:noFill/>
                              <a:ln w="9525">
                                <a:solidFill>
                                  <a:srgbClr val="000000"/>
                                </a:solidFill>
                                <a:round/>
                              </a:ln>
                            </wps:spPr>
                            <wps:bodyPr/>
                          </wps:wsp>
                        </a:graphicData>
                      </a:graphic>
                    </wp:anchor>
                  </w:drawing>
                </mc:Choice>
                <mc:Fallback>
                  <w:pict>
                    <v:shape id="AutoShape 22" o:spid="_x0000_s1026" o:spt="32" type="#_x0000_t32" style="position:absolute;left:0pt;margin-left:149.1pt;margin-top:1pt;height:0pt;width:122.5pt;z-index:251660288;mso-width-relative:page;mso-height-relative:page;" filled="f" stroked="t" coordsize="21600,21600" o:gfxdata="UEsDBAoAAAAAAIdO4kAAAAAAAAAAAAAAAAAEAAAAZHJzL1BLAwQUAAAACACHTuJAj0BHGtUAAAAH&#10;AQAADwAAAGRycy9kb3ducmV2LnhtbE2PwW7CMBBE75X4B2uReqmKnbRUEOIghNRDjwWkXk28JGnj&#10;dRQ7hPL13fZCbzua0eybfH1xrThjHxpPGpKZAoFUettQpeGwf31cgAjRkDWtJ9TwjQHWxeQuN5n1&#10;I73jeRcrwSUUMqOhjrHLpAxljc6Eme+Q2Dv53pnIsq+k7c3I5a6VqVIv0pmG+ENtOtzWWH7tBqcB&#10;wzBP1GbpqsPbdXz4SK+fY7fX+n6aqBWIiJd4C8MvPqNDwUxHP5ANotWQLhcpR/ngSezPn59YH/+0&#10;LHL5n7/4AVBLAwQUAAAACACHTuJAzsBpmNUBAACzAwAADgAAAGRycy9lMm9Eb2MueG1srVPLjtsw&#10;DLwX6D8IujeOA7gPI86iSLC9bNsAu/0ARZZtobIokEqc/H0p5bHb7WUP9UGwTHKGM6SXd8fRiYNB&#10;suAbWc7mUhivobW+b+Svp/sPn6WgqHyrHHjTyJMhebd6/245hdosYADXGhQM4qmeQiOHGENdFKQH&#10;MyqaQTCegx3gqCJfsS9aVBOjj65YzOcfiwmwDQjaEPHXzTkoL4j4FkDoOqvNBvR+ND6eUdE4FVkS&#10;DTaQXOVuu87o+LPryEThGslKYz6ZhN936SxWS1X3qMJg9aUF9ZYWXmkalfVMeoPaqKjEHu0/UKPV&#10;CARdnGkYi7OQ7AirKOevvHkcVDBZC1tN4WY6/T9Y/eOwRWFb3gQpvBp54F/3ETKzWCySP1OgmtPW&#10;fotJoT76x/AA+jcJD+tB+d7k7KdT4OIyVRR/laQLBWbZTd+h5RzFBNmsY4djgmQbxDHP5HSbiTlG&#10;ofljWVXVp4rHpa+xQtXXwoAUvxkYRXppJEVUth/iGrznyQOWmUYdHiimtlR9LUisHu6tc3kBnBdT&#10;I79UiyoXEDjbpmBKI+x3a4fioNIK5Sdr5MjLNIS9b88kzl8sSKrP/u2gPW3xag3PMndz2bu0LC/v&#10;ufr5X1v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ARxrVAAAABwEAAA8AAAAAAAAAAQAgAAAA&#10;IgAAAGRycy9kb3ducmV2LnhtbFBLAQIUABQAAAAIAIdO4kDOwGmY1QEAALMDAAAOAAAAAAAAAAEA&#10;IAAAACQBAABkcnMvZTJvRG9jLnhtbFBLBQYAAAAABgAGAFkBAABrBQAAAAA=&#10;">
                      <v:fill on="f" focussize="0,0"/>
                      <v:stroke color="#000000" joinstyle="round"/>
                      <v:imagedata o:title=""/>
                      <o:lock v:ext="edit" aspectratio="f"/>
                    </v:shape>
                  </w:pict>
                </mc:Fallback>
              </mc:AlternateContent>
            </w:r>
            <w:r>
              <w:rPr>
                <w:rStyle w:val="19"/>
                <w:rFonts w:ascii="Times New Roman" w:hAnsi="Times New Roman"/>
                <w:color w:val="000000"/>
                <w:sz w:val="28"/>
                <w:szCs w:val="28"/>
              </w:rPr>
              <w:t> </w:t>
            </w:r>
          </w:p>
          <w:p w14:paraId="104D6B47">
            <w:pPr>
              <w:spacing w:line="253" w:lineRule="atLeast"/>
              <w:ind w:left="-778" w:firstLine="778"/>
              <w:jc w:val="center"/>
              <w:rPr>
                <w:rFonts w:ascii="Times New Roman" w:hAnsi="Times New Roman"/>
                <w:color w:val="000000"/>
                <w:sz w:val="28"/>
                <w:szCs w:val="28"/>
              </w:rPr>
            </w:pPr>
            <w:r>
              <w:rPr>
                <w:rStyle w:val="19"/>
                <w:rFonts w:ascii="Times New Roman" w:hAnsi="Times New Roman"/>
                <w:color w:val="000000"/>
                <w:sz w:val="28"/>
                <w:szCs w:val="28"/>
              </w:rPr>
              <w:t>HIỆU TRƯỞNG TRƯỜNG ĐẠI HỌC THỦY LỢI</w:t>
            </w:r>
          </w:p>
        </w:tc>
      </w:tr>
    </w:tbl>
    <w:p w14:paraId="36CA5E21">
      <w:pPr>
        <w:shd w:val="clear" w:color="auto" w:fill="FFFFFF"/>
        <w:spacing w:line="360" w:lineRule="auto"/>
        <w:jc w:val="both"/>
        <w:rPr>
          <w:rFonts w:ascii="Times New Roman" w:hAnsi="Times New Roman"/>
          <w:i/>
          <w:iCs/>
          <w:color w:val="000000"/>
          <w:sz w:val="26"/>
          <w:szCs w:val="26"/>
        </w:rPr>
      </w:pPr>
      <w:r>
        <w:rPr>
          <w:rStyle w:val="14"/>
          <w:color w:val="000000"/>
          <w:sz w:val="26"/>
          <w:szCs w:val="26"/>
        </w:rPr>
        <w:t>           </w:t>
      </w:r>
    </w:p>
    <w:p w14:paraId="0C89FBB9">
      <w:pPr>
        <w:pStyle w:val="17"/>
        <w:shd w:val="clear" w:color="auto" w:fill="FFFFFF"/>
        <w:spacing w:before="0" w:beforeAutospacing="0" w:after="0" w:afterAutospacing="0" w:line="360" w:lineRule="auto"/>
        <w:ind w:firstLine="720"/>
        <w:jc w:val="both"/>
        <w:rPr>
          <w:rStyle w:val="14"/>
          <w:color w:val="000000"/>
          <w:sz w:val="26"/>
          <w:szCs w:val="26"/>
        </w:rPr>
      </w:pPr>
      <w:r>
        <w:rPr>
          <w:rStyle w:val="14"/>
          <w:color w:val="000000"/>
          <w:sz w:val="26"/>
          <w:szCs w:val="26"/>
        </w:rPr>
        <w:t>Căn cứ Thông tư 25/2015/TT-BGDĐT ngày 14/10/2015 của Bộ trưởng Bộ Giáo dục và Đào tạo quy định về chương trình môn học Giáo dục thể chất thuộc các chương trình đào tạo trình độ đại học;</w:t>
      </w:r>
    </w:p>
    <w:p w14:paraId="248A929E">
      <w:pPr>
        <w:pStyle w:val="17"/>
        <w:shd w:val="clear" w:color="auto" w:fill="FFFFFF"/>
        <w:spacing w:before="0" w:beforeAutospacing="0" w:after="0" w:afterAutospacing="0" w:line="360" w:lineRule="auto"/>
        <w:ind w:firstLine="720"/>
        <w:jc w:val="both"/>
        <w:rPr>
          <w:color w:val="000000"/>
          <w:sz w:val="26"/>
          <w:szCs w:val="26"/>
        </w:rPr>
      </w:pPr>
      <w:r>
        <w:rPr>
          <w:i/>
          <w:sz w:val="26"/>
          <w:szCs w:val="26"/>
        </w:rPr>
        <w:t xml:space="preserve">Căn cứ Thông tư </w:t>
      </w:r>
      <w:r>
        <w:rPr>
          <w:i/>
          <w:color w:val="000000"/>
          <w:sz w:val="26"/>
          <w:szCs w:val="26"/>
        </w:rPr>
        <w:t>08</w:t>
      </w:r>
      <w:r>
        <w:rPr>
          <w:i/>
          <w:color w:val="000000"/>
          <w:sz w:val="26"/>
          <w:szCs w:val="26"/>
          <w:lang w:val="vi-VN"/>
        </w:rPr>
        <w:t>/2021/TT-BGDĐT</w:t>
      </w:r>
      <w:r>
        <w:rPr>
          <w:i/>
          <w:sz w:val="26"/>
          <w:szCs w:val="26"/>
        </w:rPr>
        <w:t xml:space="preserve"> ngày 18/03/2021 của Bộ trưởng Bộ Giáo dục và Đào tạo ban hành Quy chế đào tạo trình độ đại học</w:t>
      </w:r>
      <w:r>
        <w:rPr>
          <w:rStyle w:val="14"/>
          <w:color w:val="000000"/>
          <w:sz w:val="26"/>
          <w:szCs w:val="26"/>
        </w:rPr>
        <w:t>;</w:t>
      </w:r>
    </w:p>
    <w:p w14:paraId="732789E4">
      <w:pPr>
        <w:shd w:val="clear" w:color="auto" w:fill="FFFFFF"/>
        <w:spacing w:line="360" w:lineRule="auto"/>
        <w:jc w:val="both"/>
        <w:rPr>
          <w:rFonts w:ascii="Times New Roman" w:hAnsi="Times New Roman"/>
          <w:color w:val="000000"/>
          <w:sz w:val="26"/>
          <w:szCs w:val="26"/>
        </w:rPr>
      </w:pPr>
      <w:r>
        <w:rPr>
          <w:rStyle w:val="14"/>
          <w:rFonts w:ascii="Times New Roman" w:hAnsi="Times New Roman"/>
          <w:color w:val="000000"/>
          <w:sz w:val="26"/>
          <w:szCs w:val="26"/>
        </w:rPr>
        <w:t>           Xét đề nghị của Trưởng Phòng Đào tạo, Trưởng phòng Chính trị và Công tác sinh viên, Trưởng Bộ môn Giáo dục thể chất.</w:t>
      </w:r>
    </w:p>
    <w:p w14:paraId="4EE1EF81">
      <w:pPr>
        <w:shd w:val="clear" w:color="auto" w:fill="FFFFFF"/>
        <w:spacing w:before="120"/>
        <w:jc w:val="center"/>
        <w:rPr>
          <w:rStyle w:val="19"/>
          <w:rFonts w:ascii="Times New Roman" w:hAnsi="Times New Roman"/>
          <w:color w:val="000000"/>
          <w:sz w:val="26"/>
          <w:szCs w:val="26"/>
        </w:rPr>
      </w:pPr>
      <w:r>
        <w:rPr>
          <w:rStyle w:val="19"/>
          <w:rFonts w:ascii="Times New Roman" w:hAnsi="Times New Roman"/>
          <w:color w:val="000000"/>
          <w:sz w:val="26"/>
          <w:szCs w:val="26"/>
        </w:rPr>
        <w:t>QUYẾT ĐỊNH:</w:t>
      </w:r>
    </w:p>
    <w:p w14:paraId="02B49A72">
      <w:pPr>
        <w:shd w:val="clear" w:color="auto" w:fill="FFFFFF"/>
        <w:spacing w:before="120"/>
        <w:jc w:val="center"/>
        <w:rPr>
          <w:rFonts w:ascii="Times New Roman" w:hAnsi="Times New Roman"/>
          <w:color w:val="000000"/>
          <w:sz w:val="26"/>
          <w:szCs w:val="26"/>
        </w:rPr>
      </w:pPr>
    </w:p>
    <w:p w14:paraId="4CAE157C">
      <w:pPr>
        <w:shd w:val="clear" w:color="auto" w:fill="FFFFFF"/>
        <w:spacing w:line="360" w:lineRule="auto"/>
        <w:jc w:val="both"/>
        <w:rPr>
          <w:rFonts w:ascii="Times New Roman" w:hAnsi="Times New Roman"/>
          <w:color w:val="000000"/>
          <w:sz w:val="26"/>
          <w:szCs w:val="26"/>
        </w:rPr>
      </w:pPr>
      <w:r>
        <w:rPr>
          <w:rFonts w:ascii="Times New Roman" w:hAnsi="Times New Roman"/>
          <w:color w:val="000000"/>
          <w:sz w:val="26"/>
          <w:szCs w:val="26"/>
        </w:rPr>
        <w:tab/>
      </w:r>
      <w:r>
        <w:rPr>
          <w:rStyle w:val="19"/>
          <w:rFonts w:ascii="Times New Roman" w:hAnsi="Times New Roman"/>
          <w:color w:val="000000"/>
          <w:sz w:val="26"/>
          <w:szCs w:val="26"/>
        </w:rPr>
        <w:t>Điều 1</w:t>
      </w:r>
      <w:r>
        <w:rPr>
          <w:rFonts w:ascii="Times New Roman" w:hAnsi="Times New Roman"/>
          <w:color w:val="000000"/>
          <w:sz w:val="26"/>
          <w:szCs w:val="26"/>
        </w:rPr>
        <w:t>. Nay ban hành kèm theo Quyết định này bản “Quy định về đào tạo chương trình môn học Giáo dục thể chất của Trường Đại học Thủy lợi”.</w:t>
      </w:r>
    </w:p>
    <w:p w14:paraId="039EFA57">
      <w:pPr>
        <w:shd w:val="clear" w:color="auto" w:fill="FFFFFF"/>
        <w:spacing w:line="360" w:lineRule="auto"/>
        <w:jc w:val="both"/>
        <w:rPr>
          <w:rFonts w:ascii="Times New Roman" w:hAnsi="Times New Roman"/>
          <w:color w:val="000000"/>
          <w:sz w:val="26"/>
          <w:szCs w:val="26"/>
        </w:rPr>
      </w:pPr>
      <w:r>
        <w:rPr>
          <w:rFonts w:ascii="Times New Roman" w:hAnsi="Times New Roman"/>
          <w:color w:val="000000"/>
          <w:sz w:val="26"/>
          <w:szCs w:val="26"/>
        </w:rPr>
        <w:tab/>
      </w:r>
      <w:r>
        <w:rPr>
          <w:rStyle w:val="19"/>
          <w:rFonts w:ascii="Times New Roman" w:hAnsi="Times New Roman"/>
          <w:color w:val="000000"/>
          <w:sz w:val="26"/>
          <w:szCs w:val="26"/>
        </w:rPr>
        <w:t>Điều 2</w:t>
      </w:r>
      <w:r>
        <w:rPr>
          <w:rFonts w:ascii="Times New Roman" w:hAnsi="Times New Roman"/>
          <w:color w:val="000000"/>
          <w:sz w:val="26"/>
          <w:szCs w:val="26"/>
        </w:rPr>
        <w:t xml:space="preserve">. Quyết định này có hiệu lực kể từ ngày ký và thay thế Quyết định số 1535/QĐ-ĐHTL ngày 01/8/2019 của Hiệu trưởng Trường Đại học Thủy lợi ban hành Quy </w:t>
      </w:r>
      <w:r>
        <w:rPr>
          <w:rFonts w:hint="eastAsia" w:ascii="Times New Roman" w:hAnsi="Times New Roman"/>
          <w:color w:val="000000"/>
          <w:sz w:val="26"/>
          <w:szCs w:val="26"/>
        </w:rPr>
        <w:t>đ</w:t>
      </w:r>
      <w:r>
        <w:rPr>
          <w:rFonts w:ascii="Times New Roman" w:hAnsi="Times New Roman"/>
          <w:color w:val="000000"/>
          <w:sz w:val="26"/>
          <w:szCs w:val="26"/>
        </w:rPr>
        <w:t xml:space="preserve">ịnh về </w:t>
      </w:r>
      <w:r>
        <w:rPr>
          <w:rFonts w:hint="eastAsia" w:ascii="Times New Roman" w:hAnsi="Times New Roman"/>
          <w:color w:val="000000"/>
          <w:sz w:val="26"/>
          <w:szCs w:val="26"/>
        </w:rPr>
        <w:t>đà</w:t>
      </w:r>
      <w:r>
        <w:rPr>
          <w:rFonts w:ascii="Times New Roman" w:hAnsi="Times New Roman"/>
          <w:color w:val="000000"/>
          <w:sz w:val="26"/>
          <w:szCs w:val="26"/>
        </w:rPr>
        <w:t xml:space="preserve">o tạo môn học Giáo dục thể chất </w:t>
      </w:r>
      <w:r>
        <w:rPr>
          <w:rFonts w:hint="eastAsia" w:ascii="Times New Roman" w:hAnsi="Times New Roman"/>
          <w:color w:val="000000"/>
          <w:sz w:val="26"/>
          <w:szCs w:val="26"/>
        </w:rPr>
        <w:t>đ</w:t>
      </w:r>
      <w:r>
        <w:rPr>
          <w:rFonts w:ascii="Times New Roman" w:hAnsi="Times New Roman"/>
          <w:color w:val="000000"/>
          <w:sz w:val="26"/>
          <w:szCs w:val="26"/>
        </w:rPr>
        <w:t>ối với sinh viên đào tạo theo hình thức chính quy của Tr</w:t>
      </w:r>
      <w:r>
        <w:rPr>
          <w:rFonts w:hint="eastAsia" w:ascii="Times New Roman" w:hAnsi="Times New Roman"/>
          <w:color w:val="000000"/>
          <w:sz w:val="26"/>
          <w:szCs w:val="26"/>
        </w:rPr>
        <w:t>ư</w:t>
      </w:r>
      <w:r>
        <w:rPr>
          <w:rFonts w:ascii="Times New Roman" w:hAnsi="Times New Roman"/>
          <w:color w:val="000000"/>
          <w:sz w:val="26"/>
          <w:szCs w:val="26"/>
        </w:rPr>
        <w:t xml:space="preserve">ờng </w:t>
      </w:r>
      <w:r>
        <w:rPr>
          <w:rFonts w:hint="eastAsia" w:ascii="Times New Roman" w:hAnsi="Times New Roman"/>
          <w:color w:val="000000"/>
          <w:sz w:val="26"/>
          <w:szCs w:val="26"/>
        </w:rPr>
        <w:t>Đ</w:t>
      </w:r>
      <w:r>
        <w:rPr>
          <w:rFonts w:ascii="Times New Roman" w:hAnsi="Times New Roman"/>
          <w:color w:val="000000"/>
          <w:sz w:val="26"/>
          <w:szCs w:val="26"/>
        </w:rPr>
        <w:t>ại học Thuỷ lợi .</w:t>
      </w:r>
    </w:p>
    <w:p w14:paraId="04F699A6">
      <w:pPr>
        <w:shd w:val="clear" w:color="auto" w:fill="FFFFFF"/>
        <w:spacing w:line="360" w:lineRule="auto"/>
        <w:jc w:val="both"/>
        <w:rPr>
          <w:rFonts w:ascii="Times New Roman" w:hAnsi="Times New Roman"/>
          <w:color w:val="000000"/>
          <w:sz w:val="26"/>
          <w:szCs w:val="26"/>
        </w:rPr>
      </w:pPr>
      <w:r>
        <w:rPr>
          <w:rFonts w:ascii="Times New Roman" w:hAnsi="Times New Roman"/>
          <w:color w:val="000000"/>
          <w:sz w:val="26"/>
          <w:szCs w:val="26"/>
        </w:rPr>
        <w:tab/>
      </w:r>
      <w:r>
        <w:rPr>
          <w:rStyle w:val="19"/>
          <w:rFonts w:ascii="Times New Roman" w:hAnsi="Times New Roman"/>
          <w:color w:val="000000"/>
          <w:sz w:val="26"/>
          <w:szCs w:val="26"/>
        </w:rPr>
        <w:t>Điều 3</w:t>
      </w:r>
      <w:r>
        <w:rPr>
          <w:rFonts w:ascii="Times New Roman" w:hAnsi="Times New Roman"/>
          <w:color w:val="000000"/>
          <w:sz w:val="26"/>
          <w:szCs w:val="26"/>
        </w:rPr>
        <w:t>. Các Ông/Bà Trưởng các Phòng Đào tạo, Chính trị và Công tác sinh viên, các Khoa, Phân hiệu, Trung tâm Giáo dục Quốc phòng An ninh, Bộ môn Giáo dục thể chất, các đơn vị, cá nhân có liên quan và sinh viên chịu trách nhiệm thi hành quyết định này./.</w:t>
      </w:r>
    </w:p>
    <w:tbl>
      <w:tblPr>
        <w:tblStyle w:val="6"/>
        <w:tblW w:w="9959" w:type="dxa"/>
        <w:jc w:val="center"/>
        <w:tblLayout w:type="autofit"/>
        <w:tblCellMar>
          <w:top w:w="0" w:type="dxa"/>
          <w:left w:w="0" w:type="dxa"/>
          <w:bottom w:w="0" w:type="dxa"/>
          <w:right w:w="0" w:type="dxa"/>
        </w:tblCellMar>
      </w:tblPr>
      <w:tblGrid>
        <w:gridCol w:w="3978"/>
        <w:gridCol w:w="5981"/>
      </w:tblGrid>
      <w:tr w14:paraId="6A74E465">
        <w:tblPrEx>
          <w:tblCellMar>
            <w:top w:w="0" w:type="dxa"/>
            <w:left w:w="0" w:type="dxa"/>
            <w:bottom w:w="0" w:type="dxa"/>
            <w:right w:w="0" w:type="dxa"/>
          </w:tblCellMar>
        </w:tblPrEx>
        <w:trPr>
          <w:trHeight w:val="1258" w:hRule="atLeast"/>
          <w:jc w:val="center"/>
        </w:trPr>
        <w:tc>
          <w:tcPr>
            <w:tcW w:w="3859" w:type="dxa"/>
            <w:tcBorders>
              <w:top w:val="nil"/>
              <w:left w:val="nil"/>
              <w:bottom w:val="nil"/>
              <w:right w:val="nil"/>
            </w:tcBorders>
            <w:shd w:val="clear" w:color="auto" w:fill="auto"/>
            <w:tcMar>
              <w:top w:w="0" w:type="dxa"/>
              <w:left w:w="108" w:type="dxa"/>
              <w:bottom w:w="0" w:type="dxa"/>
              <w:right w:w="108" w:type="dxa"/>
            </w:tcMar>
          </w:tcPr>
          <w:p w14:paraId="03713812">
            <w:pPr>
              <w:ind w:left="255" w:hanging="255"/>
              <w:jc w:val="both"/>
              <w:rPr>
                <w:rStyle w:val="14"/>
                <w:rFonts w:ascii="Times New Roman" w:hAnsi="Times New Roman"/>
                <w:b/>
                <w:bCs/>
                <w:color w:val="000000"/>
              </w:rPr>
            </w:pPr>
          </w:p>
          <w:p w14:paraId="2980B7F3">
            <w:pPr>
              <w:ind w:left="255" w:hanging="255"/>
              <w:jc w:val="both"/>
              <w:rPr>
                <w:rFonts w:ascii="Times New Roman" w:hAnsi="Times New Roman"/>
                <w:color w:val="000000"/>
              </w:rPr>
            </w:pPr>
            <w:r>
              <w:rPr>
                <w:rStyle w:val="14"/>
                <w:rFonts w:ascii="Times New Roman" w:hAnsi="Times New Roman"/>
                <w:b/>
                <w:bCs/>
                <w:color w:val="000000"/>
              </w:rPr>
              <w:t>Nơi nhận:</w:t>
            </w:r>
          </w:p>
          <w:p w14:paraId="4A1D9B9A">
            <w:pPr>
              <w:ind w:left="255" w:hanging="255"/>
              <w:jc w:val="both"/>
              <w:rPr>
                <w:rFonts w:ascii="Times New Roman" w:hAnsi="Times New Roman"/>
                <w:color w:val="000000"/>
                <w:sz w:val="22"/>
                <w:szCs w:val="22"/>
              </w:rPr>
            </w:pPr>
            <w:r>
              <w:rPr>
                <w:rFonts w:ascii="Times New Roman" w:hAnsi="Times New Roman"/>
                <w:color w:val="000000"/>
                <w:sz w:val="22"/>
                <w:szCs w:val="22"/>
              </w:rPr>
              <w:t>- BGH (để phối hợp chỉ đạo);</w:t>
            </w:r>
          </w:p>
          <w:p w14:paraId="6CE730DE">
            <w:pPr>
              <w:ind w:left="255" w:hanging="255"/>
              <w:jc w:val="both"/>
              <w:rPr>
                <w:rFonts w:ascii="Times New Roman" w:hAnsi="Times New Roman"/>
                <w:color w:val="000000"/>
                <w:sz w:val="22"/>
                <w:szCs w:val="22"/>
              </w:rPr>
            </w:pPr>
            <w:r>
              <w:rPr>
                <w:rFonts w:ascii="Times New Roman" w:hAnsi="Times New Roman"/>
                <w:color w:val="000000"/>
                <w:sz w:val="22"/>
                <w:szCs w:val="22"/>
              </w:rPr>
              <w:t>- Như điều 3;</w:t>
            </w:r>
          </w:p>
          <w:p w14:paraId="7C4AB140">
            <w:pPr>
              <w:ind w:left="255" w:hanging="255"/>
              <w:jc w:val="both"/>
              <w:rPr>
                <w:rFonts w:ascii="Times New Roman" w:hAnsi="Times New Roman"/>
                <w:color w:val="000000"/>
                <w:sz w:val="20"/>
                <w:szCs w:val="20"/>
              </w:rPr>
            </w:pPr>
            <w:r>
              <w:rPr>
                <w:rFonts w:ascii="Times New Roman" w:hAnsi="Times New Roman"/>
                <w:color w:val="000000"/>
                <w:sz w:val="22"/>
                <w:szCs w:val="22"/>
                <w:lang w:val="fr-FR"/>
              </w:rPr>
              <w:t>- Lưu: VT, ĐT (NVT. 10b)</w:t>
            </w:r>
          </w:p>
        </w:tc>
        <w:tc>
          <w:tcPr>
            <w:tcW w:w="5802" w:type="dxa"/>
            <w:tcBorders>
              <w:top w:val="nil"/>
              <w:left w:val="nil"/>
              <w:bottom w:val="nil"/>
              <w:right w:val="nil"/>
            </w:tcBorders>
            <w:shd w:val="clear" w:color="auto" w:fill="auto"/>
            <w:tcMar>
              <w:top w:w="0" w:type="dxa"/>
              <w:left w:w="108" w:type="dxa"/>
              <w:bottom w:w="0" w:type="dxa"/>
              <w:right w:w="108" w:type="dxa"/>
            </w:tcMar>
          </w:tcPr>
          <w:p w14:paraId="587EE726">
            <w:pPr>
              <w:spacing w:line="300" w:lineRule="atLeast"/>
              <w:jc w:val="center"/>
              <w:rPr>
                <w:rFonts w:asciiTheme="majorHAnsi" w:hAnsiTheme="majorHAnsi" w:cstheme="majorHAnsi"/>
                <w:color w:val="000000"/>
                <w:sz w:val="26"/>
                <w:szCs w:val="26"/>
              </w:rPr>
            </w:pPr>
            <w:r>
              <w:rPr>
                <w:rStyle w:val="19"/>
                <w:rFonts w:asciiTheme="majorHAnsi" w:hAnsiTheme="majorHAnsi" w:cstheme="majorHAnsi"/>
                <w:color w:val="000000"/>
                <w:sz w:val="26"/>
                <w:szCs w:val="26"/>
              </w:rPr>
              <w:t>KT. HIỆU TRƯỞNG</w:t>
            </w:r>
          </w:p>
          <w:p w14:paraId="1776833C">
            <w:pPr>
              <w:spacing w:line="300" w:lineRule="atLeast"/>
              <w:jc w:val="center"/>
              <w:rPr>
                <w:rStyle w:val="19"/>
                <w:rFonts w:asciiTheme="majorHAnsi" w:hAnsiTheme="majorHAnsi" w:cstheme="majorHAnsi"/>
                <w:color w:val="000000"/>
                <w:sz w:val="26"/>
                <w:szCs w:val="26"/>
              </w:rPr>
            </w:pPr>
            <w:r>
              <w:rPr>
                <w:rStyle w:val="19"/>
                <w:rFonts w:asciiTheme="majorHAnsi" w:hAnsiTheme="majorHAnsi" w:cstheme="majorHAnsi"/>
                <w:color w:val="000000"/>
                <w:sz w:val="26"/>
                <w:szCs w:val="26"/>
              </w:rPr>
              <w:t>PHÓ HIỆU TRƯỞNG</w:t>
            </w:r>
          </w:p>
          <w:p w14:paraId="389553E3">
            <w:pPr>
              <w:spacing w:line="300" w:lineRule="atLeast"/>
              <w:jc w:val="center"/>
              <w:rPr>
                <w:rStyle w:val="19"/>
                <w:rFonts w:asciiTheme="majorHAnsi" w:hAnsiTheme="majorHAnsi" w:cstheme="majorHAnsi"/>
                <w:color w:val="000000"/>
                <w:sz w:val="26"/>
                <w:szCs w:val="26"/>
              </w:rPr>
            </w:pPr>
            <w:r>
              <w:rPr>
                <w:rStyle w:val="19"/>
                <w:rFonts w:asciiTheme="majorHAnsi" w:hAnsiTheme="majorHAnsi" w:cstheme="majorHAnsi"/>
                <w:color w:val="000000"/>
                <w:sz w:val="26"/>
                <w:szCs w:val="26"/>
              </w:rPr>
              <w:t>(đã ký)</w:t>
            </w:r>
          </w:p>
          <w:p w14:paraId="084216E4">
            <w:pPr>
              <w:spacing w:line="300" w:lineRule="atLeast"/>
              <w:jc w:val="center"/>
              <w:rPr>
                <w:rFonts w:ascii="Times New Roman" w:hAnsi="Times New Roman"/>
                <w:color w:val="000000"/>
                <w:sz w:val="20"/>
                <w:szCs w:val="20"/>
              </w:rPr>
            </w:pPr>
            <w:r>
              <w:rPr>
                <w:rStyle w:val="19"/>
                <w:rFonts w:ascii="Times New Roman" w:hAnsi="Times New Roman"/>
                <w:color w:val="000000"/>
                <w:sz w:val="26"/>
                <w:szCs w:val="26"/>
              </w:rPr>
              <w:t> GS.TS. Nguyễn Trung Việt</w:t>
            </w:r>
          </w:p>
        </w:tc>
      </w:tr>
    </w:tbl>
    <w:p w14:paraId="2C310981">
      <w:pPr>
        <w:spacing w:line="360" w:lineRule="auto"/>
        <w:jc w:val="center"/>
        <w:rPr>
          <w:color w:val="252525"/>
          <w:sz w:val="21"/>
          <w:szCs w:val="21"/>
        </w:rPr>
        <w:sectPr>
          <w:type w:val="continuous"/>
          <w:pgSz w:w="11909" w:h="16834"/>
          <w:pgMar w:top="1134" w:right="1134" w:bottom="1134" w:left="1701" w:header="709" w:footer="709" w:gutter="0"/>
          <w:pgNumType w:start="1"/>
          <w:cols w:space="720" w:num="1"/>
          <w:docGrid w:linePitch="360" w:charSpace="0"/>
        </w:sectPr>
      </w:pPr>
    </w:p>
    <w:p w14:paraId="339D9480">
      <w:pPr>
        <w:spacing w:line="360" w:lineRule="auto"/>
        <w:jc w:val="center"/>
        <w:rPr>
          <w:rFonts w:ascii="Times New Roman" w:hAnsi="Times New Roman"/>
          <w:b/>
          <w:sz w:val="28"/>
          <w:szCs w:val="28"/>
        </w:rPr>
        <w:sectPr>
          <w:headerReference r:id="rId3" w:type="default"/>
          <w:footerReference r:id="rId4" w:type="default"/>
          <w:type w:val="continuous"/>
          <w:pgSz w:w="11909" w:h="16834"/>
          <w:pgMar w:top="1134" w:right="1134" w:bottom="1134" w:left="1701" w:header="709" w:footer="709" w:gutter="0"/>
          <w:pgNumType w:start="0"/>
          <w:cols w:space="720" w:num="1"/>
          <w:docGrid w:linePitch="360" w:charSpace="0"/>
        </w:sectPr>
      </w:pPr>
      <w:r>
        <w:rPr>
          <w:rFonts w:ascii="Times New Roman" w:hAnsi="Times New Roman"/>
          <w:b/>
          <w:sz w:val="28"/>
          <w:szCs w:val="28"/>
        </w:rPr>
        <w:br w:type="page"/>
      </w:r>
    </w:p>
    <w:p w14:paraId="35B6E264">
      <w:pPr>
        <w:spacing w:line="360" w:lineRule="auto"/>
        <w:jc w:val="center"/>
        <w:rPr>
          <w:rFonts w:ascii="Times New Roman" w:hAnsi="Times New Roman"/>
          <w:b/>
          <w:sz w:val="26"/>
          <w:szCs w:val="26"/>
        </w:rPr>
      </w:pPr>
      <w:r>
        <w:rPr>
          <w:rFonts w:ascii="Times New Roman" w:hAnsi="Times New Roman"/>
          <w:b/>
          <w:sz w:val="28"/>
          <w:szCs w:val="28"/>
        </w:rPr>
        <w:t xml:space="preserve">QUY </w:t>
      </w:r>
      <w:r>
        <w:rPr>
          <w:rFonts w:hint="eastAsia" w:ascii="Times New Roman" w:hAnsi="Times New Roman"/>
          <w:b/>
          <w:sz w:val="28"/>
          <w:szCs w:val="28"/>
        </w:rPr>
        <w:t>Đ</w:t>
      </w:r>
      <w:r>
        <w:rPr>
          <w:rFonts w:ascii="Times New Roman" w:hAnsi="Times New Roman"/>
          <w:b/>
          <w:sz w:val="28"/>
          <w:szCs w:val="28"/>
        </w:rPr>
        <w:t xml:space="preserve">ỊNH </w:t>
      </w:r>
      <w:r>
        <w:rPr>
          <w:rFonts w:ascii="Times New Roman" w:hAnsi="Times New Roman"/>
          <w:b/>
          <w:sz w:val="26"/>
          <w:szCs w:val="26"/>
        </w:rPr>
        <w:t>VỀ ĐÀO TẠO CHƯƠNG TRÌNH MÔN HỌC</w:t>
      </w:r>
    </w:p>
    <w:p w14:paraId="1C21C84F">
      <w:pPr>
        <w:spacing w:line="360" w:lineRule="auto"/>
        <w:jc w:val="center"/>
        <w:rPr>
          <w:rFonts w:ascii="Times New Roman" w:hAnsi="Times New Roman"/>
          <w:b/>
          <w:sz w:val="26"/>
          <w:szCs w:val="26"/>
        </w:rPr>
      </w:pPr>
      <w:r>
        <w:rPr>
          <w:rFonts w:ascii="Times New Roman" w:hAnsi="Times New Roman"/>
          <w:b/>
          <w:sz w:val="26"/>
          <w:szCs w:val="26"/>
        </w:rPr>
        <w:t>GIÁO DỤC THỂ CHẤT CỦA TR</w:t>
      </w:r>
      <w:r>
        <w:rPr>
          <w:rFonts w:hint="eastAsia" w:ascii="Times New Roman" w:hAnsi="Times New Roman"/>
          <w:b/>
          <w:sz w:val="26"/>
          <w:szCs w:val="26"/>
        </w:rPr>
        <w:t>Ư</w:t>
      </w:r>
      <w:r>
        <w:rPr>
          <w:rFonts w:ascii="Times New Roman" w:hAnsi="Times New Roman"/>
          <w:b/>
          <w:sz w:val="26"/>
          <w:szCs w:val="26"/>
        </w:rPr>
        <w:t xml:space="preserve">ỜNG </w:t>
      </w:r>
      <w:r>
        <w:rPr>
          <w:rFonts w:hint="eastAsia" w:ascii="Times New Roman" w:hAnsi="Times New Roman"/>
          <w:b/>
          <w:sz w:val="26"/>
          <w:szCs w:val="26"/>
        </w:rPr>
        <w:t>Đ</w:t>
      </w:r>
      <w:r>
        <w:rPr>
          <w:rFonts w:ascii="Times New Roman" w:hAnsi="Times New Roman"/>
          <w:b/>
          <w:sz w:val="26"/>
          <w:szCs w:val="26"/>
        </w:rPr>
        <w:t>ẠI HỌC THUỶ LỢI</w:t>
      </w:r>
    </w:p>
    <w:p w14:paraId="570E4F05">
      <w:pPr>
        <w:pStyle w:val="8"/>
        <w:spacing w:line="240" w:lineRule="auto"/>
        <w:jc w:val="center"/>
        <w:rPr>
          <w:rFonts w:ascii="Times New Roman" w:hAnsi="Times New Roman"/>
          <w:bCs/>
          <w:i/>
          <w:sz w:val="24"/>
          <w:szCs w:val="24"/>
        </w:rPr>
      </w:pPr>
      <w:r>
        <w:rPr>
          <w:rFonts w:ascii="Times New Roman" w:hAnsi="Times New Roman"/>
          <w:bCs/>
          <w:i/>
          <w:sz w:val="24"/>
          <w:szCs w:val="24"/>
        </w:rPr>
        <w:t xml:space="preserve">(Kèm theo Quyết định số 1038/QĐ-ĐHTL ngày 16 tháng 7 năm 2021 </w:t>
      </w:r>
    </w:p>
    <w:p w14:paraId="5AFA683A">
      <w:pPr>
        <w:pStyle w:val="8"/>
        <w:spacing w:line="240" w:lineRule="auto"/>
        <w:jc w:val="center"/>
        <w:rPr>
          <w:rFonts w:ascii="Times New Roman" w:hAnsi="Times New Roman"/>
          <w:bCs/>
          <w:i/>
          <w:sz w:val="26"/>
          <w:szCs w:val="26"/>
        </w:rPr>
      </w:pPr>
      <w:r>
        <w:rPr>
          <w:rFonts w:ascii="Times New Roman" w:hAnsi="Times New Roman"/>
          <w:bCs/>
          <w:i/>
          <w:sz w:val="24"/>
          <w:szCs w:val="24"/>
        </w:rPr>
        <w:t>của Hiệu trưởng Trường Đại học Thủy lợi)</w:t>
      </w:r>
    </w:p>
    <w:p w14:paraId="537D6B1C">
      <w:pPr>
        <w:spacing w:after="120"/>
        <w:ind w:firstLine="720"/>
        <w:jc w:val="both"/>
        <w:rPr>
          <w:rFonts w:ascii="Times New Roman" w:hAnsi="Times New Roman"/>
          <w:b/>
          <w:sz w:val="26"/>
          <w:szCs w:val="26"/>
        </w:rPr>
      </w:pPr>
    </w:p>
    <w:p w14:paraId="0D82FC8C">
      <w:pPr>
        <w:spacing w:line="360" w:lineRule="auto"/>
        <w:ind w:firstLine="720"/>
        <w:jc w:val="both"/>
        <w:rPr>
          <w:rFonts w:ascii="Times New Roman" w:hAnsi="Times New Roman"/>
          <w:b/>
          <w:sz w:val="26"/>
          <w:szCs w:val="26"/>
        </w:rPr>
      </w:pPr>
      <w:r>
        <w:rPr>
          <w:rFonts w:ascii="Times New Roman" w:hAnsi="Times New Roman"/>
          <w:b/>
          <w:sz w:val="26"/>
          <w:szCs w:val="26"/>
        </w:rPr>
        <w:t>Điều 1. Phạm vi điều chỉnh, đối tượng áp dụng</w:t>
      </w:r>
    </w:p>
    <w:p w14:paraId="751F457F">
      <w:pPr>
        <w:spacing w:line="360" w:lineRule="auto"/>
        <w:ind w:firstLine="720"/>
        <w:jc w:val="both"/>
        <w:rPr>
          <w:rFonts w:ascii="Times New Roman" w:hAnsi="Times New Roman"/>
          <w:sz w:val="26"/>
          <w:szCs w:val="26"/>
        </w:rPr>
      </w:pPr>
      <w:r>
        <w:rPr>
          <w:rFonts w:ascii="Times New Roman" w:hAnsi="Times New Roman"/>
          <w:sz w:val="26"/>
          <w:szCs w:val="26"/>
        </w:rPr>
        <w:t xml:space="preserve">Văn bản này quy định về chương trình môn học giáo dục thể chất, tổ chức, quản lý, đánh giá các môn học Giáo dục thể chất (GDTC) cho </w:t>
      </w:r>
      <w:r>
        <w:rPr>
          <w:rFonts w:ascii="Times New Roman" w:hAnsi="Times New Roman"/>
          <w:color w:val="000000"/>
          <w:sz w:val="26"/>
          <w:szCs w:val="26"/>
        </w:rPr>
        <w:t>sinh viên đào tạo theo hình thức chính quy</w:t>
      </w:r>
      <w:r>
        <w:rPr>
          <w:rFonts w:ascii="Times New Roman" w:hAnsi="Times New Roman"/>
          <w:sz w:val="26"/>
          <w:szCs w:val="26"/>
        </w:rPr>
        <w:t xml:space="preserve"> của Trường Đại học Thủy lợi.</w:t>
      </w:r>
    </w:p>
    <w:p w14:paraId="4BBA13A5">
      <w:pPr>
        <w:autoSpaceDE w:val="0"/>
        <w:autoSpaceDN w:val="0"/>
        <w:adjustRightInd w:val="0"/>
        <w:spacing w:line="360" w:lineRule="auto"/>
        <w:ind w:firstLine="720"/>
        <w:rPr>
          <w:rFonts w:ascii="Times New Roman" w:hAnsi="Times New Roman"/>
          <w:b/>
          <w:bCs/>
          <w:sz w:val="26"/>
          <w:szCs w:val="26"/>
        </w:rPr>
      </w:pPr>
      <w:r>
        <w:rPr>
          <w:rFonts w:ascii="Times New Roman" w:hAnsi="Times New Roman"/>
          <w:b/>
          <w:bCs/>
          <w:sz w:val="26"/>
          <w:szCs w:val="26"/>
        </w:rPr>
        <w:t>Điều 2. Mục tiêu</w:t>
      </w:r>
    </w:p>
    <w:p w14:paraId="3C907A2E">
      <w:pPr>
        <w:autoSpaceDE w:val="0"/>
        <w:autoSpaceDN w:val="0"/>
        <w:adjustRightInd w:val="0"/>
        <w:spacing w:line="360" w:lineRule="auto"/>
        <w:ind w:firstLine="720"/>
        <w:jc w:val="both"/>
        <w:rPr>
          <w:rFonts w:ascii="Times New Roman" w:hAnsi="Times New Roman"/>
          <w:bCs/>
          <w:sz w:val="26"/>
          <w:szCs w:val="26"/>
        </w:rPr>
      </w:pPr>
      <w:r>
        <w:rPr>
          <w:rFonts w:ascii="Times New Roman" w:hAnsi="Times New Roman"/>
          <w:bCs/>
          <w:sz w:val="26"/>
          <w:szCs w:val="26"/>
        </w:rPr>
        <w:t>Chương trình môn học GDTC nhằm cung cấp kiến thức, kỹ năng vận động cơ bản, hình thành thói quen luyện tập thể dục, thể thao để nâng cao sức khỏe, phát triển thể lực, tầm vóc, hoàn thiện nhân cách, tạo niềm vui, phấn khởi; đáp ứng xu hướng,</w:t>
      </w:r>
      <w:r>
        <w:rPr>
          <w:rFonts w:ascii="Times New Roman" w:hAnsi="Times New Roman"/>
          <w:bCs/>
          <w:sz w:val="26"/>
          <w:szCs w:val="26"/>
          <w:lang w:val="vi-VN"/>
        </w:rPr>
        <w:t xml:space="preserve"> nhu cầu sinh viên có nguyện vọng tập luyện những môn Thể thao sôi động, hiện đại, mang tính biểu diễn trong nhiều hoạt động cộng đồng</w:t>
      </w:r>
      <w:r>
        <w:rPr>
          <w:rFonts w:ascii="Times New Roman" w:hAnsi="Times New Roman"/>
          <w:bCs/>
          <w:sz w:val="26"/>
          <w:szCs w:val="26"/>
        </w:rPr>
        <w:t xml:space="preserve">, từ </w:t>
      </w:r>
      <w:r>
        <w:rPr>
          <w:rFonts w:hint="eastAsia" w:ascii="Times New Roman" w:hAnsi="Times New Roman"/>
          <w:bCs/>
          <w:sz w:val="26"/>
          <w:szCs w:val="26"/>
        </w:rPr>
        <w:t>đ</w:t>
      </w:r>
      <w:r>
        <w:rPr>
          <w:rFonts w:ascii="Times New Roman" w:hAnsi="Times New Roman"/>
          <w:bCs/>
          <w:sz w:val="26"/>
          <w:szCs w:val="26"/>
        </w:rPr>
        <w:t>ó nâng cao chất l</w:t>
      </w:r>
      <w:r>
        <w:rPr>
          <w:rFonts w:hint="eastAsia" w:ascii="Times New Roman" w:hAnsi="Times New Roman"/>
          <w:bCs/>
          <w:sz w:val="26"/>
          <w:szCs w:val="26"/>
        </w:rPr>
        <w:t>ư</w:t>
      </w:r>
      <w:r>
        <w:rPr>
          <w:rFonts w:ascii="Times New Roman" w:hAnsi="Times New Roman"/>
          <w:bCs/>
          <w:sz w:val="26"/>
          <w:szCs w:val="26"/>
        </w:rPr>
        <w:t>ợng học tập, kỹ năng hoạt động xã hội với tinh thần, thái độ tích cực, góp phần thực hiện mục tiêu giáo dục toàn diện. Thông qua các hoạt động GDTC để thúc đẩy các phong trào hoạt động thể dục, thể thao trong toàn trường và góp phần quảng bá hình ảnh nhà trường trong xã hội.</w:t>
      </w:r>
    </w:p>
    <w:p w14:paraId="0DAC1D5E">
      <w:pPr>
        <w:spacing w:line="360" w:lineRule="auto"/>
        <w:ind w:firstLine="720"/>
        <w:jc w:val="both"/>
        <w:rPr>
          <w:rFonts w:ascii="Times New Roman" w:hAnsi="Times New Roman"/>
          <w:b/>
          <w:sz w:val="26"/>
          <w:szCs w:val="26"/>
        </w:rPr>
      </w:pPr>
      <w:r>
        <w:rPr>
          <w:rFonts w:ascii="Times New Roman" w:hAnsi="Times New Roman"/>
          <w:b/>
          <w:sz w:val="26"/>
          <w:szCs w:val="26"/>
        </w:rPr>
        <w:t>Điều 3. Danh mục môn học Giáo dục thể chất</w:t>
      </w:r>
    </w:p>
    <w:p w14:paraId="1EEF4CC8">
      <w:pPr>
        <w:spacing w:line="360" w:lineRule="auto"/>
        <w:ind w:firstLine="720"/>
        <w:jc w:val="both"/>
        <w:rPr>
          <w:rFonts w:ascii="Times New Roman" w:hAnsi="Times New Roman"/>
          <w:sz w:val="26"/>
          <w:szCs w:val="26"/>
        </w:rPr>
      </w:pPr>
      <w:r>
        <w:rPr>
          <w:rFonts w:ascii="Times New Roman" w:hAnsi="Times New Roman"/>
          <w:sz w:val="26"/>
          <w:szCs w:val="26"/>
        </w:rPr>
        <w:t>Các môn học GDTC tổ chức tại Trường Đại học Thủy lợi có thời lượng 1 tín chỉ/học phần và sinh viên tự chọn các môn trong danh mục dưới đây:</w:t>
      </w:r>
    </w:p>
    <w:tbl>
      <w:tblPr>
        <w:tblStyle w:val="6"/>
        <w:tblW w:w="9139" w:type="dxa"/>
        <w:jc w:val="center"/>
        <w:tblLayout w:type="autofit"/>
        <w:tblCellMar>
          <w:top w:w="0" w:type="dxa"/>
          <w:left w:w="108" w:type="dxa"/>
          <w:bottom w:w="0" w:type="dxa"/>
          <w:right w:w="108" w:type="dxa"/>
        </w:tblCellMar>
      </w:tblPr>
      <w:tblGrid>
        <w:gridCol w:w="563"/>
        <w:gridCol w:w="2731"/>
        <w:gridCol w:w="992"/>
        <w:gridCol w:w="4853"/>
      </w:tblGrid>
      <w:tr w14:paraId="7B36502B">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615FE2">
            <w:pPr>
              <w:spacing w:before="90" w:after="90"/>
              <w:jc w:val="center"/>
              <w:rPr>
                <w:rFonts w:ascii="Times New Roman" w:hAnsi="Times New Roman"/>
                <w:b/>
                <w:bCs/>
                <w:color w:val="000000"/>
              </w:rPr>
            </w:pPr>
            <w:r>
              <w:rPr>
                <w:rFonts w:ascii="Times New Roman" w:hAnsi="Times New Roman"/>
                <w:b/>
                <w:bCs/>
                <w:color w:val="000000"/>
              </w:rPr>
              <w:t>TT</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7BA84906">
            <w:pPr>
              <w:spacing w:before="90" w:after="90"/>
              <w:jc w:val="center"/>
              <w:rPr>
                <w:rFonts w:ascii="Times New Roman" w:hAnsi="Times New Roman"/>
                <w:b/>
                <w:bCs/>
                <w:color w:val="000000"/>
              </w:rPr>
            </w:pPr>
            <w:r>
              <w:rPr>
                <w:rFonts w:ascii="Times New Roman" w:hAnsi="Times New Roman"/>
                <w:b/>
                <w:bCs/>
                <w:color w:val="000000"/>
              </w:rPr>
              <w:t>Tên môn học</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020668EA">
            <w:pPr>
              <w:spacing w:before="90" w:after="90"/>
              <w:jc w:val="center"/>
              <w:rPr>
                <w:rFonts w:ascii="Times New Roman" w:hAnsi="Times New Roman"/>
                <w:b/>
                <w:bCs/>
                <w:color w:val="000000"/>
              </w:rPr>
            </w:pPr>
            <w:r>
              <w:rPr>
                <w:rFonts w:ascii="Times New Roman" w:hAnsi="Times New Roman"/>
                <w:b/>
                <w:bCs/>
                <w:color w:val="000000"/>
              </w:rPr>
              <w:t>Số học phần</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4AF384B1">
            <w:pPr>
              <w:spacing w:before="90" w:after="90"/>
              <w:jc w:val="center"/>
              <w:rPr>
                <w:rFonts w:ascii="Times New Roman" w:hAnsi="Times New Roman"/>
                <w:b/>
                <w:bCs/>
                <w:color w:val="000000"/>
              </w:rPr>
            </w:pPr>
            <w:r>
              <w:rPr>
                <w:rFonts w:ascii="Times New Roman" w:hAnsi="Times New Roman"/>
                <w:b/>
                <w:bCs/>
                <w:color w:val="000000"/>
              </w:rPr>
              <w:t>Ghi chú</w:t>
            </w:r>
          </w:p>
        </w:tc>
      </w:tr>
      <w:tr w14:paraId="0CE72078">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AE789B">
            <w:pPr>
              <w:spacing w:before="20" w:after="20"/>
              <w:jc w:val="center"/>
              <w:rPr>
                <w:rFonts w:ascii="Times New Roman" w:hAnsi="Times New Roman"/>
                <w:color w:val="000000"/>
              </w:rPr>
            </w:pPr>
            <w:r>
              <w:rPr>
                <w:rFonts w:ascii="Times New Roman" w:hAnsi="Times New Roman"/>
                <w:color w:val="000000"/>
              </w:rPr>
              <w:t>1</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955BD3B">
            <w:pPr>
              <w:spacing w:before="20" w:after="20"/>
              <w:rPr>
                <w:rFonts w:ascii="Times New Roman" w:hAnsi="Times New Roman"/>
                <w:color w:val="000000"/>
              </w:rPr>
            </w:pPr>
            <w:r>
              <w:rPr>
                <w:rFonts w:ascii="Times New Roman" w:hAnsi="Times New Roman"/>
                <w:color w:val="000000"/>
              </w:rPr>
              <w:t xml:space="preserve">Bơi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9496211">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1F43F3A7">
            <w:pPr>
              <w:spacing w:before="20" w:after="20"/>
              <w:rPr>
                <w:rFonts w:ascii="Times New Roman" w:hAnsi="Times New Roman"/>
                <w:color w:val="000000"/>
              </w:rPr>
            </w:pPr>
            <w:r>
              <w:rPr>
                <w:rFonts w:ascii="Times New Roman" w:hAnsi="Times New Roman"/>
                <w:color w:val="000000"/>
              </w:rPr>
              <w:t xml:space="preserve">Điểu chỉnh từ môn bắt buộc thành môn tự chọn </w:t>
            </w:r>
          </w:p>
        </w:tc>
      </w:tr>
      <w:tr w14:paraId="572E6F26">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D5440F">
            <w:pPr>
              <w:spacing w:before="20" w:after="20"/>
              <w:jc w:val="center"/>
              <w:rPr>
                <w:rFonts w:ascii="Times New Roman" w:hAnsi="Times New Roman"/>
                <w:color w:val="000000"/>
              </w:rPr>
            </w:pPr>
            <w:r>
              <w:rPr>
                <w:rFonts w:ascii="Times New Roman" w:hAnsi="Times New Roman"/>
                <w:color w:val="000000"/>
              </w:rPr>
              <w:t>2</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25A0AA39">
            <w:pPr>
              <w:spacing w:before="20" w:after="20"/>
              <w:rPr>
                <w:rFonts w:ascii="Times New Roman" w:hAnsi="Times New Roman"/>
                <w:color w:val="000000"/>
              </w:rPr>
            </w:pPr>
            <w:r>
              <w:rPr>
                <w:rFonts w:ascii="Times New Roman" w:hAnsi="Times New Roman"/>
                <w:color w:val="000000"/>
              </w:rPr>
              <w:t>Golf</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1FAF1E15">
            <w:pPr>
              <w:jc w:val="cente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1C21C926">
            <w:r>
              <w:rPr>
                <w:rFonts w:ascii="Times New Roman" w:hAnsi="Times New Roman"/>
                <w:color w:val="000000"/>
              </w:rPr>
              <w:t xml:space="preserve">Bổ sung từ năm học 2021-2022 </w:t>
            </w:r>
          </w:p>
        </w:tc>
      </w:tr>
      <w:tr w14:paraId="10483695">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6AF56C">
            <w:pPr>
              <w:spacing w:before="20" w:after="20"/>
              <w:jc w:val="center"/>
              <w:rPr>
                <w:rFonts w:ascii="Times New Roman" w:hAnsi="Times New Roman"/>
                <w:color w:val="000000"/>
              </w:rPr>
            </w:pPr>
            <w:r>
              <w:rPr>
                <w:rFonts w:ascii="Times New Roman" w:hAnsi="Times New Roman"/>
                <w:color w:val="000000"/>
              </w:rPr>
              <w:t>3</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41560A4C">
            <w:pPr>
              <w:spacing w:before="20" w:after="20"/>
              <w:rPr>
                <w:rFonts w:ascii="Times New Roman" w:hAnsi="Times New Roman"/>
                <w:color w:val="000000"/>
              </w:rPr>
            </w:pPr>
            <w:r>
              <w:rPr>
                <w:rFonts w:ascii="Times New Roman" w:hAnsi="Times New Roman"/>
                <w:color w:val="000000"/>
              </w:rPr>
              <w:t>Quần vợt</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1CD5EC30">
            <w:pPr>
              <w:jc w:val="cente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55D2BA76">
            <w:r>
              <w:rPr>
                <w:rFonts w:ascii="Times New Roman" w:hAnsi="Times New Roman"/>
                <w:color w:val="000000"/>
              </w:rPr>
              <w:t>Bổ sung từ năm học 2021-2022</w:t>
            </w:r>
          </w:p>
        </w:tc>
      </w:tr>
      <w:tr w14:paraId="3458D3C5">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2B351">
            <w:pPr>
              <w:spacing w:before="20" w:after="20"/>
              <w:jc w:val="center"/>
              <w:rPr>
                <w:rFonts w:ascii="Times New Roman" w:hAnsi="Times New Roman"/>
                <w:color w:val="000000"/>
              </w:rPr>
            </w:pPr>
            <w:r>
              <w:rPr>
                <w:rFonts w:ascii="Times New Roman" w:hAnsi="Times New Roman"/>
                <w:color w:val="000000"/>
              </w:rPr>
              <w:t>4</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0E860551">
            <w:pPr>
              <w:spacing w:before="20" w:after="20"/>
              <w:rPr>
                <w:rFonts w:ascii="Times New Roman" w:hAnsi="Times New Roman"/>
                <w:color w:val="000000"/>
              </w:rPr>
            </w:pPr>
            <w:r>
              <w:rPr>
                <w:rFonts w:ascii="Times New Roman" w:hAnsi="Times New Roman"/>
                <w:color w:val="000000"/>
              </w:rPr>
              <w:t>Bóng đá</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686B490">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38C9E4BC">
            <w:pPr>
              <w:spacing w:before="20" w:after="20"/>
              <w:rPr>
                <w:rFonts w:ascii="Times New Roman" w:hAnsi="Times New Roman"/>
                <w:color w:val="000000"/>
              </w:rPr>
            </w:pPr>
          </w:p>
        </w:tc>
      </w:tr>
      <w:tr w14:paraId="30A5645C">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C0ED61">
            <w:pPr>
              <w:spacing w:before="20" w:after="20"/>
              <w:jc w:val="center"/>
              <w:rPr>
                <w:rFonts w:ascii="Times New Roman" w:hAnsi="Times New Roman"/>
                <w:color w:val="000000"/>
              </w:rPr>
            </w:pPr>
            <w:r>
              <w:rPr>
                <w:rFonts w:ascii="Times New Roman" w:hAnsi="Times New Roman"/>
                <w:color w:val="000000"/>
              </w:rPr>
              <w:t>5</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A5F80A6">
            <w:pPr>
              <w:spacing w:before="20" w:after="20"/>
              <w:rPr>
                <w:rFonts w:ascii="Times New Roman" w:hAnsi="Times New Roman"/>
                <w:color w:val="000000"/>
              </w:rPr>
            </w:pPr>
            <w:r>
              <w:rPr>
                <w:rFonts w:ascii="Times New Roman" w:hAnsi="Times New Roman"/>
                <w:color w:val="000000"/>
              </w:rPr>
              <w:t>Thể hình</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1CD7350D">
            <w:pPr>
              <w:jc w:val="center"/>
            </w:pPr>
            <w:r>
              <w:rPr>
                <w:rFonts w:ascii="Times New Roman" w:hAnsi="Times New Roman"/>
                <w:color w:val="000000"/>
              </w:rPr>
              <w:t>3</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071AF7E9"/>
        </w:tc>
      </w:tr>
      <w:tr w14:paraId="31DF6EAC">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07F889">
            <w:pPr>
              <w:spacing w:before="20" w:after="20"/>
              <w:jc w:val="center"/>
              <w:rPr>
                <w:rFonts w:ascii="Times New Roman" w:hAnsi="Times New Roman"/>
                <w:color w:val="000000"/>
              </w:rPr>
            </w:pPr>
            <w:r>
              <w:rPr>
                <w:rFonts w:ascii="Times New Roman" w:hAnsi="Times New Roman"/>
                <w:color w:val="000000"/>
              </w:rPr>
              <w:t>6</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0D674D0">
            <w:pPr>
              <w:spacing w:before="20" w:after="20"/>
              <w:rPr>
                <w:rFonts w:ascii="Times New Roman" w:hAnsi="Times New Roman"/>
                <w:color w:val="000000"/>
              </w:rPr>
            </w:pPr>
            <w:r>
              <w:rPr>
                <w:rFonts w:ascii="Times New Roman" w:hAnsi="Times New Roman"/>
                <w:color w:val="000000"/>
              </w:rPr>
              <w:t>Khiêu vũ Thể thao</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E4C2F9F">
            <w:pPr>
              <w:jc w:val="center"/>
            </w:pPr>
            <w:r>
              <w:rPr>
                <w:rFonts w:ascii="Times New Roman" w:hAnsi="Times New Roman"/>
                <w:color w:val="000000"/>
              </w:rPr>
              <w:t>3</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5BCBBB5B"/>
        </w:tc>
      </w:tr>
      <w:tr w14:paraId="4F8B6C79">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A58371">
            <w:pPr>
              <w:spacing w:before="20" w:after="20"/>
              <w:jc w:val="center"/>
              <w:rPr>
                <w:rFonts w:ascii="Times New Roman" w:hAnsi="Times New Roman"/>
                <w:color w:val="000000"/>
              </w:rPr>
            </w:pPr>
            <w:r>
              <w:rPr>
                <w:rFonts w:ascii="Times New Roman" w:hAnsi="Times New Roman"/>
                <w:color w:val="000000"/>
              </w:rPr>
              <w:t>7</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FB0606A">
            <w:pPr>
              <w:spacing w:before="20" w:after="20"/>
              <w:rPr>
                <w:rFonts w:ascii="Times New Roman" w:hAnsi="Times New Roman"/>
                <w:color w:val="000000"/>
              </w:rPr>
            </w:pPr>
            <w:r>
              <w:rPr>
                <w:rFonts w:ascii="Times New Roman" w:hAnsi="Times New Roman"/>
                <w:color w:val="000000"/>
              </w:rPr>
              <w:t>Yoga</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0C6F9E99">
            <w:pPr>
              <w:jc w:val="center"/>
            </w:pPr>
            <w:r>
              <w:rPr>
                <w:rFonts w:ascii="Times New Roman" w:hAnsi="Times New Roman"/>
                <w:color w:val="000000"/>
              </w:rPr>
              <w:t>3</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31241020"/>
        </w:tc>
      </w:tr>
      <w:tr w14:paraId="09ADBB67">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CD376C">
            <w:pPr>
              <w:spacing w:before="20" w:after="20"/>
              <w:jc w:val="center"/>
              <w:rPr>
                <w:rFonts w:ascii="Times New Roman" w:hAnsi="Times New Roman"/>
                <w:color w:val="000000"/>
              </w:rPr>
            </w:pPr>
            <w:r>
              <w:rPr>
                <w:rFonts w:ascii="Times New Roman" w:hAnsi="Times New Roman"/>
                <w:color w:val="000000"/>
              </w:rPr>
              <w:t>8</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05D3FF6F">
            <w:pPr>
              <w:spacing w:before="20" w:after="20"/>
              <w:rPr>
                <w:rFonts w:ascii="Times New Roman" w:hAnsi="Times New Roman"/>
                <w:color w:val="000000"/>
              </w:rPr>
            </w:pPr>
            <w:r>
              <w:rPr>
                <w:rFonts w:ascii="Times New Roman" w:hAnsi="Times New Roman"/>
                <w:color w:val="000000"/>
              </w:rPr>
              <w:t xml:space="preserve">Cầu lông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30FAE698">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246D2193">
            <w:pPr>
              <w:spacing w:before="20" w:after="20"/>
              <w:rPr>
                <w:rFonts w:ascii="Times New Roman" w:hAnsi="Times New Roman"/>
                <w:color w:val="000000"/>
              </w:rPr>
            </w:pPr>
          </w:p>
        </w:tc>
      </w:tr>
      <w:tr w14:paraId="4CECB50F">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FB1E54">
            <w:pPr>
              <w:spacing w:before="20" w:after="20"/>
              <w:jc w:val="center"/>
              <w:rPr>
                <w:rFonts w:ascii="Times New Roman" w:hAnsi="Times New Roman"/>
                <w:color w:val="000000"/>
              </w:rPr>
            </w:pPr>
            <w:r>
              <w:rPr>
                <w:rFonts w:ascii="Times New Roman" w:hAnsi="Times New Roman"/>
                <w:color w:val="000000"/>
              </w:rPr>
              <w:t>9</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04C77A66">
            <w:pPr>
              <w:spacing w:before="20" w:after="20"/>
              <w:rPr>
                <w:rFonts w:ascii="Times New Roman" w:hAnsi="Times New Roman"/>
                <w:color w:val="000000"/>
              </w:rPr>
            </w:pPr>
            <w:r>
              <w:rPr>
                <w:rFonts w:ascii="Times New Roman" w:hAnsi="Times New Roman"/>
                <w:color w:val="000000"/>
              </w:rPr>
              <w:t xml:space="preserve">Bóng rổ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73AF5486">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284A7EBC">
            <w:pPr>
              <w:spacing w:before="20" w:after="20"/>
              <w:rPr>
                <w:rFonts w:ascii="Times New Roman" w:hAnsi="Times New Roman"/>
                <w:color w:val="000000"/>
              </w:rPr>
            </w:pPr>
          </w:p>
        </w:tc>
      </w:tr>
      <w:tr w14:paraId="0240263A">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EAD438">
            <w:pPr>
              <w:spacing w:before="20" w:after="20"/>
              <w:jc w:val="center"/>
              <w:rPr>
                <w:rFonts w:ascii="Times New Roman" w:hAnsi="Times New Roman"/>
                <w:color w:val="000000"/>
              </w:rPr>
            </w:pPr>
            <w:r>
              <w:rPr>
                <w:rFonts w:ascii="Times New Roman" w:hAnsi="Times New Roman"/>
                <w:color w:val="000000"/>
              </w:rPr>
              <w:t>10</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EDC4507">
            <w:pPr>
              <w:spacing w:before="20" w:after="20"/>
              <w:rPr>
                <w:rFonts w:ascii="Times New Roman" w:hAnsi="Times New Roman"/>
                <w:color w:val="000000"/>
              </w:rPr>
            </w:pPr>
            <w:r>
              <w:rPr>
                <w:rFonts w:ascii="Times New Roman" w:hAnsi="Times New Roman"/>
                <w:color w:val="000000"/>
              </w:rPr>
              <w:t>Bóng chuyền</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35111D5">
            <w:pPr>
              <w:jc w:val="center"/>
            </w:pPr>
            <w:r>
              <w:rPr>
                <w:rFonts w:ascii="Times New Roman" w:hAnsi="Times New Roman"/>
                <w:color w:val="000000"/>
              </w:rPr>
              <w:t>2</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1825EEA0"/>
        </w:tc>
      </w:tr>
      <w:tr w14:paraId="6C408EA0">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073817">
            <w:pPr>
              <w:spacing w:before="20" w:after="20"/>
              <w:jc w:val="center"/>
              <w:rPr>
                <w:rFonts w:ascii="Times New Roman" w:hAnsi="Times New Roman"/>
                <w:color w:val="000000"/>
              </w:rPr>
            </w:pPr>
            <w:r>
              <w:rPr>
                <w:rFonts w:ascii="Times New Roman" w:hAnsi="Times New Roman"/>
                <w:color w:val="000000"/>
              </w:rPr>
              <w:t>11</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19FFACF7">
            <w:pPr>
              <w:spacing w:before="20" w:after="20"/>
              <w:rPr>
                <w:rFonts w:ascii="Times New Roman" w:hAnsi="Times New Roman"/>
                <w:color w:val="000000"/>
              </w:rPr>
            </w:pPr>
            <w:r>
              <w:rPr>
                <w:rFonts w:ascii="Times New Roman" w:hAnsi="Times New Roman"/>
                <w:color w:val="000000"/>
              </w:rPr>
              <w:t xml:space="preserve">Điền kinh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009B4BC9">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60B71F81">
            <w:pPr>
              <w:spacing w:before="20" w:after="20"/>
              <w:rPr>
                <w:rFonts w:ascii="Times New Roman" w:hAnsi="Times New Roman"/>
                <w:color w:val="000000"/>
              </w:rPr>
            </w:pPr>
          </w:p>
        </w:tc>
      </w:tr>
      <w:tr w14:paraId="087B5232">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AC719C">
            <w:pPr>
              <w:spacing w:before="20" w:after="20"/>
              <w:jc w:val="center"/>
              <w:rPr>
                <w:rFonts w:ascii="Times New Roman" w:hAnsi="Times New Roman"/>
                <w:color w:val="000000"/>
              </w:rPr>
            </w:pPr>
            <w:r>
              <w:rPr>
                <w:rFonts w:ascii="Times New Roman" w:hAnsi="Times New Roman"/>
                <w:color w:val="000000"/>
              </w:rPr>
              <w:t>12</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098F2D4A">
            <w:pPr>
              <w:spacing w:before="20" w:after="20"/>
              <w:rPr>
                <w:rFonts w:ascii="Times New Roman" w:hAnsi="Times New Roman"/>
                <w:color w:val="000000"/>
              </w:rPr>
            </w:pPr>
            <w:r>
              <w:rPr>
                <w:rFonts w:ascii="Times New Roman" w:hAnsi="Times New Roman"/>
                <w:color w:val="000000"/>
              </w:rPr>
              <w:t xml:space="preserve">Cờ vua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54C92B86">
            <w:pPr>
              <w:spacing w:before="20" w:after="20"/>
              <w:jc w:val="center"/>
              <w:rPr>
                <w:rFonts w:ascii="Times New Roman" w:hAnsi="Times New Roman"/>
                <w:color w:val="000000"/>
              </w:rPr>
            </w:pPr>
            <w:r>
              <w:rPr>
                <w:rFonts w:ascii="Times New Roman" w:hAnsi="Times New Roman"/>
                <w:color w:val="000000"/>
              </w:rPr>
              <w:t>1</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4497A3FF">
            <w:pPr>
              <w:spacing w:before="20" w:after="20"/>
              <w:rPr>
                <w:rFonts w:ascii="Times New Roman" w:hAnsi="Times New Roman"/>
                <w:color w:val="000000"/>
              </w:rPr>
            </w:pPr>
          </w:p>
        </w:tc>
      </w:tr>
      <w:tr w14:paraId="40061892">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0CF27F">
            <w:pPr>
              <w:spacing w:before="20" w:after="20"/>
              <w:jc w:val="center"/>
              <w:rPr>
                <w:rFonts w:ascii="Times New Roman" w:hAnsi="Times New Roman"/>
                <w:color w:val="000000"/>
              </w:rPr>
            </w:pPr>
            <w:r>
              <w:rPr>
                <w:rFonts w:ascii="Times New Roman" w:hAnsi="Times New Roman"/>
                <w:color w:val="000000"/>
              </w:rPr>
              <w:t>13</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51BFE407">
            <w:pPr>
              <w:spacing w:before="20" w:after="20"/>
              <w:rPr>
                <w:rFonts w:ascii="Times New Roman" w:hAnsi="Times New Roman"/>
                <w:color w:val="000000"/>
              </w:rPr>
            </w:pPr>
            <w:r>
              <w:rPr>
                <w:rFonts w:ascii="Times New Roman" w:hAnsi="Times New Roman"/>
                <w:color w:val="000000"/>
              </w:rPr>
              <w:t xml:space="preserve">Bóng </w:t>
            </w:r>
            <w:r>
              <w:rPr>
                <w:rFonts w:hint="eastAsia" w:ascii="Times New Roman" w:hAnsi="Times New Roman"/>
                <w:color w:val="000000"/>
              </w:rPr>
              <w:t>đ</w:t>
            </w:r>
            <w:r>
              <w:rPr>
                <w:rFonts w:ascii="Times New Roman" w:hAnsi="Times New Roman"/>
                <w:color w:val="000000"/>
              </w:rPr>
              <w:t xml:space="preserve">á chuyên sâu </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99BBDFA">
            <w:pPr>
              <w:spacing w:before="20" w:after="20"/>
              <w:jc w:val="center"/>
              <w:rPr>
                <w:rFonts w:ascii="Times New Roman" w:hAnsi="Times New Roman"/>
                <w:color w:val="000000"/>
              </w:rP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76D40D10">
            <w:pPr>
              <w:spacing w:before="20" w:after="20"/>
              <w:rPr>
                <w:rFonts w:ascii="Times New Roman" w:hAnsi="Times New Roman"/>
                <w:color w:val="000000"/>
              </w:rPr>
            </w:pPr>
            <w:r>
              <w:rPr>
                <w:rFonts w:ascii="Times New Roman" w:hAnsi="Times New Roman"/>
                <w:color w:val="000000"/>
              </w:rPr>
              <w:t>Dành cho sinh viên thuộc đối tượng tại điều 5</w:t>
            </w:r>
          </w:p>
        </w:tc>
      </w:tr>
      <w:tr w14:paraId="6ECBF945">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97952">
            <w:pPr>
              <w:spacing w:before="20" w:after="20"/>
              <w:jc w:val="center"/>
              <w:rPr>
                <w:rFonts w:ascii="Times New Roman" w:hAnsi="Times New Roman"/>
                <w:color w:val="000000"/>
              </w:rPr>
            </w:pPr>
            <w:r>
              <w:rPr>
                <w:rFonts w:ascii="Times New Roman" w:hAnsi="Times New Roman"/>
                <w:color w:val="000000"/>
              </w:rPr>
              <w:t>14</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4BE0284A">
            <w:pPr>
              <w:spacing w:before="20" w:after="20"/>
              <w:rPr>
                <w:rFonts w:ascii="Times New Roman" w:hAnsi="Times New Roman"/>
                <w:color w:val="000000"/>
              </w:rPr>
            </w:pPr>
            <w:r>
              <w:rPr>
                <w:rFonts w:ascii="Times New Roman" w:hAnsi="Times New Roman"/>
                <w:color w:val="000000"/>
              </w:rPr>
              <w:t>Bóng rổ chuyên sâu</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71766F21">
            <w:pPr>
              <w:spacing w:before="20" w:after="20"/>
              <w:jc w:val="center"/>
              <w:rPr>
                <w:rFonts w:ascii="Times New Roman" w:hAnsi="Times New Roman"/>
                <w:color w:val="000000"/>
              </w:rP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6792336E">
            <w:pPr>
              <w:spacing w:before="20" w:after="20"/>
              <w:rPr>
                <w:rFonts w:ascii="Times New Roman" w:hAnsi="Times New Roman"/>
                <w:color w:val="000000"/>
              </w:rPr>
            </w:pPr>
            <w:r>
              <w:rPr>
                <w:rFonts w:ascii="Times New Roman" w:hAnsi="Times New Roman"/>
                <w:color w:val="000000"/>
              </w:rPr>
              <w:t>Dành cho sinh viên thuộc đối tượng tại điều 5</w:t>
            </w:r>
          </w:p>
        </w:tc>
      </w:tr>
      <w:tr w14:paraId="44F7DBA5">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6C501">
            <w:pPr>
              <w:spacing w:before="20" w:after="20"/>
              <w:jc w:val="center"/>
              <w:rPr>
                <w:rFonts w:ascii="Times New Roman" w:hAnsi="Times New Roman"/>
                <w:color w:val="000000"/>
              </w:rPr>
            </w:pPr>
            <w:r>
              <w:rPr>
                <w:rFonts w:ascii="Times New Roman" w:hAnsi="Times New Roman"/>
                <w:color w:val="000000"/>
              </w:rPr>
              <w:t>15</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4460716F">
            <w:pPr>
              <w:spacing w:before="20" w:after="20"/>
              <w:rPr>
                <w:rFonts w:ascii="Times New Roman" w:hAnsi="Times New Roman"/>
                <w:color w:val="000000"/>
              </w:rPr>
            </w:pPr>
            <w:r>
              <w:rPr>
                <w:rFonts w:ascii="Times New Roman" w:hAnsi="Times New Roman"/>
                <w:color w:val="000000"/>
              </w:rPr>
              <w:t>Bóng chuyền chuyên sâu</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42EC8066">
            <w:pPr>
              <w:spacing w:before="20" w:after="20"/>
              <w:jc w:val="center"/>
              <w:rPr>
                <w:rFonts w:ascii="Times New Roman" w:hAnsi="Times New Roman"/>
                <w:color w:val="000000"/>
              </w:rP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06069111">
            <w:pPr>
              <w:spacing w:before="20" w:after="20"/>
              <w:rPr>
                <w:rFonts w:ascii="Times New Roman" w:hAnsi="Times New Roman"/>
                <w:color w:val="000000"/>
              </w:rPr>
            </w:pPr>
            <w:r>
              <w:rPr>
                <w:rFonts w:ascii="Times New Roman" w:hAnsi="Times New Roman"/>
                <w:color w:val="000000"/>
              </w:rPr>
              <w:t>Dành cho sinh viên thuộc đối tượng tại điều 5</w:t>
            </w:r>
          </w:p>
        </w:tc>
      </w:tr>
      <w:tr w14:paraId="330E2FA1">
        <w:tblPrEx>
          <w:tblCellMar>
            <w:top w:w="0" w:type="dxa"/>
            <w:left w:w="108" w:type="dxa"/>
            <w:bottom w:w="0" w:type="dxa"/>
            <w:right w:w="108" w:type="dxa"/>
          </w:tblCellMar>
        </w:tblPrEx>
        <w:trPr>
          <w:trHeight w:val="375" w:hRule="atLeast"/>
          <w:jc w:val="center"/>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B211B2">
            <w:pPr>
              <w:spacing w:before="20" w:after="20"/>
              <w:jc w:val="center"/>
              <w:rPr>
                <w:rFonts w:ascii="Times New Roman" w:hAnsi="Times New Roman"/>
                <w:color w:val="000000"/>
              </w:rPr>
            </w:pPr>
            <w:r>
              <w:rPr>
                <w:rFonts w:ascii="Times New Roman" w:hAnsi="Times New Roman"/>
                <w:color w:val="000000"/>
              </w:rPr>
              <w:t>16</w:t>
            </w:r>
          </w:p>
        </w:tc>
        <w:tc>
          <w:tcPr>
            <w:tcW w:w="2731" w:type="dxa"/>
            <w:tcBorders>
              <w:top w:val="single" w:color="auto" w:sz="4" w:space="0"/>
              <w:left w:val="nil"/>
              <w:bottom w:val="single" w:color="auto" w:sz="4" w:space="0"/>
              <w:right w:val="single" w:color="auto" w:sz="4" w:space="0"/>
            </w:tcBorders>
            <w:shd w:val="clear" w:color="auto" w:fill="auto"/>
            <w:noWrap/>
            <w:vAlign w:val="center"/>
          </w:tcPr>
          <w:p w14:paraId="115DC1D1">
            <w:pPr>
              <w:spacing w:before="20" w:after="20"/>
              <w:rPr>
                <w:rFonts w:ascii="Times New Roman" w:hAnsi="Times New Roman"/>
                <w:color w:val="000000"/>
              </w:rPr>
            </w:pPr>
            <w:r>
              <w:rPr>
                <w:rFonts w:ascii="Times New Roman" w:hAnsi="Times New Roman"/>
                <w:color w:val="000000"/>
              </w:rPr>
              <w:t>Cầu lông chuyên sâu</w:t>
            </w:r>
          </w:p>
        </w:tc>
        <w:tc>
          <w:tcPr>
            <w:tcW w:w="992" w:type="dxa"/>
            <w:tcBorders>
              <w:top w:val="single" w:color="auto" w:sz="4" w:space="0"/>
              <w:left w:val="nil"/>
              <w:bottom w:val="single" w:color="auto" w:sz="4" w:space="0"/>
              <w:right w:val="single" w:color="auto" w:sz="4" w:space="0"/>
            </w:tcBorders>
            <w:shd w:val="clear" w:color="auto" w:fill="auto"/>
            <w:noWrap/>
            <w:vAlign w:val="center"/>
          </w:tcPr>
          <w:p w14:paraId="54E134FC">
            <w:pPr>
              <w:spacing w:before="20" w:after="20"/>
              <w:jc w:val="center"/>
              <w:rPr>
                <w:rFonts w:ascii="Times New Roman" w:hAnsi="Times New Roman"/>
                <w:color w:val="000000"/>
              </w:rPr>
            </w:pPr>
            <w:r>
              <w:rPr>
                <w:rFonts w:ascii="Times New Roman" w:hAnsi="Times New Roman"/>
                <w:color w:val="000000"/>
              </w:rPr>
              <w:t>5</w:t>
            </w:r>
          </w:p>
        </w:tc>
        <w:tc>
          <w:tcPr>
            <w:tcW w:w="4853" w:type="dxa"/>
            <w:tcBorders>
              <w:top w:val="single" w:color="auto" w:sz="4" w:space="0"/>
              <w:left w:val="nil"/>
              <w:bottom w:val="single" w:color="auto" w:sz="4" w:space="0"/>
              <w:right w:val="single" w:color="auto" w:sz="4" w:space="0"/>
            </w:tcBorders>
            <w:shd w:val="clear" w:color="auto" w:fill="auto"/>
            <w:noWrap/>
            <w:vAlign w:val="center"/>
          </w:tcPr>
          <w:p w14:paraId="5EBA7B04">
            <w:pPr>
              <w:spacing w:before="20" w:after="20"/>
              <w:rPr>
                <w:rFonts w:ascii="Times New Roman" w:hAnsi="Times New Roman"/>
                <w:color w:val="000000"/>
              </w:rPr>
            </w:pPr>
            <w:r>
              <w:rPr>
                <w:rFonts w:ascii="Times New Roman" w:hAnsi="Times New Roman"/>
                <w:color w:val="000000"/>
              </w:rPr>
              <w:t>Dành cho sinh viên thuộc đối tượng tại điều 5</w:t>
            </w:r>
          </w:p>
        </w:tc>
      </w:tr>
    </w:tbl>
    <w:p w14:paraId="424611E6">
      <w:pPr>
        <w:spacing w:line="360" w:lineRule="auto"/>
        <w:ind w:firstLine="720"/>
        <w:jc w:val="both"/>
        <w:rPr>
          <w:rFonts w:ascii="Times New Roman" w:hAnsi="Times New Roman"/>
          <w:i/>
          <w:iCs/>
          <w:sz w:val="26"/>
          <w:szCs w:val="26"/>
        </w:rPr>
      </w:pPr>
    </w:p>
    <w:p w14:paraId="1529794D">
      <w:pPr>
        <w:spacing w:line="360" w:lineRule="auto"/>
        <w:ind w:firstLine="720"/>
        <w:jc w:val="both"/>
        <w:rPr>
          <w:rFonts w:ascii="Times New Roman" w:hAnsi="Times New Roman"/>
          <w:sz w:val="26"/>
          <w:szCs w:val="26"/>
        </w:rPr>
      </w:pPr>
      <w:r>
        <w:rPr>
          <w:rFonts w:ascii="Times New Roman" w:hAnsi="Times New Roman"/>
          <w:sz w:val="26"/>
          <w:szCs w:val="26"/>
        </w:rPr>
        <w:t>Đối với Phân hiệu Miền Nam, tùy vào điều kiện thực tế để bổ sung các môn học khác cho phù hợp nhưng phải thông qua đề cương môn học với Bộ môn GDTC và Phòng Đào tạo của Trường.</w:t>
      </w:r>
    </w:p>
    <w:p w14:paraId="731F4328">
      <w:pPr>
        <w:spacing w:line="360" w:lineRule="auto"/>
        <w:ind w:firstLine="720"/>
        <w:jc w:val="both"/>
        <w:rPr>
          <w:rFonts w:ascii="Times New Roman" w:hAnsi="Times New Roman"/>
          <w:b/>
          <w:sz w:val="26"/>
          <w:szCs w:val="26"/>
        </w:rPr>
      </w:pPr>
      <w:r>
        <w:rPr>
          <w:rFonts w:ascii="Times New Roman" w:hAnsi="Times New Roman"/>
          <w:b/>
          <w:sz w:val="26"/>
          <w:szCs w:val="26"/>
        </w:rPr>
        <w:t>Điều 4. Khối lượng kiến thức yêu cầu tích lũy của chương trình môn học GDTC</w:t>
      </w:r>
    </w:p>
    <w:p w14:paraId="11603A9D">
      <w:pPr>
        <w:spacing w:line="360" w:lineRule="auto"/>
        <w:ind w:firstLine="720"/>
        <w:jc w:val="both"/>
        <w:rPr>
          <w:rFonts w:ascii="Times New Roman" w:hAnsi="Times New Roman"/>
          <w:sz w:val="26"/>
          <w:szCs w:val="26"/>
        </w:rPr>
      </w:pPr>
      <w:r>
        <w:rPr>
          <w:rFonts w:ascii="Times New Roman" w:hAnsi="Times New Roman"/>
          <w:bCs/>
          <w:iCs/>
          <w:sz w:val="26"/>
          <w:szCs w:val="26"/>
        </w:rPr>
        <w:t xml:space="preserve">1. Đối với sinh viên đại học: </w:t>
      </w:r>
      <w:r>
        <w:rPr>
          <w:rFonts w:ascii="Times New Roman" w:hAnsi="Times New Roman"/>
          <w:sz w:val="26"/>
          <w:szCs w:val="26"/>
        </w:rPr>
        <w:t>phải tích lũy tối thiểu 05 (năm) tín chỉ tương ứng 5 học phần, tự chọn trong danh mục các môn học tại điều 4.</w:t>
      </w:r>
    </w:p>
    <w:p w14:paraId="33B54DDC">
      <w:pPr>
        <w:spacing w:line="360" w:lineRule="auto"/>
        <w:ind w:firstLine="720"/>
        <w:jc w:val="both"/>
        <w:rPr>
          <w:rFonts w:ascii="Times New Roman" w:hAnsi="Times New Roman"/>
          <w:sz w:val="26"/>
          <w:szCs w:val="26"/>
        </w:rPr>
      </w:pPr>
      <w:r>
        <w:rPr>
          <w:rFonts w:ascii="Times New Roman" w:hAnsi="Times New Roman"/>
          <w:bCs/>
          <w:iCs/>
          <w:sz w:val="26"/>
          <w:szCs w:val="26"/>
        </w:rPr>
        <w:t xml:space="preserve">2. Đối với sinh viên liên thông từ cao đẳng lên đại học: </w:t>
      </w:r>
      <w:r>
        <w:rPr>
          <w:rFonts w:ascii="Times New Roman" w:hAnsi="Times New Roman"/>
          <w:sz w:val="26"/>
          <w:szCs w:val="26"/>
        </w:rPr>
        <w:t>phải tích lũy tối thiểu 02 (hai) tín chỉ tương ứng 2 học phần, tự chọn trong danh mục các môn học tại điều 4.</w:t>
      </w:r>
    </w:p>
    <w:p w14:paraId="4D78CCEF">
      <w:pPr>
        <w:spacing w:line="360" w:lineRule="auto"/>
        <w:ind w:firstLine="720"/>
        <w:jc w:val="both"/>
        <w:rPr>
          <w:rFonts w:ascii="Times New Roman" w:hAnsi="Times New Roman"/>
          <w:iCs/>
          <w:sz w:val="26"/>
          <w:szCs w:val="26"/>
        </w:rPr>
      </w:pPr>
      <w:r>
        <w:rPr>
          <w:rFonts w:ascii="Times New Roman" w:hAnsi="Times New Roman"/>
          <w:b/>
          <w:iCs/>
          <w:sz w:val="26"/>
          <w:szCs w:val="26"/>
        </w:rPr>
        <w:t xml:space="preserve">Điều 5. Quy định cho sinh viên theo học các học phần GDTC chuyên sâu </w:t>
      </w:r>
      <w:r>
        <w:rPr>
          <w:rFonts w:ascii="Times New Roman" w:hAnsi="Times New Roman"/>
          <w:iCs/>
          <w:sz w:val="26"/>
          <w:szCs w:val="26"/>
        </w:rPr>
        <w:t xml:space="preserve"> </w:t>
      </w:r>
    </w:p>
    <w:p w14:paraId="2E5AC8C3">
      <w:pPr>
        <w:spacing w:line="360" w:lineRule="auto"/>
        <w:ind w:firstLine="720"/>
        <w:jc w:val="both"/>
        <w:rPr>
          <w:rFonts w:ascii="Times New Roman" w:hAnsi="Times New Roman"/>
          <w:sz w:val="26"/>
          <w:szCs w:val="26"/>
        </w:rPr>
      </w:pPr>
      <w:r>
        <w:rPr>
          <w:rFonts w:ascii="Times New Roman" w:hAnsi="Times New Roman"/>
          <w:sz w:val="26"/>
          <w:szCs w:val="26"/>
        </w:rPr>
        <w:t>1. Mục đích: đáp ứng sở thích, nguyện vọng, năng khiếu của sinh viên từ đó phát huy được năng lực tốt nhất của sinh viên, góp phần xây dựng các đội tuyển chuyên sâu, có kế cận và thi đấu đạt thành tích cao;</w:t>
      </w:r>
    </w:p>
    <w:p w14:paraId="6BD4B5CE">
      <w:pPr>
        <w:spacing w:line="360" w:lineRule="auto"/>
        <w:ind w:firstLine="720"/>
        <w:jc w:val="both"/>
        <w:rPr>
          <w:rFonts w:ascii="Times New Roman" w:hAnsi="Times New Roman"/>
          <w:sz w:val="26"/>
          <w:szCs w:val="26"/>
        </w:rPr>
      </w:pPr>
      <w:r>
        <w:rPr>
          <w:rFonts w:ascii="Times New Roman" w:hAnsi="Times New Roman"/>
          <w:sz w:val="26"/>
          <w:szCs w:val="26"/>
        </w:rPr>
        <w:t>2. Đối tượng: Tất cả sinh viên đáp ứng được các yêu cầu về thể lực, thể hình, kỹ năng của môn GDTC chuyên sâu tuyển chọn;</w:t>
      </w:r>
    </w:p>
    <w:p w14:paraId="5A4F9F4A">
      <w:pPr>
        <w:spacing w:line="360" w:lineRule="auto"/>
        <w:ind w:firstLine="720"/>
        <w:jc w:val="both"/>
        <w:rPr>
          <w:rFonts w:ascii="Times New Roman" w:hAnsi="Times New Roman"/>
          <w:sz w:val="26"/>
          <w:szCs w:val="26"/>
        </w:rPr>
      </w:pPr>
      <w:r>
        <w:rPr>
          <w:rFonts w:ascii="Times New Roman" w:hAnsi="Times New Roman"/>
          <w:sz w:val="26"/>
          <w:szCs w:val="26"/>
        </w:rPr>
        <w:t>3. Hình thức tuyển chọn:</w:t>
      </w:r>
    </w:p>
    <w:p w14:paraId="3B9EB2AC">
      <w:pPr>
        <w:spacing w:line="360" w:lineRule="auto"/>
        <w:ind w:firstLine="720"/>
        <w:jc w:val="both"/>
        <w:rPr>
          <w:rFonts w:ascii="Times New Roman" w:hAnsi="Times New Roman"/>
          <w:sz w:val="26"/>
          <w:szCs w:val="26"/>
        </w:rPr>
      </w:pPr>
      <w:r>
        <w:rPr>
          <w:rFonts w:ascii="Times New Roman" w:hAnsi="Times New Roman"/>
          <w:sz w:val="26"/>
          <w:szCs w:val="26"/>
        </w:rPr>
        <w:t>+ Tại học kỳ đầu tiên năm thứ nhất, sinh viên đăng ký tự nguyện với Bộ môn GDTC (qua giảng viên giảng dạy môn học GDTC).</w:t>
      </w:r>
    </w:p>
    <w:p w14:paraId="523953B0">
      <w:pPr>
        <w:spacing w:line="360" w:lineRule="auto"/>
        <w:ind w:firstLine="720"/>
        <w:jc w:val="both"/>
        <w:rPr>
          <w:rFonts w:ascii="Times New Roman" w:hAnsi="Times New Roman"/>
          <w:sz w:val="26"/>
          <w:szCs w:val="26"/>
        </w:rPr>
      </w:pPr>
      <w:r>
        <w:rPr>
          <w:rFonts w:ascii="Times New Roman" w:hAnsi="Times New Roman"/>
          <w:sz w:val="26"/>
          <w:szCs w:val="26"/>
        </w:rPr>
        <w:t>+ Bộ môn GDTC tiến hành sơ tuyển và gửi danh sách sinh viên đạt yêu cầu môn TDTT chuyên sâu về Phòng Đào tạo đăng ký vào lớp học chuyên sâu.</w:t>
      </w:r>
    </w:p>
    <w:p w14:paraId="7C4C73A8">
      <w:pPr>
        <w:spacing w:line="360" w:lineRule="auto"/>
        <w:ind w:firstLine="720"/>
        <w:jc w:val="both"/>
        <w:rPr>
          <w:rFonts w:ascii="Times New Roman" w:hAnsi="Times New Roman"/>
          <w:sz w:val="26"/>
          <w:szCs w:val="26"/>
        </w:rPr>
      </w:pPr>
      <w:r>
        <w:rPr>
          <w:rFonts w:ascii="Times New Roman" w:hAnsi="Times New Roman"/>
          <w:sz w:val="26"/>
          <w:szCs w:val="26"/>
        </w:rPr>
        <w:t>4. Nội dung môn GDTC chuyên sâu: gồm các học phần môn học chuyên sâu theo danh mục môn học tại điều 4</w:t>
      </w:r>
    </w:p>
    <w:p w14:paraId="1BFDE361">
      <w:pPr>
        <w:spacing w:line="360" w:lineRule="auto"/>
        <w:ind w:firstLine="720"/>
        <w:jc w:val="both"/>
        <w:rPr>
          <w:rFonts w:ascii="Times New Roman" w:hAnsi="Times New Roman"/>
          <w:b/>
          <w:sz w:val="26"/>
          <w:szCs w:val="26"/>
        </w:rPr>
      </w:pPr>
      <w:r>
        <w:rPr>
          <w:rFonts w:ascii="Times New Roman" w:hAnsi="Times New Roman"/>
          <w:b/>
          <w:sz w:val="26"/>
          <w:szCs w:val="26"/>
        </w:rPr>
        <w:t>Điều 6. Đánh giá kết quả môn học và điều kiện hoàn thành chương trình môn học Giáo dục thể chất</w:t>
      </w:r>
    </w:p>
    <w:p w14:paraId="4D64072E">
      <w:pPr>
        <w:numPr>
          <w:ilvl w:val="0"/>
          <w:numId w:val="1"/>
        </w:numPr>
        <w:spacing w:line="360" w:lineRule="auto"/>
        <w:ind w:firstLine="720"/>
        <w:jc w:val="both"/>
        <w:rPr>
          <w:rFonts w:hint="default" w:ascii="Times New Roman" w:hAnsi="Times New Roman"/>
          <w:bCs/>
          <w:iCs/>
          <w:sz w:val="26"/>
          <w:szCs w:val="26"/>
          <w:lang w:val="vi-VN"/>
        </w:rPr>
      </w:pPr>
      <w:r>
        <w:rPr>
          <w:rFonts w:ascii="Times New Roman" w:hAnsi="Times New Roman"/>
          <w:bCs/>
          <w:iCs/>
          <w:sz w:val="26"/>
          <w:szCs w:val="26"/>
        </w:rPr>
        <w:t>Đánh giá kết quả môn học: theo quy định hiện hành</w:t>
      </w:r>
      <w:r>
        <w:rPr>
          <w:rFonts w:hint="default" w:ascii="Times New Roman" w:hAnsi="Times New Roman"/>
          <w:bCs/>
          <w:iCs/>
          <w:sz w:val="26"/>
          <w:szCs w:val="26"/>
          <w:lang w:val="vi-VN"/>
        </w:rPr>
        <w:t xml:space="preserve"> </w:t>
      </w:r>
    </w:p>
    <w:p w14:paraId="46704A53">
      <w:pPr>
        <w:numPr>
          <w:ilvl w:val="0"/>
          <w:numId w:val="1"/>
        </w:numPr>
        <w:spacing w:line="360" w:lineRule="auto"/>
        <w:ind w:firstLine="720"/>
        <w:jc w:val="both"/>
        <w:rPr>
          <w:rFonts w:ascii="Times New Roman" w:hAnsi="Times New Roman"/>
          <w:bCs/>
          <w:iCs/>
          <w:sz w:val="26"/>
          <w:szCs w:val="26"/>
        </w:rPr>
      </w:pPr>
      <w:r>
        <w:rPr>
          <w:rFonts w:ascii="Times New Roman" w:hAnsi="Times New Roman"/>
          <w:bCs/>
          <w:iCs/>
          <w:sz w:val="26"/>
          <w:szCs w:val="26"/>
        </w:rPr>
        <w:t xml:space="preserve">2. Điều kiện hoàn thành chương trình học </w:t>
      </w:r>
      <w:r>
        <w:rPr>
          <w:rFonts w:hint="default" w:ascii="Times New Roman" w:hAnsi="Times New Roman"/>
          <w:bCs/>
          <w:iCs/>
          <w:sz w:val="26"/>
          <w:szCs w:val="26"/>
          <w:lang w:val="vi-VN"/>
        </w:rPr>
        <w:t>giáo dục thể chất (</w:t>
      </w:r>
      <w:r>
        <w:rPr>
          <w:rFonts w:ascii="Times New Roman" w:hAnsi="Times New Roman"/>
          <w:bCs/>
          <w:iCs/>
          <w:sz w:val="26"/>
          <w:szCs w:val="26"/>
        </w:rPr>
        <w:t>GDTC</w:t>
      </w:r>
      <w:r>
        <w:rPr>
          <w:rFonts w:hint="default" w:ascii="Times New Roman" w:hAnsi="Times New Roman"/>
          <w:bCs/>
          <w:iCs/>
          <w:sz w:val="26"/>
          <w:szCs w:val="26"/>
          <w:lang w:val="vi-VN"/>
        </w:rPr>
        <w:t>)</w:t>
      </w:r>
      <w:r>
        <w:rPr>
          <w:rFonts w:ascii="Times New Roman" w:hAnsi="Times New Roman"/>
          <w:bCs/>
          <w:iCs/>
          <w:sz w:val="26"/>
          <w:szCs w:val="26"/>
        </w:rPr>
        <w:t>: tích lũy 05 (năm) tín chỉ tương ứng 05 học phần GDTC đối với sinh viên đại học</w:t>
      </w:r>
      <w:r>
        <w:rPr>
          <w:rFonts w:hint="default" w:ascii="Times New Roman" w:hAnsi="Times New Roman"/>
          <w:bCs/>
          <w:iCs/>
          <w:sz w:val="26"/>
          <w:szCs w:val="26"/>
          <w:lang w:val="vi-VN"/>
        </w:rPr>
        <w:t xml:space="preserve"> v</w:t>
      </w:r>
      <w:bookmarkStart w:id="0" w:name="_GoBack"/>
      <w:bookmarkEnd w:id="0"/>
      <w:r>
        <w:rPr>
          <w:rFonts w:hint="default" w:ascii="Times New Roman" w:hAnsi="Times New Roman"/>
          <w:bCs/>
          <w:iCs/>
          <w:sz w:val="26"/>
          <w:szCs w:val="26"/>
          <w:lang w:val="vi-VN"/>
        </w:rPr>
        <w:t xml:space="preserve">à </w:t>
      </w:r>
      <w:r>
        <w:rPr>
          <w:rFonts w:hint="default" w:ascii="Times New Roman" w:hAnsi="Times New Roman" w:eastAsia="Segoe UI" w:cs="Times New Roman"/>
          <w:i w:val="0"/>
          <w:iCs w:val="0"/>
          <w:caps w:val="0"/>
          <w:color w:val="081B3A"/>
          <w:spacing w:val="2"/>
          <w:sz w:val="26"/>
          <w:szCs w:val="26"/>
          <w:shd w:val="clear" w:fill="FFFFFF"/>
        </w:rPr>
        <w:t>mỗi học phần phải đạt 5.0 trở lên ( Điều 6, khoản 1, khoản 2 quy định 1038/QĐ-ĐHTL ngày 16/7/2021 của Hiệu trưởng Trường Đại học Thủy lợi. Điều 9, khoản 5, mục b Quyết định 1226 ngày 13/9/2021 của Hiệu trưởng Trường Đại học Thủy lợi )</w:t>
      </w:r>
      <w:r>
        <w:rPr>
          <w:rFonts w:ascii="Times New Roman" w:hAnsi="Times New Roman"/>
          <w:bCs/>
          <w:iCs/>
          <w:sz w:val="26"/>
          <w:szCs w:val="26"/>
        </w:rPr>
        <w:t xml:space="preserve"> và 02 (hai) tín chỉ tương ứng 02 học phần GDTC đối với sinh viên liên thông từ cao đẳng lên đại học.</w:t>
      </w:r>
    </w:p>
    <w:p w14:paraId="5CE03714">
      <w:pPr>
        <w:spacing w:line="360" w:lineRule="auto"/>
        <w:ind w:firstLine="720"/>
        <w:jc w:val="both"/>
        <w:rPr>
          <w:rFonts w:ascii="Times New Roman" w:hAnsi="Times New Roman"/>
          <w:b/>
          <w:sz w:val="26"/>
          <w:szCs w:val="26"/>
        </w:rPr>
      </w:pPr>
      <w:r>
        <w:rPr>
          <w:rFonts w:ascii="Times New Roman" w:hAnsi="Times New Roman"/>
          <w:b/>
          <w:sz w:val="26"/>
          <w:szCs w:val="26"/>
        </w:rPr>
        <w:t>Điều 7. Miễn học môn GDTC</w:t>
      </w:r>
    </w:p>
    <w:p w14:paraId="20ADEDCF">
      <w:pPr>
        <w:spacing w:line="360" w:lineRule="auto"/>
        <w:ind w:firstLine="720"/>
        <w:jc w:val="both"/>
        <w:rPr>
          <w:rFonts w:ascii="Times New Roman" w:hAnsi="Times New Roman"/>
          <w:bCs/>
          <w:iCs/>
          <w:sz w:val="26"/>
          <w:szCs w:val="26"/>
        </w:rPr>
      </w:pPr>
      <w:r>
        <w:rPr>
          <w:rFonts w:ascii="Times New Roman" w:hAnsi="Times New Roman"/>
          <w:bCs/>
          <w:iCs/>
          <w:sz w:val="26"/>
          <w:szCs w:val="26"/>
        </w:rPr>
        <w:t>1. Miễn học tất cả các môn học GDTC</w:t>
      </w:r>
    </w:p>
    <w:p w14:paraId="4B88D51F">
      <w:pPr>
        <w:spacing w:line="360" w:lineRule="auto"/>
        <w:ind w:firstLine="567"/>
        <w:jc w:val="both"/>
        <w:rPr>
          <w:rFonts w:ascii="Times New Roman" w:hAnsi="Times New Roman"/>
          <w:sz w:val="26"/>
          <w:szCs w:val="26"/>
        </w:rPr>
      </w:pPr>
      <w:r>
        <w:rPr>
          <w:rFonts w:ascii="Times New Roman" w:hAnsi="Times New Roman"/>
          <w:sz w:val="26"/>
          <w:szCs w:val="26"/>
        </w:rPr>
        <w:t xml:space="preserve">- Đối tượng: Sinh viên đã tốt nghiệp trình độ đại học tại cơ sở giáo dục đại học khác hoặc sinh viên tốt nghiệp hệ cao </w:t>
      </w:r>
      <w:r>
        <w:rPr>
          <w:rFonts w:hint="eastAsia" w:ascii="Times New Roman" w:hAnsi="Times New Roman"/>
          <w:sz w:val="26"/>
          <w:szCs w:val="26"/>
        </w:rPr>
        <w:t>đ</w:t>
      </w:r>
      <w:r>
        <w:rPr>
          <w:rFonts w:ascii="Times New Roman" w:hAnsi="Times New Roman"/>
          <w:sz w:val="26"/>
          <w:szCs w:val="26"/>
        </w:rPr>
        <w:t xml:space="preserve">ẳng </w:t>
      </w:r>
      <w:r>
        <w:rPr>
          <w:rFonts w:hint="eastAsia" w:ascii="Times New Roman" w:hAnsi="Times New Roman"/>
          <w:sz w:val="26"/>
          <w:szCs w:val="26"/>
        </w:rPr>
        <w:t>đ</w:t>
      </w:r>
      <w:r>
        <w:rPr>
          <w:rFonts w:ascii="Times New Roman" w:hAnsi="Times New Roman"/>
          <w:sz w:val="26"/>
          <w:szCs w:val="26"/>
        </w:rPr>
        <w:t xml:space="preserve">ã </w:t>
      </w:r>
      <w:r>
        <w:rPr>
          <w:rFonts w:hint="eastAsia" w:ascii="Times New Roman" w:hAnsi="Times New Roman"/>
          <w:sz w:val="26"/>
          <w:szCs w:val="26"/>
        </w:rPr>
        <w:t>đư</w:t>
      </w:r>
      <w:r>
        <w:rPr>
          <w:rFonts w:ascii="Times New Roman" w:hAnsi="Times New Roman"/>
          <w:sz w:val="26"/>
          <w:szCs w:val="26"/>
        </w:rPr>
        <w:t xml:space="preserve">ợc cấp chứng chỉ GDTC hệ </w:t>
      </w:r>
      <w:r>
        <w:rPr>
          <w:rFonts w:hint="eastAsia" w:ascii="Times New Roman" w:hAnsi="Times New Roman"/>
          <w:sz w:val="26"/>
          <w:szCs w:val="26"/>
        </w:rPr>
        <w:t>đ</w:t>
      </w:r>
      <w:r>
        <w:rPr>
          <w:rFonts w:ascii="Times New Roman" w:hAnsi="Times New Roman"/>
          <w:sz w:val="26"/>
          <w:szCs w:val="26"/>
        </w:rPr>
        <w:t xml:space="preserve">ại học chính quy khi tiếp tục học liên thông lên </w:t>
      </w:r>
      <w:r>
        <w:rPr>
          <w:rFonts w:hint="eastAsia" w:ascii="Times New Roman" w:hAnsi="Times New Roman"/>
          <w:sz w:val="26"/>
          <w:szCs w:val="26"/>
        </w:rPr>
        <w:t>đ</w:t>
      </w:r>
      <w:r>
        <w:rPr>
          <w:rFonts w:ascii="Times New Roman" w:hAnsi="Times New Roman"/>
          <w:sz w:val="26"/>
          <w:szCs w:val="26"/>
        </w:rPr>
        <w:t>ại học tại Tr</w:t>
      </w:r>
      <w:r>
        <w:rPr>
          <w:rFonts w:hint="eastAsia" w:ascii="Times New Roman" w:hAnsi="Times New Roman"/>
          <w:sz w:val="26"/>
          <w:szCs w:val="26"/>
        </w:rPr>
        <w:t>ư</w:t>
      </w:r>
      <w:r>
        <w:rPr>
          <w:rFonts w:ascii="Times New Roman" w:hAnsi="Times New Roman"/>
          <w:sz w:val="26"/>
          <w:szCs w:val="26"/>
        </w:rPr>
        <w:t>ờng Đại học Thủy lợi: được  miễn học các môn học GDTC và công nhận hoàn thành chương trình môn học GDTC.</w:t>
      </w:r>
    </w:p>
    <w:p w14:paraId="5B64E592">
      <w:pPr>
        <w:spacing w:line="360" w:lineRule="auto"/>
        <w:ind w:firstLine="720"/>
        <w:jc w:val="both"/>
        <w:rPr>
          <w:rFonts w:ascii="Times New Roman" w:hAnsi="Times New Roman"/>
          <w:sz w:val="26"/>
          <w:szCs w:val="26"/>
        </w:rPr>
      </w:pPr>
      <w:r>
        <w:rPr>
          <w:rFonts w:ascii="Times New Roman" w:hAnsi="Times New Roman"/>
          <w:sz w:val="26"/>
          <w:szCs w:val="26"/>
        </w:rPr>
        <w:t xml:space="preserve">- Thủ tục: </w:t>
      </w:r>
      <w:r>
        <w:rPr>
          <w:rFonts w:hint="eastAsia" w:ascii="Times New Roman" w:hAnsi="Times New Roman"/>
          <w:sz w:val="26"/>
          <w:szCs w:val="26"/>
        </w:rPr>
        <w:t>Đ</w:t>
      </w:r>
      <w:r>
        <w:rPr>
          <w:rFonts w:ascii="Times New Roman" w:hAnsi="Times New Roman"/>
          <w:sz w:val="26"/>
          <w:szCs w:val="26"/>
        </w:rPr>
        <w:t xml:space="preserve">ầu khóa học, sinh viên nộp tại Phòng Đào tạo: đơn xin miễn học các môn học GDTC, bảng </w:t>
      </w:r>
      <w:r>
        <w:rPr>
          <w:rFonts w:hint="eastAsia" w:ascii="Times New Roman" w:hAnsi="Times New Roman"/>
          <w:sz w:val="26"/>
          <w:szCs w:val="26"/>
        </w:rPr>
        <w:t>đ</w:t>
      </w:r>
      <w:r>
        <w:rPr>
          <w:rFonts w:ascii="Times New Roman" w:hAnsi="Times New Roman"/>
          <w:sz w:val="26"/>
          <w:szCs w:val="26"/>
        </w:rPr>
        <w:t>iểm các môn học GDTC và bản photo công chứng Chứng chỉ GDTC (nếu có).</w:t>
      </w:r>
    </w:p>
    <w:p w14:paraId="48C7EDAD">
      <w:pPr>
        <w:spacing w:line="360" w:lineRule="auto"/>
        <w:ind w:firstLine="720"/>
        <w:jc w:val="both"/>
        <w:rPr>
          <w:rFonts w:ascii="Times New Roman" w:hAnsi="Times New Roman"/>
          <w:bCs/>
          <w:iCs/>
          <w:sz w:val="26"/>
          <w:szCs w:val="26"/>
        </w:rPr>
      </w:pPr>
      <w:r>
        <w:rPr>
          <w:rFonts w:ascii="Times New Roman" w:hAnsi="Times New Roman"/>
          <w:bCs/>
          <w:iCs/>
          <w:sz w:val="26"/>
          <w:szCs w:val="26"/>
        </w:rPr>
        <w:t>2. Miễn học một số nội dung của môn học có liên quan đến vận động</w:t>
      </w:r>
    </w:p>
    <w:p w14:paraId="38F5E54F">
      <w:pPr>
        <w:spacing w:line="360" w:lineRule="auto"/>
        <w:ind w:firstLine="720"/>
        <w:jc w:val="both"/>
        <w:rPr>
          <w:rFonts w:ascii="Times New Roman" w:hAnsi="Times New Roman"/>
          <w:sz w:val="26"/>
          <w:szCs w:val="26"/>
        </w:rPr>
      </w:pPr>
      <w:r>
        <w:rPr>
          <w:rFonts w:ascii="Times New Roman" w:hAnsi="Times New Roman"/>
          <w:sz w:val="26"/>
          <w:szCs w:val="26"/>
        </w:rPr>
        <w:t xml:space="preserve">- Đối tượng: Sinh viên bị khuyết tật, </w:t>
      </w:r>
      <w:r>
        <w:rPr>
          <w:rStyle w:val="22"/>
          <w:rFonts w:ascii="Times New Roman" w:hAnsi="Times New Roman" w:cs="Times New Roman"/>
          <w:sz w:val="26"/>
          <w:szCs w:val="26"/>
        </w:rPr>
        <w:t>dị tật bẩm sinh, bị các bệnh tim mạch, không có khả năng vận động với khối lượng và cường độ vận động lớn</w:t>
      </w:r>
      <w:r>
        <w:rPr>
          <w:rFonts w:ascii="Times New Roman" w:hAnsi="Times New Roman"/>
          <w:sz w:val="26"/>
          <w:szCs w:val="26"/>
        </w:rPr>
        <w:t>.</w:t>
      </w:r>
    </w:p>
    <w:p w14:paraId="4C6ACAE9">
      <w:pPr>
        <w:spacing w:line="360" w:lineRule="auto"/>
        <w:ind w:firstLine="720"/>
        <w:jc w:val="both"/>
        <w:rPr>
          <w:rFonts w:ascii="Times New Roman" w:hAnsi="Times New Roman"/>
          <w:sz w:val="26"/>
          <w:szCs w:val="26"/>
        </w:rPr>
      </w:pPr>
      <w:r>
        <w:rPr>
          <w:rFonts w:ascii="Times New Roman" w:hAnsi="Times New Roman"/>
          <w:sz w:val="26"/>
          <w:szCs w:val="26"/>
        </w:rPr>
        <w:t>- Quy định: Những sinh viên thuộc đối tượng trên</w:t>
      </w:r>
      <w:r>
        <w:rPr>
          <w:rStyle w:val="22"/>
          <w:rFonts w:ascii="Times New Roman" w:hAnsi="Times New Roman" w:cs="Times New Roman"/>
          <w:sz w:val="26"/>
          <w:szCs w:val="26"/>
        </w:rPr>
        <w:t xml:space="preserve"> vẫn phải tích lũy đủ khối lượng kiến thức môn học GDTC  nhưng sẽ học các nội dung của môn học phù hợp với sức khỏe và thể chất của sinh viên hoặc học môn học không liên quan đến vận động; đồng thời</w:t>
      </w:r>
      <w:r>
        <w:rPr>
          <w:rFonts w:ascii="Times New Roman" w:hAnsi="Times New Roman"/>
          <w:sz w:val="26"/>
          <w:szCs w:val="26"/>
        </w:rPr>
        <w:t xml:space="preserve"> v</w:t>
      </w:r>
      <w:r>
        <w:rPr>
          <w:rStyle w:val="22"/>
          <w:rFonts w:ascii="Times New Roman" w:hAnsi="Times New Roman" w:cs="Times New Roman"/>
          <w:sz w:val="26"/>
          <w:szCs w:val="26"/>
        </w:rPr>
        <w:t>iệc kiểm tra, đánh giá các môn học sẽ được vận dụng phù hợp.</w:t>
      </w:r>
    </w:p>
    <w:p w14:paraId="37F723DD">
      <w:pPr>
        <w:spacing w:line="360" w:lineRule="auto"/>
        <w:ind w:firstLine="720"/>
        <w:jc w:val="both"/>
        <w:rPr>
          <w:rFonts w:ascii="Times New Roman" w:hAnsi="Times New Roman"/>
          <w:sz w:val="26"/>
          <w:szCs w:val="26"/>
        </w:rPr>
      </w:pPr>
      <w:r>
        <w:rPr>
          <w:rFonts w:ascii="Times New Roman" w:hAnsi="Times New Roman"/>
          <w:sz w:val="26"/>
          <w:szCs w:val="26"/>
        </w:rPr>
        <w:t xml:space="preserve">- Thủ tục: Sinh viên nộp đơn </w:t>
      </w:r>
      <w:r>
        <w:rPr>
          <w:rFonts w:ascii="Times New Roman" w:hAnsi="Times New Roman"/>
          <w:i/>
          <w:sz w:val="26"/>
          <w:szCs w:val="26"/>
        </w:rPr>
        <w:t>(có ý kiến của Y tế trường)</w:t>
      </w:r>
      <w:r>
        <w:rPr>
          <w:rFonts w:ascii="Times New Roman" w:hAnsi="Times New Roman"/>
          <w:sz w:val="26"/>
          <w:szCs w:val="26"/>
        </w:rPr>
        <w:t xml:space="preserve"> và Giấy chứng nhận về khuyết tật, dị tật bẩm sinh hoặc Hồ sơ bệnh án của Bệnh viện cấp tỉnh, thành phố và tương đương tại Phòng Đào tạo để xem xét.</w:t>
      </w:r>
    </w:p>
    <w:p w14:paraId="1F27993F">
      <w:pPr>
        <w:spacing w:line="360" w:lineRule="auto"/>
        <w:ind w:firstLine="720"/>
        <w:jc w:val="both"/>
        <w:rPr>
          <w:rFonts w:ascii="Times New Roman" w:hAnsi="Times New Roman"/>
          <w:b/>
          <w:sz w:val="26"/>
          <w:szCs w:val="26"/>
        </w:rPr>
      </w:pPr>
      <w:r>
        <w:rPr>
          <w:rFonts w:ascii="Times New Roman" w:hAnsi="Times New Roman"/>
          <w:b/>
          <w:sz w:val="26"/>
          <w:szCs w:val="26"/>
        </w:rPr>
        <w:t>Điều 8. Điều khoản thi hành</w:t>
      </w:r>
    </w:p>
    <w:p w14:paraId="4D2ED60F">
      <w:pPr>
        <w:spacing w:line="360" w:lineRule="auto"/>
        <w:ind w:firstLine="720"/>
        <w:jc w:val="both"/>
        <w:rPr>
          <w:rFonts w:ascii="Times New Roman" w:hAnsi="Times New Roman"/>
          <w:sz w:val="26"/>
          <w:szCs w:val="26"/>
        </w:rPr>
      </w:pPr>
      <w:r>
        <w:rPr>
          <w:rFonts w:ascii="Times New Roman" w:hAnsi="Times New Roman"/>
          <w:sz w:val="26"/>
          <w:szCs w:val="26"/>
        </w:rPr>
        <w:t xml:space="preserve">Trong quá trình thực hiện, nếu có vướng mắc, các đơn vị, cá nhân báo cáo Ban Giám hiệu bằng văn bản </w:t>
      </w:r>
      <w:r>
        <w:rPr>
          <w:rFonts w:ascii="Times New Roman" w:hAnsi="Times New Roman"/>
          <w:i/>
          <w:sz w:val="26"/>
          <w:szCs w:val="26"/>
        </w:rPr>
        <w:t>(qua Phòng Đào tạo)</w:t>
      </w:r>
      <w:r>
        <w:rPr>
          <w:rFonts w:ascii="Times New Roman" w:hAnsi="Times New Roman"/>
          <w:sz w:val="26"/>
          <w:szCs w:val="26"/>
        </w:rPr>
        <w:t xml:space="preserve"> để được xem xét giải quyết.</w:t>
      </w:r>
    </w:p>
    <w:p w14:paraId="6CD044F2">
      <w:pPr>
        <w:spacing w:line="360" w:lineRule="auto"/>
        <w:rPr>
          <w:rFonts w:ascii="Times New Roman" w:hAnsi="Times New Roman"/>
          <w:b/>
          <w:sz w:val="26"/>
          <w:szCs w:val="26"/>
        </w:rPr>
      </w:pPr>
    </w:p>
    <w:sectPr>
      <w:type w:val="continuous"/>
      <w:pgSz w:w="11909" w:h="16834"/>
      <w:pgMar w:top="1134" w:right="1134" w:bottom="1134" w:left="1701" w:header="709" w:footer="709"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0000000000000000000"/>
    <w:charset w:val="00"/>
    <w:family w:val="swiss"/>
    <w:pitch w:val="default"/>
    <w:sig w:usb0="00000000" w:usb1="00000000" w:usb2="00000000" w:usb3="00000000" w:csb0="00000001" w:csb1="00000000"/>
  </w:font>
  <w:font w:name=".VnArialH">
    <w:altName w:val="Courier New"/>
    <w:panose1 w:val="000000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5267FA">
    <w:pPr>
      <w:pStyle w:val="15"/>
      <w:jc w:val="center"/>
    </w:pPr>
    <w:r>
      <w:fldChar w:fldCharType="begin"/>
    </w:r>
    <w:r>
      <w:instrText xml:space="preserve"> PAGE   \* MERGEFORMAT </w:instrText>
    </w:r>
    <w:r>
      <w:fldChar w:fldCharType="separate"/>
    </w:r>
    <w:r>
      <w:t>3</w:t>
    </w:r>
    <w:r>
      <w:fldChar w:fldCharType="end"/>
    </w:r>
  </w:p>
  <w:p w14:paraId="43E89029">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8BD40">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5AA1C5"/>
    <w:multiLevelType w:val="singleLevel"/>
    <w:tmpl w:val="F25AA1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57"/>
    <w:rsid w:val="000030AB"/>
    <w:rsid w:val="00005C52"/>
    <w:rsid w:val="00010687"/>
    <w:rsid w:val="00017A86"/>
    <w:rsid w:val="00017EAA"/>
    <w:rsid w:val="00075556"/>
    <w:rsid w:val="0008092E"/>
    <w:rsid w:val="0008321F"/>
    <w:rsid w:val="00093F18"/>
    <w:rsid w:val="00095C67"/>
    <w:rsid w:val="00097E2D"/>
    <w:rsid w:val="000A54C7"/>
    <w:rsid w:val="000B439C"/>
    <w:rsid w:val="000C3352"/>
    <w:rsid w:val="000C40BA"/>
    <w:rsid w:val="000D0168"/>
    <w:rsid w:val="000E003F"/>
    <w:rsid w:val="000E2C7F"/>
    <w:rsid w:val="000E2E30"/>
    <w:rsid w:val="000E6BC1"/>
    <w:rsid w:val="000F1619"/>
    <w:rsid w:val="001049B6"/>
    <w:rsid w:val="00107BCB"/>
    <w:rsid w:val="001176A8"/>
    <w:rsid w:val="00124870"/>
    <w:rsid w:val="00132D04"/>
    <w:rsid w:val="001348D5"/>
    <w:rsid w:val="001421CD"/>
    <w:rsid w:val="0014553F"/>
    <w:rsid w:val="001559BF"/>
    <w:rsid w:val="00155D3C"/>
    <w:rsid w:val="00157598"/>
    <w:rsid w:val="00160F7A"/>
    <w:rsid w:val="001668DA"/>
    <w:rsid w:val="00174E1A"/>
    <w:rsid w:val="0018040B"/>
    <w:rsid w:val="0018093D"/>
    <w:rsid w:val="00194227"/>
    <w:rsid w:val="001948B1"/>
    <w:rsid w:val="001B25A3"/>
    <w:rsid w:val="001B638F"/>
    <w:rsid w:val="001C2A14"/>
    <w:rsid w:val="001C3BC7"/>
    <w:rsid w:val="002003EA"/>
    <w:rsid w:val="002009A3"/>
    <w:rsid w:val="00201D78"/>
    <w:rsid w:val="00212881"/>
    <w:rsid w:val="00215547"/>
    <w:rsid w:val="002166DB"/>
    <w:rsid w:val="002175FD"/>
    <w:rsid w:val="00217E77"/>
    <w:rsid w:val="00224CBE"/>
    <w:rsid w:val="00243432"/>
    <w:rsid w:val="002507FA"/>
    <w:rsid w:val="00257065"/>
    <w:rsid w:val="00262015"/>
    <w:rsid w:val="002746E4"/>
    <w:rsid w:val="0028055B"/>
    <w:rsid w:val="002845C5"/>
    <w:rsid w:val="00290B14"/>
    <w:rsid w:val="002954F2"/>
    <w:rsid w:val="002B38E6"/>
    <w:rsid w:val="002B3BD5"/>
    <w:rsid w:val="002C0157"/>
    <w:rsid w:val="002C01FC"/>
    <w:rsid w:val="002C2DB5"/>
    <w:rsid w:val="002D3A9B"/>
    <w:rsid w:val="002E1EB3"/>
    <w:rsid w:val="003178B6"/>
    <w:rsid w:val="003277F8"/>
    <w:rsid w:val="00327A72"/>
    <w:rsid w:val="00334755"/>
    <w:rsid w:val="00342AAD"/>
    <w:rsid w:val="00344E76"/>
    <w:rsid w:val="00352F77"/>
    <w:rsid w:val="0035384A"/>
    <w:rsid w:val="003A2682"/>
    <w:rsid w:val="003A7CB8"/>
    <w:rsid w:val="003B58DB"/>
    <w:rsid w:val="003B70AC"/>
    <w:rsid w:val="003C242E"/>
    <w:rsid w:val="003D02D4"/>
    <w:rsid w:val="00403724"/>
    <w:rsid w:val="00414087"/>
    <w:rsid w:val="00417B90"/>
    <w:rsid w:val="00425160"/>
    <w:rsid w:val="00426C17"/>
    <w:rsid w:val="0044471A"/>
    <w:rsid w:val="004558D6"/>
    <w:rsid w:val="004676CA"/>
    <w:rsid w:val="004878AC"/>
    <w:rsid w:val="004964BE"/>
    <w:rsid w:val="004A4842"/>
    <w:rsid w:val="004C43EE"/>
    <w:rsid w:val="004D2F79"/>
    <w:rsid w:val="004E466F"/>
    <w:rsid w:val="004F2332"/>
    <w:rsid w:val="004F52A6"/>
    <w:rsid w:val="005054B5"/>
    <w:rsid w:val="00520F8B"/>
    <w:rsid w:val="00537B14"/>
    <w:rsid w:val="00546E9C"/>
    <w:rsid w:val="0055455A"/>
    <w:rsid w:val="0057171D"/>
    <w:rsid w:val="00580D78"/>
    <w:rsid w:val="00581628"/>
    <w:rsid w:val="00584AAE"/>
    <w:rsid w:val="00587150"/>
    <w:rsid w:val="005910DE"/>
    <w:rsid w:val="005A54B7"/>
    <w:rsid w:val="005A62E0"/>
    <w:rsid w:val="005B006C"/>
    <w:rsid w:val="005B0C7A"/>
    <w:rsid w:val="005B0F80"/>
    <w:rsid w:val="005B1CB4"/>
    <w:rsid w:val="005B4AA0"/>
    <w:rsid w:val="005C187E"/>
    <w:rsid w:val="005C7645"/>
    <w:rsid w:val="005C7F84"/>
    <w:rsid w:val="005D6EA3"/>
    <w:rsid w:val="0062236D"/>
    <w:rsid w:val="0062502D"/>
    <w:rsid w:val="0062688A"/>
    <w:rsid w:val="00626F4E"/>
    <w:rsid w:val="00644AD9"/>
    <w:rsid w:val="00650CEA"/>
    <w:rsid w:val="00651307"/>
    <w:rsid w:val="00652E4A"/>
    <w:rsid w:val="00666904"/>
    <w:rsid w:val="00675429"/>
    <w:rsid w:val="00686772"/>
    <w:rsid w:val="006969B0"/>
    <w:rsid w:val="006979AE"/>
    <w:rsid w:val="006A46AB"/>
    <w:rsid w:val="006C0EB2"/>
    <w:rsid w:val="006C4853"/>
    <w:rsid w:val="006F0663"/>
    <w:rsid w:val="006F6458"/>
    <w:rsid w:val="006F70BD"/>
    <w:rsid w:val="00700D43"/>
    <w:rsid w:val="00725C74"/>
    <w:rsid w:val="00725D19"/>
    <w:rsid w:val="0073018B"/>
    <w:rsid w:val="00766FD3"/>
    <w:rsid w:val="007B612A"/>
    <w:rsid w:val="007C42D2"/>
    <w:rsid w:val="007D15EA"/>
    <w:rsid w:val="007E0E6B"/>
    <w:rsid w:val="00806058"/>
    <w:rsid w:val="008112C0"/>
    <w:rsid w:val="00812598"/>
    <w:rsid w:val="00821D48"/>
    <w:rsid w:val="00836DD8"/>
    <w:rsid w:val="00861375"/>
    <w:rsid w:val="00881B2E"/>
    <w:rsid w:val="00886FCF"/>
    <w:rsid w:val="008922EA"/>
    <w:rsid w:val="008946DD"/>
    <w:rsid w:val="008B3DAD"/>
    <w:rsid w:val="008B4891"/>
    <w:rsid w:val="008B702A"/>
    <w:rsid w:val="008B714C"/>
    <w:rsid w:val="008C24FD"/>
    <w:rsid w:val="008D194D"/>
    <w:rsid w:val="008E1CE5"/>
    <w:rsid w:val="008E4FD6"/>
    <w:rsid w:val="008F40F1"/>
    <w:rsid w:val="009102F8"/>
    <w:rsid w:val="00911EC2"/>
    <w:rsid w:val="00920C5D"/>
    <w:rsid w:val="009333F6"/>
    <w:rsid w:val="00933CC5"/>
    <w:rsid w:val="00940DFF"/>
    <w:rsid w:val="00941583"/>
    <w:rsid w:val="009501E4"/>
    <w:rsid w:val="00950C8E"/>
    <w:rsid w:val="00956793"/>
    <w:rsid w:val="009602A9"/>
    <w:rsid w:val="00960521"/>
    <w:rsid w:val="00966959"/>
    <w:rsid w:val="00974971"/>
    <w:rsid w:val="009844CF"/>
    <w:rsid w:val="00996C6A"/>
    <w:rsid w:val="009A0012"/>
    <w:rsid w:val="009B0F09"/>
    <w:rsid w:val="009C043F"/>
    <w:rsid w:val="009C7306"/>
    <w:rsid w:val="009C750F"/>
    <w:rsid w:val="009E6ECC"/>
    <w:rsid w:val="00A01B31"/>
    <w:rsid w:val="00A03511"/>
    <w:rsid w:val="00A17140"/>
    <w:rsid w:val="00A218A8"/>
    <w:rsid w:val="00A30BC0"/>
    <w:rsid w:val="00A30D00"/>
    <w:rsid w:val="00A35073"/>
    <w:rsid w:val="00A536BB"/>
    <w:rsid w:val="00A6292E"/>
    <w:rsid w:val="00A746C1"/>
    <w:rsid w:val="00AB3CBC"/>
    <w:rsid w:val="00AC5502"/>
    <w:rsid w:val="00AE4948"/>
    <w:rsid w:val="00AF2E36"/>
    <w:rsid w:val="00AF4E33"/>
    <w:rsid w:val="00AF6DC0"/>
    <w:rsid w:val="00B01541"/>
    <w:rsid w:val="00B12255"/>
    <w:rsid w:val="00B179B3"/>
    <w:rsid w:val="00B213D0"/>
    <w:rsid w:val="00B45080"/>
    <w:rsid w:val="00B563DE"/>
    <w:rsid w:val="00B5680F"/>
    <w:rsid w:val="00B5718B"/>
    <w:rsid w:val="00B63A62"/>
    <w:rsid w:val="00B826B5"/>
    <w:rsid w:val="00B867A6"/>
    <w:rsid w:val="00B91DD0"/>
    <w:rsid w:val="00BA2D3B"/>
    <w:rsid w:val="00BA4565"/>
    <w:rsid w:val="00BA5E37"/>
    <w:rsid w:val="00BA6EFB"/>
    <w:rsid w:val="00BB22A2"/>
    <w:rsid w:val="00BC0AEF"/>
    <w:rsid w:val="00BC5BC1"/>
    <w:rsid w:val="00BE6BE5"/>
    <w:rsid w:val="00BF41C1"/>
    <w:rsid w:val="00C00395"/>
    <w:rsid w:val="00C077F1"/>
    <w:rsid w:val="00C11B6A"/>
    <w:rsid w:val="00C2532F"/>
    <w:rsid w:val="00C329E6"/>
    <w:rsid w:val="00C34E18"/>
    <w:rsid w:val="00C57E05"/>
    <w:rsid w:val="00C603A8"/>
    <w:rsid w:val="00C609AF"/>
    <w:rsid w:val="00C7136C"/>
    <w:rsid w:val="00C95695"/>
    <w:rsid w:val="00CB6325"/>
    <w:rsid w:val="00CB7210"/>
    <w:rsid w:val="00CF2173"/>
    <w:rsid w:val="00D0198C"/>
    <w:rsid w:val="00D12234"/>
    <w:rsid w:val="00D245D4"/>
    <w:rsid w:val="00D24B5F"/>
    <w:rsid w:val="00D342FE"/>
    <w:rsid w:val="00D36B01"/>
    <w:rsid w:val="00D565CB"/>
    <w:rsid w:val="00D5661B"/>
    <w:rsid w:val="00D62A38"/>
    <w:rsid w:val="00D76330"/>
    <w:rsid w:val="00D76E18"/>
    <w:rsid w:val="00D836C6"/>
    <w:rsid w:val="00D96EB3"/>
    <w:rsid w:val="00D97263"/>
    <w:rsid w:val="00DA2FB3"/>
    <w:rsid w:val="00DC1E8E"/>
    <w:rsid w:val="00DD678E"/>
    <w:rsid w:val="00DE36F8"/>
    <w:rsid w:val="00DE65FE"/>
    <w:rsid w:val="00DF4D58"/>
    <w:rsid w:val="00E0047E"/>
    <w:rsid w:val="00E11DDA"/>
    <w:rsid w:val="00E11FD1"/>
    <w:rsid w:val="00E1543E"/>
    <w:rsid w:val="00E30676"/>
    <w:rsid w:val="00E30FB3"/>
    <w:rsid w:val="00E31463"/>
    <w:rsid w:val="00E46DEC"/>
    <w:rsid w:val="00E67174"/>
    <w:rsid w:val="00E701FC"/>
    <w:rsid w:val="00E81FFB"/>
    <w:rsid w:val="00E960D7"/>
    <w:rsid w:val="00EA424C"/>
    <w:rsid w:val="00EC302C"/>
    <w:rsid w:val="00EC3DFA"/>
    <w:rsid w:val="00EC4299"/>
    <w:rsid w:val="00EC6104"/>
    <w:rsid w:val="00ED4722"/>
    <w:rsid w:val="00EE3787"/>
    <w:rsid w:val="00EF75BD"/>
    <w:rsid w:val="00F22D7B"/>
    <w:rsid w:val="00F65802"/>
    <w:rsid w:val="00F66783"/>
    <w:rsid w:val="00F66DE3"/>
    <w:rsid w:val="00F76670"/>
    <w:rsid w:val="00F951E1"/>
    <w:rsid w:val="00FA014C"/>
    <w:rsid w:val="00FA153C"/>
    <w:rsid w:val="00FC3A6D"/>
    <w:rsid w:val="00FD43C8"/>
    <w:rsid w:val="00FE2DB8"/>
    <w:rsid w:val="00FE5712"/>
    <w:rsid w:val="0D125A77"/>
    <w:rsid w:val="2B22415A"/>
    <w:rsid w:val="565F1B9A"/>
    <w:rsid w:val="6ACB437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4"/>
      <w:szCs w:val="24"/>
      <w:lang w:val="en-US" w:eastAsia="en-US" w:bidi="ar-SA"/>
    </w:rPr>
  </w:style>
  <w:style w:type="paragraph" w:styleId="2">
    <w:name w:val="heading 2"/>
    <w:basedOn w:val="1"/>
    <w:next w:val="1"/>
    <w:qFormat/>
    <w:uiPriority w:val="0"/>
    <w:pPr>
      <w:keepNext/>
      <w:jc w:val="center"/>
      <w:outlineLvl w:val="1"/>
    </w:pPr>
    <w:rPr>
      <w:rFonts w:ascii=".VnArialH" w:hAnsi=".VnArialH"/>
      <w:b/>
      <w:sz w:val="28"/>
      <w:szCs w:val="20"/>
    </w:rPr>
  </w:style>
  <w:style w:type="paragraph" w:styleId="3">
    <w:name w:val="heading 4"/>
    <w:basedOn w:val="1"/>
    <w:next w:val="1"/>
    <w:qFormat/>
    <w:uiPriority w:val="0"/>
    <w:pPr>
      <w:keepNext/>
      <w:spacing w:before="240" w:after="60"/>
      <w:outlineLvl w:val="3"/>
    </w:pPr>
    <w:rPr>
      <w:rFonts w:ascii="Times New Roman" w:hAnsi="Times New Roman"/>
      <w:b/>
      <w:bCs/>
      <w:sz w:val="28"/>
      <w:szCs w:val="28"/>
    </w:rPr>
  </w:style>
  <w:style w:type="paragraph" w:styleId="4">
    <w:name w:val="heading 6"/>
    <w:basedOn w:val="1"/>
    <w:next w:val="1"/>
    <w:qFormat/>
    <w:uiPriority w:val="0"/>
    <w:pPr>
      <w:spacing w:before="240" w:after="60"/>
      <w:outlineLvl w:val="5"/>
    </w:pPr>
    <w:rPr>
      <w:rFonts w:ascii="Times New Roman" w:hAnsi="Times New Roman"/>
      <w:b/>
      <w:bCs/>
      <w:sz w:val="22"/>
      <w:szCs w:val="2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5"/>
    <w:qFormat/>
    <w:uiPriority w:val="0"/>
    <w:rPr>
      <w:rFonts w:ascii="Tahoma" w:hAnsi="Tahoma"/>
      <w:sz w:val="16"/>
      <w:szCs w:val="16"/>
      <w:lang w:val="zh-CN" w:eastAsia="zh-CN"/>
    </w:rPr>
  </w:style>
  <w:style w:type="paragraph" w:styleId="8">
    <w:name w:val="Body Text"/>
    <w:basedOn w:val="1"/>
    <w:uiPriority w:val="0"/>
    <w:pPr>
      <w:spacing w:line="300" w:lineRule="auto"/>
      <w:jc w:val="both"/>
    </w:pPr>
    <w:rPr>
      <w:sz w:val="28"/>
      <w:szCs w:val="20"/>
    </w:rPr>
  </w:style>
  <w:style w:type="paragraph" w:styleId="9">
    <w:name w:val="Body Text 2"/>
    <w:basedOn w:val="1"/>
    <w:uiPriority w:val="0"/>
    <w:pPr>
      <w:spacing w:after="120" w:line="480" w:lineRule="auto"/>
    </w:pPr>
    <w:rPr>
      <w:sz w:val="28"/>
      <w:szCs w:val="20"/>
    </w:rPr>
  </w:style>
  <w:style w:type="paragraph" w:styleId="10">
    <w:name w:val="Body Text Indent 2"/>
    <w:basedOn w:val="1"/>
    <w:uiPriority w:val="0"/>
    <w:pPr>
      <w:spacing w:after="120" w:line="480" w:lineRule="auto"/>
      <w:ind w:left="360"/>
    </w:pPr>
    <w:rPr>
      <w:sz w:val="28"/>
      <w:szCs w:val="20"/>
    </w:rPr>
  </w:style>
  <w:style w:type="character" w:styleId="11">
    <w:name w:val="annotation reference"/>
    <w:qFormat/>
    <w:uiPriority w:val="0"/>
    <w:rPr>
      <w:sz w:val="16"/>
      <w:szCs w:val="16"/>
    </w:rPr>
  </w:style>
  <w:style w:type="paragraph" w:styleId="12">
    <w:name w:val="annotation text"/>
    <w:basedOn w:val="1"/>
    <w:link w:val="23"/>
    <w:uiPriority w:val="0"/>
    <w:rPr>
      <w:sz w:val="20"/>
      <w:szCs w:val="20"/>
      <w:lang w:val="zh-CN" w:eastAsia="zh-CN"/>
    </w:rPr>
  </w:style>
  <w:style w:type="paragraph" w:styleId="13">
    <w:name w:val="annotation subject"/>
    <w:basedOn w:val="12"/>
    <w:next w:val="12"/>
    <w:link w:val="24"/>
    <w:qFormat/>
    <w:uiPriority w:val="0"/>
    <w:rPr>
      <w:b/>
      <w:bCs/>
    </w:rPr>
  </w:style>
  <w:style w:type="character" w:styleId="14">
    <w:name w:val="Emphasis"/>
    <w:qFormat/>
    <w:uiPriority w:val="0"/>
    <w:rPr>
      <w:i/>
      <w:iCs/>
    </w:rPr>
  </w:style>
  <w:style w:type="paragraph" w:styleId="15">
    <w:name w:val="footer"/>
    <w:basedOn w:val="1"/>
    <w:link w:val="28"/>
    <w:qFormat/>
    <w:uiPriority w:val="99"/>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Normal (Web)"/>
    <w:basedOn w:val="1"/>
    <w:uiPriority w:val="0"/>
    <w:pPr>
      <w:spacing w:before="100" w:beforeAutospacing="1" w:after="100" w:afterAutospacing="1"/>
    </w:pPr>
    <w:rPr>
      <w:rFonts w:ascii="Times New Roman" w:hAnsi="Times New Roman"/>
    </w:rPr>
  </w:style>
  <w:style w:type="character" w:styleId="18">
    <w:name w:val="page number"/>
    <w:basedOn w:val="5"/>
    <w:uiPriority w:val="0"/>
  </w:style>
  <w:style w:type="character" w:styleId="19">
    <w:name w:val="Strong"/>
    <w:qFormat/>
    <w:uiPriority w:val="0"/>
    <w:rPr>
      <w:b/>
      <w:bCs/>
    </w:rPr>
  </w:style>
  <w:style w:type="table" w:styleId="20">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1">
    <w:name w:val="Char"/>
    <w:basedOn w:val="1"/>
    <w:uiPriority w:val="0"/>
    <w:pPr>
      <w:spacing w:before="100" w:beforeAutospacing="1" w:after="100" w:afterAutospacing="1"/>
    </w:pPr>
    <w:rPr>
      <w:rFonts w:ascii="Tahoma" w:hAnsi="Tahoma"/>
      <w:sz w:val="20"/>
      <w:szCs w:val="20"/>
    </w:rPr>
  </w:style>
  <w:style w:type="character" w:customStyle="1" w:styleId="22">
    <w:name w:val="font-arial1"/>
    <w:qFormat/>
    <w:uiPriority w:val="0"/>
    <w:rPr>
      <w:rFonts w:hint="default" w:ascii="Arial" w:hAnsi="Arial" w:cs="Arial"/>
      <w:sz w:val="24"/>
      <w:szCs w:val="24"/>
    </w:rPr>
  </w:style>
  <w:style w:type="character" w:customStyle="1" w:styleId="23">
    <w:name w:val="Comment Text Char"/>
    <w:link w:val="12"/>
    <w:qFormat/>
    <w:uiPriority w:val="0"/>
    <w:rPr>
      <w:rFonts w:ascii=".VnTime" w:hAnsi=".VnTime"/>
    </w:rPr>
  </w:style>
  <w:style w:type="character" w:customStyle="1" w:styleId="24">
    <w:name w:val="Comment Subject Char"/>
    <w:link w:val="13"/>
    <w:qFormat/>
    <w:uiPriority w:val="0"/>
    <w:rPr>
      <w:rFonts w:ascii=".VnTime" w:hAnsi=".VnTime"/>
      <w:b/>
      <w:bCs/>
    </w:rPr>
  </w:style>
  <w:style w:type="character" w:customStyle="1" w:styleId="25">
    <w:name w:val="Balloon Text Char"/>
    <w:link w:val="7"/>
    <w:qFormat/>
    <w:uiPriority w:val="0"/>
    <w:rPr>
      <w:rFonts w:ascii="Tahoma" w:hAnsi="Tahoma" w:cs="Tahoma"/>
      <w:sz w:val="16"/>
      <w:szCs w:val="16"/>
    </w:rPr>
  </w:style>
  <w:style w:type="paragraph" w:customStyle="1" w:styleId="26">
    <w:name w:val="a3"/>
    <w:basedOn w:val="1"/>
    <w:uiPriority w:val="0"/>
    <w:pPr>
      <w:spacing w:before="120"/>
      <w:ind w:left="289" w:firstLine="289"/>
      <w:jc w:val="both"/>
    </w:pPr>
    <w:rPr>
      <w:rFonts w:ascii="Times New Roman" w:hAnsi="Times New Roman"/>
      <w:b/>
      <w:lang w:val="nl-NL"/>
    </w:rPr>
  </w:style>
  <w:style w:type="character" w:customStyle="1" w:styleId="27">
    <w:name w:val="apple-converted-space"/>
    <w:qFormat/>
    <w:uiPriority w:val="0"/>
  </w:style>
  <w:style w:type="character" w:customStyle="1" w:styleId="28">
    <w:name w:val="Footer Char"/>
    <w:link w:val="15"/>
    <w:qFormat/>
    <w:uiPriority w:val="99"/>
    <w:rPr>
      <w:rFonts w:ascii=".VnTime" w:hAnsi=".VnTime"/>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C42D5E-48D9-42A8-8BE9-955AF62204E5}">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1006</Words>
  <Characters>5738</Characters>
  <Lines>47</Lines>
  <Paragraphs>13</Paragraphs>
  <TotalTime>0</TotalTime>
  <ScaleCrop>false</ScaleCrop>
  <LinksUpToDate>false</LinksUpToDate>
  <CharactersWithSpaces>6731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2022-01-27T03:36:00Z</dcterms:created>
  <dc:creator>DT</dc:creator>
  <cp:lastModifiedBy>Thành Ann</cp:lastModifiedBy>
  <cp:lastPrinted>2021-07-16T09:24:00Z</cp:lastPrinted>
  <dcterms:modified xsi:type="dcterms:W3CDTF">2025-06-21T12:30:47Z</dcterms:modified>
  <dc:title>BỘ NÔNG NGHIỆP &amp; PTNT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705DD3AAC9004A9CB0474B397D065BA6_12</vt:lpwstr>
  </property>
</Properties>
</file>