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76109">
      <w:pPr>
        <w:pStyle w:val="36"/>
      </w:pPr>
      <w:r>
        <w:t>Trung tâm điều hành các nhà máy thuỷ điện Bắc Miền Trung</w:t>
      </w:r>
    </w:p>
    <w:p w14:paraId="32056561">
      <w:pPr>
        <w:jc w:val="both"/>
        <w:rPr>
          <w:rFonts w:hint="default"/>
          <w:lang w:val="en-US"/>
        </w:rPr>
      </w:pPr>
      <w:r>
        <w:rPr>
          <w:lang w:val="en-US"/>
        </w:rPr>
        <w:t xml:space="preserve">Dự án Trung tâm điều hành các nhà máy thuỷ điện Bắc Miền Trung do Ban quản lý Dự án Thủy điện 2 làm chủ đầu tư tại TP. Vinh, Nghệ An. Công trình cấp II này có quy mô 12 tầng với 10.000 m2 sàn bê tông cốt thép. Ths. Ks Lê Viết Thành chủ trì thiết kế kết cấu </w:t>
      </w:r>
      <w:r>
        <w:rPr>
          <w:rFonts w:hint="default"/>
          <w:lang w:val="en-US"/>
        </w:rPr>
        <w:t xml:space="preserve">với tư cách cộng tác viên của </w:t>
      </w:r>
      <w:r>
        <w:rPr>
          <w:lang w:val="en-US"/>
        </w:rPr>
        <w:t>Liên danh CIC và Công ty tư vấn kiến trúc Miền Trung từ tháng 01/2006. Hiện tại, dự án đã hoàn</w:t>
      </w:r>
      <w:bookmarkStart w:id="0" w:name="_GoBack"/>
      <w:bookmarkEnd w:id="0"/>
      <w:r>
        <w:rPr>
          <w:lang w:val="en-US"/>
        </w:rPr>
        <w:t xml:space="preserve"> thành thiết kế nhưng chưa được xây dựng.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7379C0"/>
    <w:rsid w:val="428214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106</Words>
  <Characters>367</Characters>
  <Lines>0</Lines>
  <Paragraphs>0</Paragraphs>
  <TotalTime>0</TotalTime>
  <ScaleCrop>false</ScaleCrop>
  <LinksUpToDate>false</LinksUpToDate>
  <CharactersWithSpaces>471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2026-07-02T10:51:13Z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B65A5AD6956D4B0B93C53B1A9457F354_12</vt:lpwstr>
  </property>
</Properties>
</file>