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Trung tâm Thương mại Văn phòng &amp; Đào tạo Sau đại học Việt-Úc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Trung tâm Thương mại Văn phòng &amp; Đào tạo Sau đại học Việt-Úc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30-4,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Tập đoàn Hà Bách Khoa.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2 tầng hầm và 15 tầng nổi, với khoảng 30000 m2 sàn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I, kết cấu khá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tư vấn xây dựng Miền Trung (MTCCC)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3 năm 2008.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thiết kế xong và đã được cấp phép xây dựng. Tuy nhiên, dự án bị bải bỏ vì công ty BKA đã bị giải thể.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