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179E3">
      <w:pPr>
        <w:pStyle w:val="36"/>
      </w:pPr>
      <w:r>
        <w:t>Trụ sở Công ty CP Thép Thành Lợi.</w:t>
      </w:r>
    </w:p>
    <w:p w14:paraId="76D1E630">
      <w:pPr>
        <w:jc w:val="both"/>
        <w:rPr>
          <w:rFonts w:hint="default"/>
          <w:lang w:val="en-US"/>
        </w:rPr>
      </w:pPr>
      <w:r>
        <w:rPr>
          <w:lang w:val="en-US"/>
        </w:rPr>
        <w:t>Dự án Trụ sở Công ty CP Thép Thành Lợi do Công ty CP Thép Thành Lợi làm chủ đầu tư, tọa lạc tại 133-135 Nguyễn Văn Linh, TP Đà Nẵng. Công trình cấp II này có quy mô 17 tầng, 6000 m2 sàn bê tông dự ứng lực, được thiết kế linh hoạt nhằm mục đích làm văn phòng cho thuê. Ths. Ks Lê Viết Thành chủ trì thiết kế kết cấu</w:t>
      </w:r>
      <w:r>
        <w:rPr>
          <w:rFonts w:hint="default"/>
          <w:lang w:val="en-US"/>
        </w:rPr>
        <w:t xml:space="preserve"> đã</w:t>
      </w:r>
      <w:r>
        <w:rPr>
          <w:lang w:val="en-US"/>
        </w:rPr>
        <w:t xml:space="preserve"> </w:t>
      </w:r>
      <w:r>
        <w:rPr>
          <w:rFonts w:hint="default"/>
          <w:lang w:val="en-US"/>
        </w:rPr>
        <w:t>thiết kế</w:t>
      </w:r>
      <w:r>
        <w:rPr>
          <w:lang w:val="en-US"/>
        </w:rPr>
        <w:t xml:space="preserve"> dự án từ tháng 08/2008 . Hiện tại, dự án đã được đưa vào sử dụng.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472507"/>
    <w:rsid w:val="391D0E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105</Words>
  <Characters>349</Characters>
  <Lines>0</Lines>
  <Paragraphs>0</Paragraphs>
  <TotalTime>0</TotalTime>
  <ScaleCrop>false</ScaleCrop>
  <LinksUpToDate>false</LinksUpToDate>
  <CharactersWithSpaces>452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2026-07-02T10:47:48Z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E8D2D0073F144975B2F62C16C5B27864_12</vt:lpwstr>
  </property>
</Properties>
</file>