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Trụ sở Công ty CTN (Taxi-Xanh) tại Đà Nẵng</w:t>
      </w:r>
    </w:p>
    <w:tbl>
      <w:tblPr>
        <w:tblStyle w:val="TableGrid"/>
        <w:tblW w:type="auto" w:w="0"/>
        <w:tblLook w:firstColumn="1" w:firstRow="1" w:lastColumn="0" w:lastRow="0" w:noHBand="0" w:noVBand="1" w:val="04A0"/>
      </w:tblPr>
      <w:tblGrid>
        <w:gridCol w:w="4320"/>
        <w:gridCol w:w="4320"/>
      </w:tblGrid>
      <w:tr>
        <w:tc>
          <w:tcPr>
            <w:tcW w:type="dxa" w:w="4320"/>
          </w:tcPr>
          <w:p>
            <w:r>
              <w:t>Trường thông tin</w:t>
            </w:r>
          </w:p>
        </w:tc>
        <w:tc>
          <w:tcPr>
            <w:tcW w:type="dxa" w:w="4320"/>
          </w:tcPr>
          <w:p>
            <w:r>
              <w:t>Nội dung</w:t>
            </w:r>
          </w:p>
        </w:tc>
      </w:tr>
      <w:tr>
        <w:tc>
          <w:tcPr>
            <w:tcW w:type="dxa" w:w="4320"/>
          </w:tcPr>
          <w:p>
            <w:r>
              <w:t>Tên dự án</w:t>
            </w:r>
          </w:p>
        </w:tc>
        <w:tc>
          <w:tcPr>
            <w:tcW w:type="dxa" w:w="4320"/>
          </w:tcPr>
          <w:p>
            <w:r>
              <w:t>Trụ sở Công ty CTN (Taxi-Xanh) tại Đà Nẵng</w:t>
            </w:r>
          </w:p>
        </w:tc>
      </w:tr>
      <w:tr>
        <w:tc>
          <w:tcPr>
            <w:tcW w:type="dxa" w:w="4320"/>
          </w:tcPr>
          <w:p>
            <w:r>
              <w:t>Địa chỉ</w:t>
            </w:r>
          </w:p>
        </w:tc>
        <w:tc>
          <w:tcPr>
            <w:tcW w:type="dxa" w:w="4320"/>
          </w:tcPr>
          <w:p>
            <w:r>
              <w:t>Lô 579 Nguyễn Tri Phương, q. Hải Châu, TP Đà Nẵng.</w:t>
            </w:r>
          </w:p>
        </w:tc>
      </w:tr>
      <w:tr>
        <w:tc>
          <w:tcPr>
            <w:tcW w:type="dxa" w:w="4320"/>
          </w:tcPr>
          <w:p>
            <w:r>
              <w:t>Chủ đầu tư</w:t>
            </w:r>
          </w:p>
        </w:tc>
        <w:tc>
          <w:tcPr>
            <w:tcW w:type="dxa" w:w="4320"/>
          </w:tcPr>
          <w:p>
            <w:r>
              <w:t>công ty TNHH Toàn Quốc.</w:t>
            </w:r>
          </w:p>
        </w:tc>
      </w:tr>
      <w:tr>
        <w:tc>
          <w:tcPr>
            <w:tcW w:type="dxa" w:w="4320"/>
          </w:tcPr>
          <w:p>
            <w:r>
              <w:t>Qui mô</w:t>
            </w:r>
          </w:p>
        </w:tc>
        <w:tc>
          <w:tcPr>
            <w:tcW w:type="dxa" w:w="4320"/>
          </w:tcPr>
          <w:p>
            <w:r>
              <w:t>Gồm 2 tầng hầm và 15 tầng nổi, với khoảng 30000 m2 sàn bằng bê tông dự ứng lực.</w:t>
            </w:r>
          </w:p>
        </w:tc>
      </w:tr>
      <w:tr>
        <w:tc>
          <w:tcPr>
            <w:tcW w:type="dxa" w:w="4320"/>
          </w:tcPr>
          <w:p>
            <w:r>
              <w:t>Đặc điểm khác</w:t>
            </w:r>
          </w:p>
        </w:tc>
        <w:tc>
          <w:tcPr>
            <w:tcW w:type="dxa" w:w="4320"/>
          </w:tcPr>
          <w:p>
            <w:r/>
          </w:p>
        </w:tc>
      </w:tr>
      <w:tr>
        <w:tc>
          <w:tcPr>
            <w:tcW w:type="dxa" w:w="4320"/>
          </w:tcPr>
          <w:p>
            <w:r>
              <w:t>Đánh giá/xếp loại</w:t>
            </w:r>
          </w:p>
        </w:tc>
        <w:tc>
          <w:tcPr>
            <w:tcW w:type="dxa" w:w="4320"/>
          </w:tcPr>
          <w:p>
            <w:r>
              <w:t>Công trình cấp II, kết cấu khá phức tạp.</w:t>
            </w:r>
          </w:p>
        </w:tc>
      </w:tr>
      <w:tr>
        <w:tc>
          <w:tcPr>
            <w:tcW w:type="dxa" w:w="4320"/>
          </w:tcPr>
          <w:p>
            <w:r>
              <w:t>Pháp nhân hợp đồng Thiết kế</w:t>
            </w:r>
          </w:p>
        </w:tc>
        <w:tc>
          <w:tcPr>
            <w:tcW w:type="dxa" w:w="4320"/>
          </w:tcPr>
          <w:p>
            <w:r>
              <w:t>Công ty CP tư vấn xây dựng Miền Trung (MTCCC) (lúc này công ty A.S.D &amp; A.S.P.T chưa thành lập). Ths. Ks Lê Viết Thành (hiện là giám đốc cty A.S.D và A.S.P.T) làm chủ trì kết cấu.</w:t>
            </w:r>
          </w:p>
        </w:tc>
      </w:tr>
      <w:tr>
        <w:tc>
          <w:tcPr>
            <w:tcW w:type="dxa" w:w="4320"/>
          </w:tcPr>
          <w:p>
            <w:r>
              <w:t>Thời điểm bắt đầu thực hiện việc thiết kế</w:t>
            </w:r>
          </w:p>
        </w:tc>
        <w:tc>
          <w:tcPr>
            <w:tcW w:type="dxa" w:w="4320"/>
          </w:tcPr>
          <w:p>
            <w:r>
              <w:t>Tháng 7 năm 2009.</w:t>
            </w:r>
          </w:p>
        </w:tc>
      </w:tr>
      <w:tr>
        <w:tc>
          <w:tcPr>
            <w:tcW w:type="dxa" w:w="4320"/>
          </w:tcPr>
          <w:p>
            <w:r>
              <w:t>Tình trạng công việc</w:t>
            </w:r>
          </w:p>
        </w:tc>
        <w:tc>
          <w:tcPr>
            <w:tcW w:type="dxa" w:w="4320"/>
          </w:tcPr>
          <w:p>
            <w:r>
              <w:t>Đã thiết kế xong và đã thi công xong phần móng. Tuy nhiên, do tình hình khó khăn về tài chính của Chủ đầu tư nên dự án đang tạm ngừng xây dựng.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