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Novotel Sông Hàn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Novotel Sông Hàn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133 Bạch Đằng, quận Hải Châu,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Mặt trời Sông Hàn, thuộc Tập đoàn Sun-Group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cao 155 m với 2 tầng hầm¸ 2 tầng lững và 37 tầng nổi, 67000m2 sàn bê tông dự ứng lực.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Công trình có 2 tầng chuyển (transfer) ở tầng 7 và tầng 30. Tất cả 39 tầng nổi, từ tầng 1 tới mái, đều dùng kết cấu sàn bê tông dự ứng lực với nhịp cột có nơi lên tới 23 m, conxon có nơi nhịp tới 7 m. Lưới cột bố trí rất tự do và phức tạp.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Thuộc loại công trình qui mô lớn, có kết cấu đặc biệt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CP Tư vấn thiết kế Xây dựng Đất Việt CN Đà Nẵng (lúc này công ty A.S.D &amp; A.S.P.T chưa thành lập).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05/2010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Sau 18 tháng xây dựng, công trình đã xây tới mái vào ngày 26/12/2011 Tham khảo thêm thông tin ở website: http://www.skyscrapercity.com/showthread.php?t=1229075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