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9D6FB">
      <w:pPr>
        <w:pStyle w:val="36"/>
      </w:pPr>
      <w:r>
        <w:t>Khách sạn Novotel Sông Hàn</w:t>
      </w:r>
    </w:p>
    <w:p w14:paraId="4F619414">
      <w:pPr>
        <w:jc w:val="both"/>
        <w:rPr>
          <w:lang w:val="en-US"/>
        </w:rPr>
      </w:pPr>
      <w:r>
        <w:rPr>
          <w:lang w:val="en-US"/>
        </w:rPr>
        <w:t>Nằm tại địa chỉ 133 Bạch Đằng, quận Hải Châu, TP. Đà Nẵng, dự án Khách sạn Novotel Sông Hàn được đầu tư bởi Công ty TNHH Mặt trời Sông Hàn (trực thuộc Tập đoàn Sun-Group).</w:t>
      </w:r>
    </w:p>
    <w:p w14:paraId="7957A9B2">
      <w:pPr>
        <w:jc w:val="both"/>
        <w:rPr>
          <w:rFonts w:hint="default"/>
          <w:lang w:val="en-US"/>
        </w:rPr>
      </w:pPr>
      <w:r>
        <w:rPr>
          <w:rFonts w:hint="default"/>
          <w:lang w:val="en-US"/>
        </w:rPr>
        <w:t>Với tổng chiều cao 155m, công trình bao gồm 36 tầng nổi, 2 tầng lửng và 2 tầng hầm, với 67.000 m</w:t>
      </w:r>
      <w:r>
        <w:rPr>
          <w:rFonts w:hint="default"/>
          <w:vertAlign w:val="superscript"/>
          <w:lang w:val="en-US"/>
        </w:rPr>
        <w:t>2</w:t>
      </w:r>
      <w:r>
        <w:rPr>
          <w:rFonts w:hint="default"/>
          <w:lang w:val="en-US"/>
        </w:rPr>
        <w:t xml:space="preserve"> sàn. Tòa nhà được thiết kế đặc biệt với 2 sàn chuyển (transfer Slab) đặt tại tầng 7 và tầng 30. </w:t>
      </w:r>
    </w:p>
    <w:p w14:paraId="47297CB2">
      <w:pPr>
        <w:jc w:val="both"/>
        <w:rPr>
          <w:rFonts w:hint="default"/>
          <w:lang w:val="en-US"/>
        </w:rPr>
      </w:pPr>
      <w:r>
        <w:rPr>
          <w:rFonts w:hint="default"/>
          <w:lang w:val="en-US"/>
        </w:rPr>
        <w:t>Toàn bộ 36 tầng nổi (tính từ tầng 1 lên đến mái) đều ứng dụng hệ kết cấu sàn bê tông dự ứng lực. Điểm nhấn là nhịp cột có những vị trí dài tới 23m và nhịp dầm console vươn xa đến 7m. Hệ thống lưới cột được bố trí hết sức tự do nhưng vô cùng phức tạp, đưa dự án này vào danh sách các công trình quy mô lớn với kết cấu mang tính đặc thù cao.</w:t>
      </w:r>
    </w:p>
    <w:p w14:paraId="4058F6E7">
      <w:pPr>
        <w:jc w:val="both"/>
        <w:rPr>
          <w:rFonts w:hint="default"/>
          <w:lang w:val="en-US"/>
        </w:rPr>
      </w:pPr>
      <w:r>
        <w:rPr>
          <w:rFonts w:hint="default"/>
          <w:lang w:val="en-US"/>
        </w:rPr>
        <w:t>Bắt đầu tham gia từ tháng 05/2010, Ths. Ks Lê Viết Thành (đương kim giám đốc của A.S.D và A.S.P.T) đã đảm nhận vai trò chủ trì thiết kế kết cấu. Vào thời điểm đó, các cán bộ tiền thân của A.S.P.T tham gia dưới danh nghĩa Công ty CP Tư vấn thiết kế Xây dựng Đất Việt - Chi nhánh Đà Nẵng.</w:t>
      </w:r>
    </w:p>
    <w:p w14:paraId="4868098A">
      <w:pPr>
        <w:jc w:val="both"/>
        <w:rPr>
          <w:rFonts w:hint="default"/>
          <w:lang w:val="en-US"/>
        </w:rPr>
      </w:pPr>
      <w:r>
        <w:rPr>
          <w:rFonts w:hint="default"/>
          <w:lang w:val="en-US"/>
        </w:rPr>
        <w:t>Về tiến độ, sau khoảng 18 tháng thi công, công trình đã chính thức cất nóc vào ngày 26/12/2011. Bạn có thể tìm hiểu thêm thông tin chi tiết tại website: http://www.skyscrapercity.com/showthread.php?t=1229075.</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2B16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234</Words>
  <Characters>871</Characters>
  <Lines>0</Lines>
  <Paragraphs>0</Paragraphs>
  <TotalTime>3</TotalTime>
  <ScaleCrop>false</ScaleCrop>
  <LinksUpToDate>false</LinksUpToDate>
  <CharactersWithSpaces>1103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2026-07-02T11:04:11Z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1FA491BE3E2F46F091FCBDE4047CBCEA_12</vt:lpwstr>
  </property>
</Properties>
</file>