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Crystal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Crystal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Hồ Nghinh, quận Sơn Trà, TP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MTV Thương Mại &amp; Dịch vụ Lê Ninh.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tầng hầm và 14 tầng nổi với hơn 3000m2 sàn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quy mô và độ phức tạp về kết cấu trung bình.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2010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thiết kế xong và đã được cấp phép xây dựng.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