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Toà tháp VCCI (Trung tâm thương mại) - Phòng thương mại và Công nghiệp Việt Nam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Toà tháp VCCI (Trung tâm thương mại) - Phòng thương mại và Công nghiệp Việt Nam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Số 09 Đào Duy Anh, quận Đống Đa, thành phố Hà Nội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TNHH Saturn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Gồm 4 tầng hầm và 25 tầng nổi với hơn 30000 m2 sàn bê tông dự ứng lực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Công trình có nhịp ô sàn phổ biến là 16 m.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cấp Đặc biệt (TDTS&gt;15000 m2)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10 năm 2011.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Tính tới tháng 04/2012 công trình đã được thi công xong 4 tầng hầm và 13 tầng nổi. Hiện đang thi công gấp rút đẻ kết thúc phần thô.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