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Mường Thanh Đà Nẵng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Mường Thanh Đà Nẵng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Tổ 20 Ngô Quyền, quận Sơn Trà,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Khách sạn Mường Thanh - CN DNTN Xây dựng số 1 tỉnh Điện Biên tại Đà Nẵng.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01 tầng hầm và 26 tầng nổi với hơn 34000 m2 sàn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Có một tầng chuyển với các dầm chuyển bằng bê tông dự ứng lực nhịp 14 m có chiều cao tiết diện là 2000 mm, dùng để đỡ 22 tầng điển hình phía trên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quy mô cấp Đặc biệt, kết cấu rất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2011.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