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92E6BB">
      <w:pPr>
        <w:pStyle w:val="36"/>
      </w:pPr>
      <w:r>
        <w:t>Chung cư Intracom 1.</w:t>
      </w:r>
    </w:p>
    <w:p w14:paraId="3F3F471D">
      <w:pPr>
        <w:jc w:val="both"/>
        <w:rPr>
          <w:rFonts w:hint="default"/>
          <w:lang w:val="en-US"/>
        </w:rPr>
      </w:pPr>
      <w:r>
        <w:rPr>
          <w:lang w:val="en-US"/>
        </w:rPr>
        <w:t xml:space="preserve">Dự án Chung cư Intracom 1 do Intracom làm chủ đầu tư, tọa lạc tại Trung Văn, Từ Liêm, Hà Nội. Công trình quy mô 2 hầm và 30 tầng với 32.000 m2 sàn bê tông dự ứng lực. A.S.P.T </w:t>
      </w:r>
      <w:r>
        <w:rPr>
          <w:rFonts w:hint="default"/>
          <w:lang w:val="en-US"/>
        </w:rPr>
        <w:t>thiết kế phần kết cấu cho công trình này</w:t>
      </w:r>
      <w:r>
        <w:rPr>
          <w:lang w:val="en-US"/>
        </w:rPr>
        <w:t xml:space="preserve"> từ tháng 6/2012. Hiện </w:t>
      </w:r>
      <w:r>
        <w:rPr>
          <w:rFonts w:hint="default"/>
          <w:lang w:val="en-US"/>
        </w:rPr>
        <w:t>công trình đã hoàn thành và đưa vào sử dụng</w:t>
      </w:r>
      <w:r>
        <w:rPr>
          <w:lang w:val="en-US"/>
        </w:rPr>
        <w:t>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59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416</Characters>
  <Lines>0</Lines>
  <Paragraphs>0</Paragraphs>
  <TotalTime>2</TotalTime>
  <ScaleCrop>false</ScaleCrop>
  <LinksUpToDate>false</LinksUpToDate>
  <CharactersWithSpaces>534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2026-07-02T11:31:12Z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238355544BB4425BAAEDBF0FE5871247_12</vt:lpwstr>
  </property>
</Properties>
</file>