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FA5E6">
      <w:pPr>
        <w:pStyle w:val="36"/>
      </w:pPr>
      <w:r>
        <w:t>Chung cư Sông Đà Đô Thị - SDU</w:t>
      </w:r>
    </w:p>
    <w:p w14:paraId="68DB3FDD">
      <w:pPr>
        <w:jc w:val="both"/>
        <w:rPr>
          <w:lang w:val="en-US"/>
        </w:rPr>
      </w:pPr>
      <w:r>
        <w:rPr>
          <w:lang w:val="en-US"/>
        </w:rPr>
        <w:t xml:space="preserve">Nằm tại địa chỉ 143 Trần Phú, quận Hà Đông, TP. Hà Nội, dự án Chung cư Sông Đà Đô Thị - SDU được đầu tư và phát triển bởi Công ty Sông Đà Đô thị - SDU. Đây là công trình dân dụng được xếp hạng cấp I với kết cấu phức tạp, quy mô bao gồm 35 tầng nổi và 2 tầng hầm, tổng diện tích mặt sàn lên tới khoảng 51.000 m2. Do thuộc khuôn khổ chương trình nhà ở xã hội, dự án đặt ra yêu cầu thiết kế khắt khe nhằm đảm bảo chi phí thi công phần thô ở mức tối ưu và tiết kiệm nhất. </w:t>
      </w:r>
    </w:p>
    <w:p w14:paraId="0B35EBD7">
      <w:pPr>
        <w:jc w:val="both"/>
        <w:rPr>
          <w:rFonts w:hint="default"/>
          <w:lang w:val="en-US"/>
        </w:rPr>
      </w:pPr>
      <w:r>
        <w:rPr>
          <w:rFonts w:hint="default"/>
          <w:lang w:val="en-US"/>
        </w:rPr>
        <w:t>Bắt đầu triển khai công việc từ tháng 8 năm 2013, Công ty TNHH MTV Tư vấn &amp; Xây Dựng A.S.P.T đã đồng hành cùng dự án với tư cách là đơn vị thiết kế toàn bộ kết cấu cho công trình. Cho đến thời điểm hiện tại, dự án chung cư này đã hoàn thiện và chính thức được đưa vào sử dụng.</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D35D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155</Words>
  <Characters>526</Characters>
  <Lines>0</Lines>
  <Paragraphs>0</Paragraphs>
  <TotalTime>1</TotalTime>
  <ScaleCrop>false</ScaleCrop>
  <LinksUpToDate>false</LinksUpToDate>
  <CharactersWithSpaces>679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2026-07-02T12:02:14Z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428EE1F604144F42B52EF3081DDB0EC9_12</vt:lpwstr>
  </property>
</Properties>
</file>