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Tổ hợp Khách sạn và chung cư cao cấp – Khách sạn Mường Thanh Khánh Hòa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Tổ hợp Khách sạn và chung cư cao cấp – Khách sạn Mường Thanh Khánh Hòa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Khu 1, Khu dân cư Cồn Tân Lập, phường Xương Huân, thành phố Nha Trang, tỉnh Khánh Hòa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Tập đoàn khách sạn Mường Thanh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Nhà gồm 2 hầm và 50 tầng cao, với tổng diện tích sàn lên tới 150000 m 2 bằng kết cấu bê tông dự ứng lực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>
              <w:t>Kết cấu cao tầng, quy mô rất lớn và phức tạp</w:t>
            </w:r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Công trình dân dụng cấp I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Công ty TNHH MTV Tư vấn &amp; Xây Dựng A.S.P.T, thiết kế toàn bộ kết cấu công trình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7 năm 2014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Đang thi công phần thô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