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75141">
      <w:pPr>
        <w:pStyle w:val="36"/>
      </w:pPr>
      <w:r>
        <w:t>Tổ hợp Khách sạn và chung cư cao cấp – Khách sạn Mường Thanh Khánh Hòa</w:t>
      </w:r>
    </w:p>
    <w:p w14:paraId="3D0A1C94">
      <w:pPr>
        <w:jc w:val="both"/>
        <w:rPr>
          <w:lang w:val="en-US"/>
        </w:rPr>
      </w:pPr>
      <w:r>
        <w:rPr>
          <w:lang w:val="en-US"/>
        </w:rPr>
        <w:t>Nằm tại Khu 1 thuộc Khu dân cư Cồn Tân Lập, phường Xương Huân, TP. Nha Trang, tỉnh Khánh Hòa, d</w:t>
      </w:r>
      <w:r>
        <w:t xml:space="preserve">ự án Tổ hợp Khách sạn và chung cư cao cấp – Khách sạn Mường Thanh Khánh Hòa </w:t>
      </w:r>
      <w:r>
        <w:rPr>
          <w:lang w:val="en-US"/>
        </w:rPr>
        <w:t>được đầu tư và phát triển bởi</w:t>
      </w:r>
      <w:r>
        <w:t xml:space="preserve"> Tập đoàn khách sạn Mường Thanh</w:t>
      </w:r>
      <w:r>
        <w:rPr>
          <w:lang w:val="en-US"/>
        </w:rPr>
        <w:t xml:space="preserve">. </w:t>
      </w:r>
    </w:p>
    <w:p w14:paraId="31E7331C">
      <w:pPr>
        <w:jc w:val="both"/>
        <w:rPr>
          <w:rFonts w:hint="default"/>
          <w:lang w:val="en-US"/>
        </w:rPr>
      </w:pPr>
      <w:r>
        <w:rPr>
          <w:rFonts w:hint="default"/>
          <w:lang w:val="en-US"/>
        </w:rPr>
        <w:t xml:space="preserve">Đây là công trình dân dụng cấp I có quy mô vô cùng lớn và tính chất phức tạp, được thiết kế theo dạng kết cấu nhà cao tầng bao gồm 50 tầng nổi và 2 tầng hầm. Tổng diện tích mặt sàn của tòa nhà lên đến 150.000 m2, sử dụng hệ thống kết cấu sàn bê tông dự ứng lực. </w:t>
      </w:r>
    </w:p>
    <w:p w14:paraId="5AEE0246">
      <w:pPr>
        <w:jc w:val="both"/>
        <w:rPr>
          <w:rFonts w:hint="default"/>
          <w:lang w:val="en-US"/>
        </w:rPr>
      </w:pPr>
      <w:r>
        <w:rPr>
          <w:rFonts w:hint="default"/>
          <w:lang w:val="en-US"/>
        </w:rPr>
        <w:t>Bắt đầu từ tháng 7 năm 2014, Công ty TNHH MTV Tư vấn &amp; Xây dựng A.S.P.T đã tham gia vào dự án với tư cách là đơn vị chịu trách nhiệm thiết kế toàn bộ phần kết cấu cho công trình. Tính đến thời điểm hiện tại, dự án này đã hoàn thành và đưa vào sử dụng</w:t>
      </w:r>
      <w:bookmarkStart w:id="0" w:name="_GoBack"/>
      <w:bookmarkEnd w:id="0"/>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766D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168</Words>
  <Characters>575</Characters>
  <Lines>0</Lines>
  <Paragraphs>0</Paragraphs>
  <TotalTime>2</TotalTime>
  <ScaleCrop>false</ScaleCrop>
  <LinksUpToDate>false</LinksUpToDate>
  <CharactersWithSpaces>741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D1951BC186BA45F9B4517166E1786948_12</vt:lpwstr>
  </property>
</Properties>
</file>