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2AD185">
      <w:pPr>
        <w:pStyle w:val="36"/>
      </w:pPr>
      <w:r>
        <w:t>Tổ hợp khách sạn Mường Thanh và căn hộ chung cư cao cấp Sơn Trà</w:t>
      </w:r>
    </w:p>
    <w:p w14:paraId="6D223789">
      <w:pPr>
        <w:jc w:val="both"/>
        <w:rPr>
          <w:lang w:val="en-US"/>
        </w:rPr>
      </w:pPr>
      <w:bookmarkStart w:id="0" w:name="_GoBack"/>
      <w:r>
        <w:rPr>
          <w:lang w:val="en-US"/>
        </w:rPr>
        <w:t xml:space="preserve">Nằm tại Lô A2-1 thuộc Khu phức hợp đô thị thương mại, dịch vụ Royal Era (khu T18 cũ), phường Mỹ An, quận Ngũ Hành Sơn, TP. Đà Nẵng, dự án Tổ hợp khách sạn Mường Thanh và căn hộ chung cư cao cấp Sơn Trà được đầu tư bởi CN Doanh nghiệp Tư nhân Xây dựng Số 1 Tỉnh Điện Biên - Khách sạn Mường Thanh Sông Hàn. </w:t>
      </w:r>
    </w:p>
    <w:p w14:paraId="1B18221F">
      <w:pPr>
        <w:jc w:val="both"/>
        <w:rPr>
          <w:rFonts w:hint="default"/>
          <w:lang w:val="en-US"/>
        </w:rPr>
      </w:pPr>
      <w:r>
        <w:rPr>
          <w:rFonts w:hint="default"/>
          <w:lang w:val="en-US"/>
        </w:rPr>
        <w:t xml:space="preserve">Đây là một khối phức hợp cao tầng quy mô lớn, được phân loại là công trình dân dụng cấp I, tích hợp giữa trung tâm thương mại, căn hộ hạng sang và khách sạn tiêu chuẩn 5 sao. Về kiến trúc, tổ hợp này bao gồm 2 tòa tháp vươn cao 40 tầng cùng 2 tầng hầm ngầm, cung cấp tổng diện tích mặt sàn lên tới hơn 150.000 m2. </w:t>
      </w:r>
    </w:p>
    <w:p w14:paraId="38B742B2">
      <w:pPr>
        <w:jc w:val="both"/>
        <w:rPr>
          <w:rFonts w:hint="default"/>
          <w:lang w:val="en-US"/>
        </w:rPr>
      </w:pPr>
      <w:r>
        <w:rPr>
          <w:rFonts w:hint="default"/>
          <w:lang w:val="en-US"/>
        </w:rPr>
        <w:t>Bắt đầu từ tháng 7 năm 2015, Công ty TNHH MTV Tư vấn &amp; Xây dựng A.S.P.T đã góp mặt vào dự án với tư cách là đơn vị đảm nhiệm việc thiết kế toàn bộ hệ thống kết cấu cho công trình. Tính đến thời điểm hiện tại, dự án này đang bước vào giai đoạn tiến hành thi công phần thô.</w:t>
      </w:r>
    </w:p>
    <w:bookmarkEnd w:id="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29972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185</Words>
  <Characters>640</Characters>
  <Lines>0</Lines>
  <Paragraphs>0</Paragraphs>
  <TotalTime>0</TotalTime>
  <ScaleCrop>false</ScaleCrop>
  <LinksUpToDate>false</LinksUpToDate>
  <CharactersWithSpaces>823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2026-07-02T12:43:18Z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064FDF000B62418F9CB8001FCB9F1F33_12</vt:lpwstr>
  </property>
</Properties>
</file>