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135B6">
      <w:pPr>
        <w:pStyle w:val="36"/>
      </w:pPr>
      <w:r>
        <w:t>Tổ hợp khách sạn và chung cư cao cấp Mường Thanh Cửa Đông</w:t>
      </w:r>
    </w:p>
    <w:p w14:paraId="07001AB0">
      <w:pPr>
        <w:jc w:val="both"/>
        <w:rPr>
          <w:rFonts w:hint="default"/>
          <w:lang w:val="en-US"/>
        </w:rPr>
      </w:pPr>
      <w:r>
        <w:rPr>
          <w:lang w:val="en-US"/>
        </w:rPr>
        <w:t xml:space="preserve">Dự án Mường Thanh Cửa Đông do Công ty CP Du lịch Dầu khí Phương Đông làm chủ đầu tư, tọa lạc tại TP. Vinh, Nghệ An. Đây là khu phức hợp khách sạn, căn hộ và trung tâm thương mại gồm 1 tầng hầm và 26 tầng cao. A.S.P.T đảm nhận thiết kế toàn bộ kết cấu từ tháng 10/2015. Hiện </w:t>
      </w:r>
      <w:r>
        <w:rPr>
          <w:rFonts w:hint="default"/>
          <w:lang w:val="en-US"/>
        </w:rPr>
        <w:t>dự án đã hoàn thành và đưa và</w:t>
      </w:r>
      <w:bookmarkStart w:id="0" w:name="_GoBack"/>
      <w:bookmarkEnd w:id="0"/>
      <w:r>
        <w:rPr>
          <w:rFonts w:hint="default"/>
          <w:lang w:val="en-US"/>
        </w:rPr>
        <w:t>o sử dụng</w:t>
      </w:r>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950E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152</Words>
  <Characters>531</Characters>
  <Lines>0</Lines>
  <Paragraphs>0</Paragraphs>
  <TotalTime>0</TotalTime>
  <ScaleCrop>false</ScaleCrop>
  <LinksUpToDate>false</LinksUpToDate>
  <CharactersWithSpaces>681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454683CC50224360BDBBE574BFF8FB24_12</vt:lpwstr>
  </property>
</Properties>
</file>