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Khách sạn San Marino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Trường 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dự án</w:t>
            </w:r>
          </w:p>
        </w:tc>
        <w:tc>
          <w:tcPr>
            <w:tcW w:type="dxa" w:w="4320"/>
          </w:tcPr>
          <w:p>
            <w:r>
              <w:t>Khách sạn San Marino</w:t>
            </w:r>
          </w:p>
        </w:tc>
      </w:tr>
      <w:tr>
        <w:tc>
          <w:tcPr>
            <w:tcW w:type="dxa" w:w="4320"/>
          </w:tcPr>
          <w:p>
            <w:r>
              <w:t>Địa chỉ</w:t>
            </w:r>
          </w:p>
        </w:tc>
        <w:tc>
          <w:tcPr>
            <w:tcW w:type="dxa" w:w="4320"/>
          </w:tcPr>
          <w:p>
            <w:r>
              <w:t>Thửa đất số 6, 7, 8 tờ bản đồ số B2-14 đường Võ Văn Kiệt, quận Sơn Trà, Đà Nẵng</w:t>
            </w:r>
          </w:p>
        </w:tc>
      </w:tr>
      <w:tr>
        <w:tc>
          <w:tcPr>
            <w:tcW w:type="dxa" w:w="4320"/>
          </w:tcPr>
          <w:p>
            <w:r>
              <w:t>Chủ đầu tư</w:t>
            </w:r>
          </w:p>
        </w:tc>
        <w:tc>
          <w:tcPr>
            <w:tcW w:type="dxa" w:w="4320"/>
          </w:tcPr>
          <w:p>
            <w:r>
              <w:t>Công ty CP Xây dựng 72</w:t>
            </w:r>
          </w:p>
        </w:tc>
      </w:tr>
      <w:tr>
        <w:tc>
          <w:tcPr>
            <w:tcW w:type="dxa" w:w="4320"/>
          </w:tcPr>
          <w:p>
            <w:r>
              <w:t>Qui mô</w:t>
            </w:r>
          </w:p>
        </w:tc>
        <w:tc>
          <w:tcPr>
            <w:tcW w:type="dxa" w:w="4320"/>
          </w:tcPr>
          <w:p>
            <w:r>
              <w:t>Công trình gồm 01 tầng hầm &amp; 14 tầng cao.</w:t>
            </w:r>
          </w:p>
        </w:tc>
      </w:tr>
      <w:tr>
        <w:tc>
          <w:tcPr>
            <w:tcW w:type="dxa" w:w="4320"/>
          </w:tcPr>
          <w:p>
            <w:r>
              <w:t>Đặc điểm khác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Đánh giá/xếp loại</w:t>
            </w:r>
          </w:p>
        </w:tc>
        <w:tc>
          <w:tcPr>
            <w:tcW w:type="dxa" w:w="4320"/>
          </w:tcPr>
          <w:p>
            <w:r>
              <w:t>CCông trình dân dụng cấp 2</w:t>
            </w:r>
          </w:p>
        </w:tc>
      </w:tr>
      <w:tr>
        <w:tc>
          <w:tcPr>
            <w:tcW w:type="dxa" w:w="4320"/>
          </w:tcPr>
          <w:p>
            <w:r>
              <w:t>Pháp nhân hợp đồng Thiết kế</w:t>
            </w:r>
          </w:p>
        </w:tc>
        <w:tc>
          <w:tcPr>
            <w:tcW w:type="dxa" w:w="4320"/>
          </w:tcPr>
          <w:p>
            <w:r>
              <w:t>Công ty TNHH MTV Tư vấn &amp; Xây Dựng A.S.P.T, thiết kế toàn bộ kết cấu công trình</w:t>
            </w:r>
          </w:p>
        </w:tc>
      </w:tr>
      <w:tr>
        <w:tc>
          <w:tcPr>
            <w:tcW w:type="dxa" w:w="4320"/>
          </w:tcPr>
          <w:p>
            <w:r>
              <w:t>Thời điểm bắt đầu thực hiện việc thiết kế</w:t>
            </w:r>
          </w:p>
        </w:tc>
        <w:tc>
          <w:tcPr>
            <w:tcW w:type="dxa" w:w="4320"/>
          </w:tcPr>
          <w:p>
            <w:r>
              <w:t>Tháng 11 năm 2015.</w:t>
            </w:r>
          </w:p>
        </w:tc>
      </w:tr>
      <w:tr>
        <w:tc>
          <w:tcPr>
            <w:tcW w:type="dxa" w:w="4320"/>
          </w:tcPr>
          <w:p>
            <w:r>
              <w:t>Tình trạng công việc</w:t>
            </w:r>
          </w:p>
        </w:tc>
        <w:tc>
          <w:tcPr>
            <w:tcW w:type="dxa" w:w="4320"/>
          </w:tcPr>
          <w:p>
            <w:r>
              <w:t>Đang thi công phần thô.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