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44F38">
      <w:pPr>
        <w:pStyle w:val="36"/>
      </w:pPr>
      <w:r>
        <w:t xml:space="preserve">Khách sạn </w:t>
      </w:r>
      <w:r>
        <w:rPr>
          <w:rFonts w:hint="default"/>
          <w:lang w:val="en-US"/>
        </w:rPr>
        <w:t xml:space="preserve">Glow </w:t>
      </w:r>
      <w:r>
        <w:t>Mabelle</w:t>
      </w:r>
    </w:p>
    <w:p w14:paraId="44972BA5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Nằm trên Lô đất B2.4 (03,04,05) thuộc đường Võ Nguyên Giáp (KDC An Cư 3 mở rộng), phường Phước Mỹ, Quận Sơn Trà, TP. Đà Nẵng, dự án Khách sạn </w:t>
      </w:r>
      <w:r>
        <w:rPr>
          <w:rFonts w:hint="default"/>
          <w:lang w:val="en-US"/>
        </w:rPr>
        <w:t xml:space="preserve">Glow </w:t>
      </w:r>
      <w:r>
        <w:rPr>
          <w:lang w:val="en-US"/>
        </w:rPr>
        <w:t>Mabelle được đầu tư bởi Công ty TNHH Tuyết Liên Sơn. Đây là công trình dân dụng cấp 1, được thiết kế theo tiêu chuẩn khách sạn 4 sao. Quy mô xây dựng bao gồm 25 tầng nổi và 02 tầng hầm, với tổng diện tích sàn vượt mức 25.000 m2. Công ty TNHH MTV Tư vấn &amp; Xây dựng A.S.P.T đảm nhận trọng trách thiết kế toàn bộ hệ thống cơ điện, kết cấu cũng như kiến trúc của công trình. Trong đó, phần ý tưởng kiến trúc được giao cho công ty Salvador (Tây Ban Nha) phụ trách, bắt đầu triển khai công việc từ tháng 01 năm 2016. Ở thời điểm hiện tại, dự án đ</w:t>
      </w:r>
      <w:r>
        <w:rPr>
          <w:rFonts w:hint="default"/>
          <w:lang w:val="en-US"/>
        </w:rPr>
        <w:t>ã hoàn thành và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4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548</Characters>
  <Lines>0</Lines>
  <Paragraphs>0</Paragraphs>
  <TotalTime>0</TotalTime>
  <ScaleCrop>false</ScaleCrop>
  <LinksUpToDate>false</LinksUpToDate>
  <CharactersWithSpaces>700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DCD53ED98492435C8464B4803C4374A2_12</vt:lpwstr>
  </property>
</Properties>
</file>