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0E563">
      <w:pPr>
        <w:pStyle w:val="36"/>
      </w:pPr>
      <w:r>
        <w:t>Trụ sở làm việc cty CP Đầu tư &amp; Xây dựng VN Đà Thành</w:t>
      </w:r>
    </w:p>
    <w:p w14:paraId="4C2EF2D2">
      <w:pPr>
        <w:jc w:val="both"/>
        <w:rPr>
          <w:rFonts w:hint="default"/>
          <w:lang w:val="en-US"/>
        </w:rPr>
      </w:pPr>
      <w:r>
        <w:rPr>
          <w:lang w:val="en-US"/>
        </w:rPr>
        <w:t xml:space="preserve">Nằm tại địa chỉ số 105 đường Lê Lợi, quận Sơn Trà, TP. Đà Nẵng, công trình Trụ sở làm việc của Công ty CP Đầu tư &amp; Xây dựng VN Đà Thành được chính doanh nghiệp này làm chủ đầu tư. Dự án được phân loại là Công trình dân dụng cấp II, mang phong cách thiết kế của một tòa nhà văn phòng tiêu chuẩn cao cấp, với quy mô xây dựng bao gồm 12 tầng nổi cùng 02 tầng bán hầm. Bắt đầu triển khai công việc từ tháng 8/2016, A.S.P.T đảm nhận vai trò thiết kế toàn diện cho dự án, bao quát các hạng mục kiến trúc, kết cấu và hệ thống cơ điện. </w:t>
      </w:r>
      <w:r>
        <w:rPr>
          <w:rFonts w:hint="default"/>
          <w:lang w:val="en-US"/>
        </w:rPr>
        <w:t>H</w:t>
      </w:r>
      <w:r>
        <w:rPr>
          <w:lang w:val="en-US"/>
        </w:rPr>
        <w:t>iện tại, dự án đ</w:t>
      </w:r>
      <w:r>
        <w:rPr>
          <w:rFonts w:hint="default"/>
          <w:lang w:val="en-US"/>
        </w:rPr>
        <w:t>ã hoàn thành và đưa vào sử dụng</w:t>
      </w:r>
      <w:r>
        <w:rPr>
          <w:lang w:val="en-US"/>
        </w:rPr>
        <w:t>.</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5F04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138</Words>
  <Characters>455</Characters>
  <Lines>0</Lines>
  <Paragraphs>0</Paragraphs>
  <TotalTime>0</TotalTime>
  <ScaleCrop>false</ScaleCrop>
  <LinksUpToDate>false</LinksUpToDate>
  <CharactersWithSpaces>591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2026-07-02T13:00:30Z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E0F832424EAE49FE84C1B4DE522BFD70_12</vt:lpwstr>
  </property>
</Properties>
</file>