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Nhà B5, B6, B13 và B14 thuộc dự án Làng Pháp-Bana Hill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Nhà B5, B6, B13 và B14 thuộc dự án Làng Pháp-Bana Hill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Dự án Bana Hill (trên đỉnh Bà Nà)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Tập đoàn Sun-Group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Gồm 4 hạng mục nhà thấp tầng bằng bê tông cốt thép thông thường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Kết cấu đơn giản nhưng hình khối phức tạp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II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kết cấu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5 năm 2014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đưa vào sử dụng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