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08065D">
      <w:pPr>
        <w:pStyle w:val="36"/>
      </w:pPr>
      <w:r>
        <w:t>Tòa nhà Entry Building trong dự án Công viên Đại Dương Hạ Long.</w:t>
      </w:r>
    </w:p>
    <w:p w14:paraId="72A4D278">
      <w:pPr>
        <w:jc w:val="both"/>
        <w:rPr>
          <w:rFonts w:hint="default"/>
          <w:lang w:val="en-US"/>
        </w:rPr>
      </w:pPr>
      <w:r>
        <w:rPr>
          <w:lang w:val="en-US"/>
        </w:rPr>
        <w:t xml:space="preserve">Nằm trong khuôn viên tổ hợp Công viên Đại Dương Hạ Long, công trình Tòa nhà Entry Building là một dự án do Tập đoàn Sun-Group đầu tư và phát triển. Đây là một công trình dân dụng cấp II có hình dáng và kết cấu đặc biệt phức tạp, với tổng diện tích mặt sàn lên đến 14.194 m2, sử dụng hệ thống bê tông cốt thép dự ứng lực. Bắt đầu từ tháng 6 năm 2015, Công ty TNHH MTV Tư vấn &amp; Xây Dựng A.S.P.T đã tham gia vào dự án với nhiệm vụ đảm nhận thiết kế toàn bộ phần kết cấu. </w:t>
      </w:r>
      <w:r>
        <w:rPr>
          <w:rFonts w:hint="default"/>
          <w:lang w:val="en-US"/>
        </w:rPr>
        <w:t>Hiện nay, công trình đã hoàn thành và đưa vào</w:t>
      </w:r>
      <w:bookmarkStart w:id="0" w:name="_GoBack"/>
      <w:bookmarkEnd w:id="0"/>
      <w:r>
        <w:rPr>
          <w:lang w:val="en-US"/>
        </w:rPr>
        <w:t xml:space="preserve"> sử dụng.</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CAB460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145</Words>
  <Characters>520</Characters>
  <Lines>0</Lines>
  <Paragraphs>0</Paragraphs>
  <TotalTime>1</TotalTime>
  <ScaleCrop>false</ScaleCrop>
  <LinksUpToDate>false</LinksUpToDate>
  <CharactersWithSpaces>663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2026-07-02T12:40:46Z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5139D6E7CE23428B904460F938D2A646_12</vt:lpwstr>
  </property>
</Properties>
</file>