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Văn phòng và xưởng làm bánh mì Đồng Tiến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Văn phòng và xưởng làm bánh mì Đồng Tiến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Đường Phan Đăng Lưu, quận Hải Châu, thành phố Đà Nẵng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TNHH Đồng Tiến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Công trình gồm 07 tầng cao với 2.850 m 2 sàn xây dựng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cấp 3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 thiết kế toàn bộ kiến trúc, kết cấu và cơ điện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3 năm 2016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xây dựng phần thô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