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C5D23">
      <w:pPr>
        <w:rPr>
          <w:rFonts w:hint="default"/>
          <w:lang w:val="en-US"/>
        </w:rPr>
      </w:pPr>
      <w:r>
        <w:rPr>
          <w:rFonts w:hint="default"/>
          <w:lang w:val="en-US"/>
        </w:rPr>
        <w:t>Thân gửi các quý đối tác và đồng nghiệp (bao gồm các cá nhân cũng như doanh nghiệp hoạt động trong lĩnh vực thiết kế - xây dựng),</w:t>
      </w:r>
    </w:p>
    <w:p w14:paraId="638E3320">
      <w:pPr>
        <w:rPr>
          <w:rFonts w:hint="default"/>
          <w:lang w:val="en-US"/>
        </w:rPr>
      </w:pPr>
      <w:r>
        <w:rPr>
          <w:rFonts w:hint="default"/>
          <w:lang w:val="en-US"/>
        </w:rPr>
        <w:t>Khi một đơn vị độc lập không thể tự đáp ứng trọn vẹn các yêu cầu về nguồn nhân lực, năng lực kinh nghiệm hay hồ sơ pháp lý để bao quát toàn bộ các giai đoạn của một dự án, việc bắt tay hợp tác dưới hình thức thầu phụ hoặc liên danh là một giải pháp vô cùng hiệu quả. Thông qua sự đồng hành này, chúng ta hoàn toàn có đủ năng lực để cùng nhau triển khai:</w:t>
      </w:r>
    </w:p>
    <w:p w14:paraId="6C2F64DB">
      <w:pPr>
        <w:numPr>
          <w:ilvl w:val="0"/>
          <w:numId w:val="11"/>
        </w:numPr>
        <w:tabs>
          <w:tab w:val="clear" w:pos="425"/>
        </w:tabs>
        <w:ind w:left="425" w:leftChars="0" w:hanging="425" w:firstLineChars="0"/>
        <w:rPr>
          <w:rFonts w:hint="default"/>
          <w:lang w:val="en-US"/>
        </w:rPr>
      </w:pPr>
      <w:r>
        <w:rPr>
          <w:rFonts w:hint="default"/>
          <w:lang w:val="en-US"/>
        </w:rPr>
        <w:t>Lập hồ sơ Quy hoạch chi tiết tỷ lệ 1/500, đảm bảo trọn gói từ khâu chuyên môn đến các thủ tục pháp lý đi kèm.</w:t>
      </w:r>
    </w:p>
    <w:p w14:paraId="3CC81C7B">
      <w:pPr>
        <w:numPr>
          <w:ilvl w:val="0"/>
          <w:numId w:val="11"/>
        </w:numPr>
        <w:tabs>
          <w:tab w:val="clear" w:pos="425"/>
        </w:tabs>
        <w:ind w:left="425" w:leftChars="0" w:hanging="425" w:firstLineChars="0"/>
        <w:rPr>
          <w:rFonts w:hint="default"/>
          <w:lang w:val="en-US"/>
        </w:rPr>
      </w:pPr>
      <w:r>
        <w:rPr>
          <w:rFonts w:hint="default"/>
          <w:lang w:val="en-US"/>
        </w:rPr>
        <w:t>Lên phương án ý tưởng, triển khai thiết kế cơ sở và hoàn thiện bản vẽ thi công phần kiến trúc.</w:t>
      </w:r>
    </w:p>
    <w:p w14:paraId="365ACBAC">
      <w:pPr>
        <w:numPr>
          <w:ilvl w:val="0"/>
          <w:numId w:val="11"/>
        </w:numPr>
        <w:tabs>
          <w:tab w:val="clear" w:pos="425"/>
        </w:tabs>
        <w:ind w:left="425" w:leftChars="0" w:hanging="425" w:firstLineChars="0"/>
      </w:pPr>
      <w:r>
        <w:rPr>
          <w:rFonts w:hint="default"/>
          <w:lang w:val="en-US"/>
        </w:rPr>
        <w:t>Thực hiện thiết kế cơ sở và bản vẽ thi công phần kết cấu, đáp ứng tốt cả những công trình có kết cấu đòi hỏi kỹ thuật phức tạp nhất.</w:t>
      </w:r>
    </w:p>
    <w:p w14:paraId="667937DE">
      <w:pPr>
        <w:numPr>
          <w:ilvl w:val="0"/>
          <w:numId w:val="11"/>
        </w:numPr>
        <w:tabs>
          <w:tab w:val="clear" w:pos="425"/>
        </w:tabs>
        <w:ind w:left="425" w:leftChars="0" w:hanging="425" w:firstLineChars="0"/>
      </w:pPr>
      <w:r>
        <w:rPr>
          <w:rFonts w:hint="default"/>
          <w:lang w:val="en-US"/>
        </w:rPr>
        <w:t xml:space="preserve">Triển khai thiết kế </w:t>
      </w:r>
      <w:bookmarkStart w:id="0" w:name="_GoBack"/>
      <w:bookmarkEnd w:id="0"/>
      <w:r>
        <w:rPr>
          <w:rFonts w:hint="default"/>
          <w:lang w:val="en-US"/>
        </w:rPr>
        <w:t>cơ sở cùng bản vẽ thi công hệ thống cơ điện (MEP).</w:t>
      </w:r>
    </w:p>
    <w:p w14:paraId="34C28790">
      <w:pPr>
        <w:numPr>
          <w:ilvl w:val="0"/>
          <w:numId w:val="11"/>
        </w:numPr>
        <w:tabs>
          <w:tab w:val="clear" w:pos="425"/>
        </w:tabs>
        <w:ind w:left="425" w:leftChars="0" w:hanging="425" w:firstLineChars="0"/>
      </w:pPr>
      <w:r>
        <w:rPr>
          <w:rFonts w:hint="default"/>
          <w:lang w:val="en-US"/>
        </w:rPr>
        <w:t>Triển khai thiết kế cơ sở cùng bản vẽ thi công hệ thống hạ tầng kỹ thuật (HTKT), bao gồm các nội dung cụ thể như phần san lắp mặt bằng, giao thông, thoát nước mưa, thoát nước thải ngoài nhà, cấp nước ngoài nhà và hệ thống điện ngoài nhà.</w:t>
      </w:r>
    </w:p>
    <w:p w14:paraId="2A4144CB">
      <w:pPr>
        <w:numPr>
          <w:ilvl w:val="0"/>
          <w:numId w:val="11"/>
        </w:numPr>
        <w:tabs>
          <w:tab w:val="clear" w:pos="425"/>
        </w:tabs>
        <w:ind w:left="425" w:leftChars="0" w:hanging="425" w:firstLineChars="0"/>
      </w:pPr>
      <w:r>
        <w:rPr>
          <w:rFonts w:hint="default"/>
          <w:lang w:val="en-US"/>
        </w:rPr>
        <w:t>Lập tổng dự toán và tính dự toán chi phí công trình.</w:t>
      </w:r>
    </w:p>
    <w:p w14:paraId="1DEB31F4">
      <w:pPr>
        <w:numPr>
          <w:ilvl w:val="0"/>
          <w:numId w:val="11"/>
        </w:numPr>
        <w:tabs>
          <w:tab w:val="clear" w:pos="425"/>
        </w:tabs>
        <w:ind w:left="425" w:leftChars="0" w:hanging="425" w:firstLineChars="0"/>
      </w:pPr>
      <w:r>
        <w:rPr>
          <w:rFonts w:hint="default"/>
          <w:lang w:val="en-US"/>
        </w:rPr>
        <w:t>Kêu gọi các nhà thầu phụ cho các mảng công việc đặc thù như: thiết kế và xin thẩm duyệt hệ thống phòng cháy chữa cháy (PCCC); lập báo cáo đánh giá tác động môi trường (ĐTM) hoặc đăng ký kế hoạch bảo vệ môi trường; tiến hành công tác khảo sát địa hình, địa chất.</w:t>
      </w:r>
    </w:p>
    <w:p w14:paraId="4B0829AC">
      <w:pPr>
        <w:numPr>
          <w:ilvl w:val="0"/>
          <w:numId w:val="11"/>
        </w:numPr>
        <w:tabs>
          <w:tab w:val="clear" w:pos="425"/>
        </w:tabs>
        <w:ind w:left="425" w:leftChars="0" w:hanging="425" w:firstLineChars="0"/>
      </w:pPr>
      <w:r>
        <w:rPr>
          <w:rFonts w:hint="default"/>
          <w:lang w:val="en-US"/>
        </w:rPr>
        <w:t>Xử lý các thủ tục hồ sơ để xin cấp giấy phép xây dựng.</w:t>
      </w:r>
    </w:p>
    <w:p w14:paraId="46266317">
      <w:pPr>
        <w:rPr>
          <w:rFonts w:hint="default"/>
          <w:lang w:val="en-US"/>
        </w:rPr>
      </w:pPr>
      <w:r>
        <w:rPr>
          <w:rFonts w:hint="default"/>
          <w:lang w:val="en-US"/>
        </w:rPr>
        <w:t>ASPT luôn mong muốn và sẵn lòng đồng hành, hợp tác cùng tất cả các bạn!</w:t>
      </w:r>
    </w:p>
    <w:p w14:paraId="69E9227B"/>
    <w:sectPr>
      <w:pgSz w:w="11906" w:h="16838"/>
      <w:pgMar w:top="1134" w:right="1134"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67A21"/>
    <w:multiLevelType w:val="singleLevel"/>
    <w:tmpl w:val="90767A21"/>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F2D6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332D2"/>
    <w:rsid w:val="238577B2"/>
    <w:rsid w:val="24CF2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both"/>
      <w:textAlignment w:val="baseline"/>
    </w:pPr>
    <w:rPr>
      <w:rFonts w:ascii="Times New Roman" w:hAnsi="Times New Roman" w:eastAsia="Arial"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2026-07-04T08:40:00Z</dcterms:created>
  <dc:creator>Lê Viết Thành</dc:creator>
  <cp:lastModifiedBy>Lê Viết Thành</cp:lastModifiedBy>
  <dcterms:modified xsi:type="dcterms:W3CDTF">2026-07-04T08:56:32Z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A65DFFC2D06E41169B051ED658219366_11</vt:lpwstr>
  </property>
  <property fmtid="{D5CDD505-2E9C-101B-9397-08002B2CF9AE}" pid="4" name="KSOTemplateDocerSaveRecord">
    <vt:lpwstr>eyJoZGlkIjoiMGY0MzUzMTIzYjVmNTkxZjlhOGNkMGFkODJiMjA3MDEiLCJ1c2VySWQiOiIxMzc0Mzk0OTAwNDAyIn0=</vt:lpwstr>
  </property>
</Properties>
</file>