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a. Use the USB cable to connect the keyboard and computer normally;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b. Double-click the firmware, wait for the progress bar to finish automatically, and then re-plug the USB cable to take effect.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253" w:right="2253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spacing w:line="360" w:lineRule="auto"/>
        <w:ind w:firstLine="3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nuuVkEMLlism65WgF/F0BS6KA==">CgMxLjAyCGguZ2pkZ3hzOAByITFPZWgtS0dKdXAtRkpCeTJpY2pYb1NRd2JZMmZJVk5tQw==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B38701F6750B4A7B81845EDF38DA6E16_11</vt:lpwstr>
  </property>
</Properties>
</file>