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Máy khách-Side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Mô hình</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Vai trò-Based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Ràng buộc duy nhất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mô hình,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mô hình,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kiểm tra trạng thái, chỉ số giám sát và API dành cho đối tác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danh mục, tìm kiếm toàn văn và véc-tơ, quản lý phiên và phân quyền, quy trình biên tập dữ liệu, RAG có trích dẫn, tác vụ nền và kiểm thử API. Phạm vi thực hiện bao gồm giao diện web, API, tiến trình nền, các gói dùng chung và hạ tầng PostgreSQL/Redis. Việc đánh giá tải lớn trên môi trường Internet và mức độ bao phủ toàn bộ thiết bị trên thị trường không nằm trong phạm vi của đồ án.</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mô hình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tiếp thị liên kết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mô hình, biến thể, tên thay thế, dữ liệu đa phương tiện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 và vận hành: tiếp thị liên kết, lịch sử giá, gói thuê bao, Stripe webhook, khóa API, thống kê sử dụng, nhật ký hoạt động, kiểm tra trạng thái và chỉ số giám sát.</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trạng thái hoạt động, chỉ số giám sát, nhật ký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/tìm kiếm, bộ điều khiển tìm kiếm/catalog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mô hình,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/alerts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kiểm duyệt</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danh mục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Nguồn dữ liệu, trang dữ liệu thô và quy trình kiểm duyệt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thuê bao,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bộ điều khiển quản trị, thanh toán và nhật ký hoạt động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các bộ điều khiển B2B</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kiểm tra trạng thái, mức sẵn sàng và chỉ số giám sát</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Bốn điểm cuối kiểm tra trạng thái hoạt động</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Trạng thái hoạt động/trạng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nhật ký, mã định danh yêu cầu, chỉ số giám sát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theo phân vị, tải đồng thời và mục tiêu mức dịch vụ trong môi trường vận hành chưa có kết quả đo tải trong phạm vi đồ án. Vì vậy, các nội dung này được trình bày dưới dạng mục tiêu thiết kế và hướng đánh giá tiếp theo, không sử dụng số liệu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mã băm khóa,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loại thiết bị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Môi trường thực thi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lý kho mã nguồn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kho mã nguồn đơn nhất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Giao diện 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giao diện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bộ bảo vệ,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Truy cập dữ liệu</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di trú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Cơ sở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tìm kiếm toàn văn, véc-tơ và phần mở rộng</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Bộ nhớ đệm/phiên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máy khách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phía web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Bộ nhớ đệm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máy khách và máy chủ.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alerts, tiếp thị liên kết, thanh toán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máy chủ;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Kết xuất phía máy chủ phù hợp trang catalog/chi tiết cần siêu dữ liệu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Thành phần phía máy khách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bộ bảo vệ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trạng thái hoạt động hoặc tìm kiếm bỏ qua xác thực khi phù hợp. Swagger chỉ bật trong môi trường phát triển để hỗ trợ khám phá hợp đồng mà không mở bề mặt không cần thiết ở môi trường sản xuất. Mã định danh yêu cầu được gắn vào luồng xử lý để liên kết phản hồi lỗi với nhật ký.</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máy khách có kiểu và quy trình migration. Với 139 mô hình,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mô hình,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truy xuất chi tiết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mô hình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Bộ nhớ đệm phải có TTL và không gian tên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tác vụ cần lũy đẳng, có khóa chống chạy trùng, thử lại giới hạn và hàng đợi lỗi/ghi lỗi rõ. Kiểm tra mức sẵn sàng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Bộ nhớ đệm AI nên gắn với mã băm truy vấn, phiên bản dữ liệu và mô hình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máy chủ,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luân chuyển/thu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bộ bảo vệ, Roles bộ bảo vệ, deny-by-default và kiểm tra quyền sở hữu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giao dịch,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mã băm,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định danh yêu cầu, nhật ký hoạt động nhật ký, chỉ số giám sát, cảnh báo và loại bỏ dữ liệu nhạy cảm khỏi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trạng thái hoạt động, trạng thái tiến trình, mức sẵn sàng, chỉ số giám sát, nhật ký có cấu trúc và mã định danh yêu cầu; nhật ký hoạt động nhật ký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quyền sở hữu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yêu cầu</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nhật ký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tác vụ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dùng/Kiểm duyệt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bản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Biên tập viên/Kiểm duyệt viên/Tiến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tác/Quản trị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dữ liệu đầu vào và gửi GET tìm kiếm.</w:t>
              <w:br/>
              <w:t>2) API kiểm tra tham số, giới hạn trang và sort.</w:t>
              <w:br/>
              <w:t>3) Tìm kiếm tìm ID xếp hạng theo text/tên thay thế.</w:t>
              <w:br/>
              <w:t>4) Catalog truy xuất chi tiết mô hình, biến thể, dữ liệu đa phương tiện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Tìm kiếm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tìm kiếm nhật ký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mô hình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mô hình, biến thể và phần cứng liên quan.</w:t>
              <w:br/>
              <w:t>4) Thuộc tính được ánh xạ vào lược đồ so sánh theo loại thiết bị.</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loại thiết bị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mô hình;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mô hình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nhật ký/bộ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Mô hình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thời gian chờ;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Phiên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mã băm mật khẩu; cookie HttpOnly/Secure; luân chuyển token; RBAC phía máy chủ; loại bỏ dữ liệu nhạy cảm khỏi token khỏi nhật ký.</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quyền sở hữu,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Ràng buộc duy nhất user+biến thể; số thập phân/tiền tệ chuẩn; tính lũy đẳng khóa; khung giờ không làm phiền; tùy chọn và hủy đăng ký.</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phiên bản bản nháp.</w:t>
              <w:br/>
              <w:t>4) Gửi phiên bản vào hàng đợi kiểm duyệt.</w:t>
              <w:br/>
              <w:t>5) Kiểm duyệt viên xem sai khác, nguồn và bình luận.</w:t>
              <w:br/>
              <w:t>6) Phê duyệt tạo phiên bản hiện hành mới hoặc từ chối có lý do.</w:t>
              <w:br/>
              <w:t>7) Sự kiện xuất bản làm mới tìm kiếm/véc-tơ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phiên bản: yêu cầu hợp nhất trên phiên bản mới.</w:t>
              <w:br/>
              <w:t>A2) Yêu cầu bổ sung nguồn: trả về bản nháp.</w:t>
              <w:br/>
              <w:t>E1) Trích dẫn nguồn không hợp lệ: không cho xuất bản.</w:t>
              <w:br/>
              <w:t>E2) Tác nhân thiếu vai trò: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phiên bản được giữ; bài đã xuất bản trỏ phiên bản hiện hành; quyết định kiểm duyệt có tác nhân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đồng thời lạc quan; làm sạch văn bản định dạng; RBAC; nhật ký hoạt động; không sửa trực tiếp phiên bản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Nguồn dữ liệu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tác vụ,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Bộ phân tích dữ liệu trích xuất dữ liệu đề xuất.</w:t>
              <w:br/>
              <w:t>3) Chuẩn hóa tên thay thế, đơn vị và quan hệ.</w:t>
              <w:br/>
              <w:t>4) So với phiên bản catalog, tạo sai khác kèm trích dẫn nguồn.</w:t>
              <w:br/>
              <w:t>5) Biên tập viên đối soát và chỉnh dữ liệu đề xuất.</w:t>
              <w:br/>
              <w:t>6) Kiểm duyệt viên phê duyệt/từ chối.</w:t>
              <w:br/>
              <w:t>7) Giao dịch xuất bản, nhật ký hoạt động và phát sự kiện lập chỉ mục lại.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mã băm không đổi: kết thúc không tạo sai khác.</w:t>
              <w:br/>
              <w:t>A2) Nguồn xung đột: giữ dữ liệu đề xuất và yêu cầu nguồn thứ hai.</w:t>
              <w:br/>
              <w:t>E1) Bộ phân tích dữ liệu lỗi: lưu trang dữ liệu thô/nhật ký, không tác động catalog.</w:t>
              <w:br/>
              <w:t>E2) Giao dịch lỗi: hoàn tác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mã băm; kiểm tra lược đồ; giao dịch;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gói thuê bao/khóa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yêu cầu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Cổng API/bộ bảo vệ băm khóa và tìm bản ghi.</w:t>
              <w:br/>
              <w:t>2) Kiểm tra revoked_at, gói thuê bao, phạm vi quyền và hạn mức.</w:t>
              <w:br/>
              <w:t>3) Validate tham số và gọi dịch vụ catalog.</w:t>
              <w:br/>
              <w:t>4) Trả DTO được quản lý phiên bản.</w:t>
              <w:br/>
              <w:t>5) Ghi mức sử dụng theo đơn vị và tuyến.</w:t>
              <w:br/>
              <w:t>6) Trả phần đầu phản hồi hạn mức/mã định danh yêu cầu.</w:t>
              <w:br/>
              <w:t>7) Quản trị viên xem mức sử dụng hoặc thu hồi/luân chuyển khóa.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Khóa sai/thu hồi: 401.</w:t>
              <w:br/>
              <w:t>E2) Thiếu phạm vi quyền: 403.</w:t>
              <w:br/>
              <w:t>E3) Vượt hạn mức: 429 và thử lại hướng dẫn.</w:t>
              <w:br/>
              <w:t>E4) Gói hết hạn: chặn và phát sự kiện thanh toán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Mức sử dụng được cộng lũy đẳng; không lưu khóa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chỉ hiển thị một lần; lưu mã băm; phạm vi quyền tối thiểu; giới hạn tần suất; nhật ký hoạt động luân chuyển/revoke; API quản lý phiên bản.</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truy xuất chi tiết thực thể. Luồng AI tách truy xuất, catalog và sinh nội dung để giữ trích dẫn nguồn.</w:t>
      </w:r>
    </w:p>
    <w:p>
      <w:r>
        <w:br w:type="page"/>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truy xuất chi tiết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máy khách không cần biết cấu trúc 139 bảng và không thể bỏ qua quy tắc bằng cách gọi DB/tìm kiếm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tùy chọn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mô hình.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siêu dữ liệu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tên thay thế, dữ liệu đa phương tiện, trạng thái, tiền tệ</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phiên bản, comment, véc-tơ nhúng, bộ nhớ đệm, tìm kiếm nhật ký</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gói thuê bao, khóa API, mức sử dụng, tiếp thị liên kết,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variants, dữ liệu đa phương tiện, tên thay thế, tiền tệ và release trạng thái."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mô hình khỏi biến thể vì tên sản phẩm và thông tin tiếp thị có thể dùng chung, trong khi SKU, màu, RAM, lưu trữ, kích thước và giá thuộc biến thể. Tên thay thế cho phép tìm theo tên khác mà không nhân bản mô hình; dữ liệu đa phương tiện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siêu dữ liệu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phiên bản, phiên bản trích dẫn nguồn, véc-tơ nhúng, AI bộ nhớ đệm và tìm kiếm nhật ký."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phiên bản là bản bất biến; article chỉ trỏ phiên bản hiện hành. Trích dẫn nguồn được nối với phiên bản để biết chính xác nguồn nào hỗ trợ phiên bản nào. Embedding tham chiếu subject_type/id và lưu mô hình/dimensions, cho phép tái tạo chỉ mục có kiểm soát khi đổi mô hình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gói thuê bao,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mã băm, mức sử dụng tham chiếu khóa, gói thuê bao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Đường dẫn cơ sở</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 đầu vào</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lớp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được khai báo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Thực hiện kiểm soát tại máy chủ</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trạng thái HTTP + thông báo + mã định danh yêu cầu</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Máy khách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Tính lũy đẳng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Khóa hoặc trạng thái duy nhất cho webhook/tác vụ/thao tác</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thực hiện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Độ trễ, trạng thái, mẫu tuyến; không ghi bí mật vào nhật ký</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nhóm tài sản: tài khoản và phiên đăng nhập; dữ liệu danh mục có nguồn; khóa API và dữ liệu sử dụng; ngữ cảnh và câu trả lời AI. Biên tin cậy xuất hiện giữa trình duyệt với API, API với dịch vụ ngoài, tiến trình nền với nguồn dữ liệu và webhook với hệ thống thanh toán. Tại mỗi biên cần xác thực nguồn, giới hạn dữ liệu đầu vào, quy định thời gian chờ và ghi nhật ký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người dùng chỉ được sửa danh sách yêu thích và cảnh báo của mình; biên tập viên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sử dụng giao dịch cơ sở dữ liệu khi xuất bản nhiều bảng; phiên bản đã xuất bản là bất biến; webhook bảo đảm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 khóa API và mã xác thực chỉ được lưu dưới dạng băm hoặc bí mật; nhật ký phải loại bỏ dữ liệu nhạy cảm.</w:t>
      </w:r>
    </w:p>
    <w:p>
      <w:pPr>
        <w:pStyle w:val="ListBullet"/>
        <w:spacing w:before="40" w:after="40" w:line="324" w:lineRule="auto"/>
        <w:ind w:left="792" w:hanging="432"/>
      </w:pPr>
      <w:r>
        <w:rPr>
          <w:rFonts w:ascii="Times New Roman" w:hAnsi="Times New Roman" w:eastAsia="Times New Roman" w:cs="Times New Roman"/>
          <w:color w:val="000000"/>
          <w:sz w:val="26"/>
        </w:rPr>
        <w:t>Tính khả dụng: giới hạn tần suất, kích thước trang và tải tin; tiến trình nền thử lại theo khoảng lùi và kiểm tra mức sẵn sàng của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lưu mã băm nội dung, trích dẫn nguồn, trạng thái kiểm duyệt, nhật ký hoạt động và thống kê trường còn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chỉ dùng ngữ cảnh đã xuất bản, kiểm tra trích dẫn nguồn, quy định thời gian chờ, có phương án dự phòng và bộ câu hỏi đánh giá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các yêu cầu thành tám ca sử dụng, ba luồng tuần tự, hai quy trình nền và bốn sơ đồ thực thể–liên kết theo miền. Thiết kế nhấn mạnh ranh giới quyền, dữ liệu đã xuất bản, tính lũy đẳng, trích dẫn nguồn và khả năng truy vết. Chương 4 trình bày quá trình hiện thực các thành phần này trong mã nguồn, giao diện và kết quả đánh giá.</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phiên bản 22.11, pnpm 9.15 cùng PostgreSQL và Redis. Quy trình phát triển gồm cài đặt các thư viện phụ thuộc tại thư mục gốc, cấu hình biến môi trường từ tệp mẫu, khởi động hạ tầng, thực hiện di trú và tạo dữ liệu mẫu khi cần, sau đó chạy giao diện web, API và tiến trình nền bằng Turborepo. Mỗi ứng dụng vẫn có lệnh riêng để hỗ trợ gỡ lỗi độc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quy tắc viết mã và kiểu dữ liệu; bộ kiểm thử đơn vị của API được thực thi bằng Jest; công cụ dòng lệnh Prisma kiểm tra lược đồ dữ liệu. Swagger hỗ trợ tra cứu API trong môi trường phát triển. Các điểm kiểm tra trạng thái tổng hợp, trạng thái tiến trình, mức sẵn sàng và chỉ số giám sát được tách riêng để phân biệt tiến trình đang chạy với khả năng tiếp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đánh giá</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Môi trường thực thi thống nhất cho Next.js, NestJS và chuỗi công cụ</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kho mã nguồn và tệp khóa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cơ sở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kiểm tra trạng thái và Swagger trong môi trường phát triển</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Kiểm thử</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trong phạm vi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bộ / 189 ca kiểm thử trong lần đánh giá</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tra/tạo mã/di trú</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trình khách Prisma</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hình, biến thể, linh kiện, dữ liệu đa phương tiện,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truy xuất chi tiết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mã băm,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bộ điều hợp mô hình</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phiên bản,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vai trò</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thích/Alerts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Quyền sở hữu,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Thanh toán/B2B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Gói thuê bao,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mã băm khóa,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trạng thái hoạt động và chỉ số giám sát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nhật ký</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vai trò không được suy ra từ tên đường dẫn. Decorator/bộ bảo vệ trên máy chủ xác định quyền; đối với các thao tác chỉnh sửa hoặc quản trị, dịch vụ vẫn phải kiểm tra quyền sở hữu/trạng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mô hình</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ô hình,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máy chủ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mô hình, dữ liệu đa phương tiện,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mô hình mà có thể đưa ra thực thể phần cứng, giúp người nghiên cứu đi từ tên thương mại tới chipset hoặc linh kiện. Nhãn loại kết quả và slug rõ ràng giúp tránh nhầm lẫn giữa mô hình,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mô hình,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trạng thái hoạt động,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mô hình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đánh giá</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trạng thái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đánh giá</w:t>
        <w:br/>
        <w:t>Kiểm thử API: 36 bộ đạt / 189 ca đạt / 0 ca thất bại</w:t>
        <w:br/>
        <w:t>Lược đồ Prisma: hợp lệ</w:t>
        <w:br/>
        <w:t>Trạng thái API: hoạt động bình thường</w:t>
        <w:br/>
        <w:t>Mức sẵn sàng: PostgreSQL đạt; Redis đạt</w:t>
        <w:br/>
        <w:t>Dữ liệu giao diện: 282 mẫu thiết bị / 39 hãng / 8 loại thiết bị</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bộ bảo vệ, vai trò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Wiki/kiểm duyệt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B2B/thanh toán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gói thuê bao,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mức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trạng thái, mức sẵn sàng, chỉ số giám sát và mã định danh yêu cầu; chưa có SLO và kết quả đo tải trong môi trường vận hành</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tìm kiếm,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loại thiết bị/Wiki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chỉ số giám sát và đánh giá của chuyên gia</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quyền sở hữu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từ điển dữ liệu,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mô hình, biến thể, phần cứng, nội dung, nguồn, người dùng và giá bằng 139 mô hình Prisma; cung cấp 22 tuyến web và 186 điểm cuối API API theo các miền catalog, tìm kiếm,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loại thiết bị,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tìm kiếm,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rà soát mô hình đe dọa, quét lỗ hổng thư viện phụ thuộc, quét thông tin bí mật, kiểm thử xâm nhập, diễn tập sao lưu và khôi phục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Chỉ tách dịch vụ khi kết quả đo tải và yêu cầu phân định trách nhiệm cho thấy sự cần thiết; trước mắt củng cố ranh giới của kiến trúc nguyên khối mô-đun và hợp đồng sự kiện.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thanh toán,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Tiền tố</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phương thức</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tiếp thị liên kết/price, AI, catalog, Wiki/kiểm duyệt, thông báo, admin và thanh toán. Khi mở rộng, cần ưu tiên tính nhất quán của DTO, mã trạng thái, phân trang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mô hình Prisma. Bảng B.1 liệt kê toàn bộ tên mô hình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mô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máy khách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Trạng thái hoạt động/mức sẵn sàng/chỉ số giám sát, nhật ký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Chỉ mục tìm kiếm và véc-tơ nhúng được quản lý phiên bản; tiến trình nền bảo đảm tính lũy đẳng; cơ chế thử lại và hàng đợi lỗi được giám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hoàn tác,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Tìm kiếm/Devices,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mô hình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mô hình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loại thiết bị;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phiên bản,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 thuộc tính và biến thể liên quan, sau đó gửi phản hồi kèm nguồn kiểm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phần đầu phản hồi hạn mức/thử lại, giảm tần suất và không tạo thêm khóa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