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020617"/>
        </w:rPr>
      </w:pPr>
      <w:r w:rsidDel="00000000" w:rsidR="00000000" w:rsidRPr="00000000">
        <w:rPr>
          <w:b w:val="1"/>
          <w:bCs w:val="1"/>
          <w:color w:val="020617"/>
          <w:rtl w:val="0"/>
        </w:rPr>
        <w:t xml:space="preserve">Bài 5 : Xây dựng bộ tài liệu kỹ thuật cho dự án Smart Farm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Mô hình IPO</w:t>
      </w:r>
    </w:p>
    <w:tbl>
      <w:tblPr>
        <w:tblStyle w:val="Table1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40"/>
        <w:gridCol w:w="4655"/>
        <w:tblGridChange w:id="0">
          <w:tblGrid>
            <w:gridCol w:w="4640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Nội dung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</w:t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Nhiệt độ, độ ẩm không khí, độ ẩm đất, ánh sáng từ cảm biến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Gateway gửi dữ liệu lên nền tảng; hệ thống phân tích và đưa ra quyết định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thông số, gửi cảnh báo và điều khiển máy bơm tưới lan tự động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Sơ đồ phối hợp phần cứng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Cảm biến → Gateway → Nền tảng đám mây → Ứng dụng → Thiết bị điều khiển (máy bơm, quạt, đèn)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3. Kiểm thử tình huống RAM đầy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Kiểm tra tiến trình chiếm nhiều RAM bằng Task Manager.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Sao lưu nhật ký cần thiết, sau đó xoay vòng hoặc lưu trữ nhật ký cũ.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Không xóa bừa tệp hệ thống; khởi động lại dịch vụ nếu cần.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