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STUDENT INFORMATION FORM</w:t>
      </w:r>
    </w:p>
    <w:p>
      <w:pPr>
        <w:spacing w:after="200"/>
        <w:jc w:val="center"/>
      </w:pPr>
      <w:r>
        <w:rPr>
          <w:rFonts w:ascii="Times New Roman" w:cs="Times New Roman" w:eastAsia="Times New Roman" w:hAnsi="Times New Roman"/>
          <w:b/>
          <w:bCs/>
          <w:sz w:val="20"/>
          <w:szCs w:val="20"/>
        </w:rPr>
        <w:t xml:space="preserve">(For Reference Letter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Name: </w:t>
            </w:r>
            <w:r>
              <w:rPr>
                <w:rFonts w:ascii="Times New Roman" w:cs="Times New Roman" w:eastAsia="Times New Roman" w:hAnsi="Times New Roman"/>
                <w:sz w:val="20"/>
                <w:szCs w:val="20"/>
              </w:rPr>
              <w:t xml:space="preserve">Dang Cong Thanh</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Student ID No: </w:t>
            </w:r>
            <w:r>
              <w:rPr>
                <w:rFonts w:ascii="Times New Roman" w:cs="Times New Roman" w:eastAsia="Times New Roman" w:hAnsi="Times New Roman"/>
                <w:sz w:val="20"/>
                <w:szCs w:val="20"/>
              </w:rPr>
              <w:t xml:space="preserve">HAN21080118</w:t>
            </w:r>
          </w:p>
        </w:tc>
      </w:tr>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Cohort: </w:t>
            </w:r>
            <w:r>
              <w:rPr>
                <w:rFonts w:ascii="Times New Roman" w:cs="Times New Roman" w:eastAsia="Times New Roman" w:hAnsi="Times New Roman"/>
                <w:sz w:val="20"/>
                <w:szCs w:val="20"/>
              </w:rPr>
              <w:t xml:space="preserve">2110CGDP</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Major: </w:t>
            </w:r>
            <w:r>
              <w:rPr>
                <w:rFonts w:ascii="Times New Roman" w:cs="Times New Roman" w:eastAsia="Times New Roman" w:hAnsi="Times New Roman"/>
                <w:sz w:val="20"/>
                <w:szCs w:val="20"/>
              </w:rPr>
              <w:t xml:space="preserve">Computer Games Design and Programming</w:t>
            </w:r>
          </w:p>
        </w:tc>
      </w:tr>
      <w:tr>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Requested Referee(s): </w:t>
            </w:r>
            <w:r>
              <w:rPr>
                <w:rFonts w:ascii="Times New Roman" w:cs="Times New Roman" w:eastAsia="Times New Roman" w:hAnsi="Times New Roman"/>
                <w:sz w:val="20"/>
                <w:szCs w:val="20"/>
              </w:rPr>
              <w:t xml:space="preserve">David Holloway, Leo Hoang</w:t>
            </w:r>
          </w:p>
        </w:tc>
        <w:tc>
          <w:tcPr>
            <w:tcW w:type="dxa" w:w="4513"/>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Deadline: </w:t>
            </w:r>
            <w:r>
              <w:rPr>
                <w:rFonts w:ascii="Times New Roman" w:cs="Times New Roman" w:eastAsia="Times New Roman" w:hAnsi="Times New Roman"/>
                <w:sz w:val="20"/>
                <w:szCs w:val="20"/>
              </w:rPr>
              <w:t xml:space="preserve">April 26th 2026</w:t>
            </w:r>
          </w:p>
        </w:tc>
      </w:tr>
    </w:tbl>
    <w:p>
      <w:pPr>
        <w:spacing w:after="80"/>
      </w:pPr>
    </w:p>
    <w:p>
      <w:pPr>
        <w:spacing w:after="100"/>
      </w:pPr>
      <w:r>
        <w:rPr>
          <w:rFonts w:ascii="Times New Roman" w:cs="Times New Roman" w:eastAsia="Times New Roman" w:hAnsi="Times New Roman"/>
          <w:b/>
          <w:bCs/>
          <w:i/>
          <w:iCs/>
          <w:sz w:val="20"/>
          <w:szCs w:val="20"/>
        </w:rPr>
        <w:t xml:space="preserve">NOTES:</w:t>
      </w:r>
    </w:p>
    <w:p>
      <w:pPr>
        <w:pStyle w:val="ListParagraph"/>
        <w:numPr>
          <w:ilvl w:val="0"/>
          <w:numId w:val="2"/>
        </w:numPr>
        <w:spacing w:after="80"/>
      </w:pPr>
      <w:r>
        <w:rPr>
          <w:rFonts w:ascii="Times New Roman" w:cs="Times New Roman" w:eastAsia="Times New Roman" w:hAnsi="Times New Roman"/>
          <w:sz w:val="20"/>
          <w:szCs w:val="20"/>
        </w:rPr>
        <w:t xml:space="preserve">Once the form is completed, please send it along with your </w:t>
      </w:r>
      <w:r>
        <w:rPr>
          <w:rFonts w:ascii="Times New Roman" w:cs="Times New Roman" w:eastAsia="Times New Roman" w:hAnsi="Times New Roman"/>
          <w:b/>
          <w:bCs/>
          <w:sz w:val="20"/>
          <w:szCs w:val="20"/>
        </w:rPr>
        <w:t xml:space="preserve">latest academic transcripts and professional CV</w:t>
      </w:r>
      <w:r>
        <w:rPr>
          <w:rFonts w:ascii="Times New Roman" w:cs="Times New Roman" w:eastAsia="Times New Roman" w:hAnsi="Times New Roman"/>
          <w:sz w:val="20"/>
          <w:szCs w:val="20"/>
        </w:rPr>
        <w:t xml:space="preserve"> (if any) to the relevant BUV staff.</w:t>
      </w:r>
    </w:p>
    <w:p>
      <w:pPr>
        <w:pStyle w:val="ListParagraph"/>
        <w:numPr>
          <w:ilvl w:val="0"/>
          <w:numId w:val="2"/>
        </w:numPr>
        <w:spacing w:after="80"/>
      </w:pPr>
      <w:r>
        <w:rPr>
          <w:rFonts w:ascii="Times New Roman" w:cs="Times New Roman" w:eastAsia="Times New Roman" w:hAnsi="Times New Roman"/>
          <w:sz w:val="20"/>
          <w:szCs w:val="20"/>
        </w:rPr>
        <w:t xml:space="preserve">The typical process of publication takes </w:t>
      </w:r>
      <w:r>
        <w:rPr>
          <w:rFonts w:ascii="Times New Roman" w:cs="Times New Roman" w:eastAsia="Times New Roman" w:hAnsi="Times New Roman"/>
          <w:b/>
          <w:bCs/>
          <w:sz w:val="20"/>
          <w:szCs w:val="20"/>
        </w:rPr>
        <w:t xml:space="preserve">02 working weeks</w:t>
      </w:r>
      <w:r>
        <w:rPr>
          <w:rFonts w:ascii="Times New Roman" w:cs="Times New Roman" w:eastAsia="Times New Roman" w:hAnsi="Times New Roman"/>
          <w:sz w:val="20"/>
          <w:szCs w:val="20"/>
        </w:rPr>
        <w:t xml:space="preserve"> from the date all necessary documents are sent.</w:t>
      </w:r>
    </w:p>
    <w:p>
      <w:pPr>
        <w:pStyle w:val="ListParagraph"/>
        <w:numPr>
          <w:ilvl w:val="0"/>
          <w:numId w:val="2"/>
        </w:numPr>
        <w:spacing w:after="80"/>
      </w:pPr>
      <w:r>
        <w:rPr>
          <w:rFonts w:ascii="Times New Roman" w:cs="Times New Roman" w:eastAsia="Times New Roman" w:hAnsi="Times New Roman"/>
          <w:sz w:val="20"/>
          <w:szCs w:val="20"/>
        </w:rPr>
        <w:t xml:space="preserve">Letters of recommendation are typically a digital document, signed with a verified digital signature from BUV. Physical versions take longer to arrange.</w:t>
      </w:r>
    </w:p>
    <w:p>
      <w:pPr>
        <w:pStyle w:val="ListParagraph"/>
        <w:numPr>
          <w:ilvl w:val="0"/>
          <w:numId w:val="2"/>
        </w:numPr>
        <w:spacing w:after="80"/>
      </w:pPr>
      <w:r>
        <w:rPr>
          <w:rFonts w:ascii="Times New Roman" w:cs="Times New Roman" w:eastAsia="Times New Roman" w:hAnsi="Times New Roman"/>
          <w:sz w:val="20"/>
          <w:szCs w:val="20"/>
        </w:rPr>
        <w:t xml:space="preserve">The referee(s) may decline your request due to unavailability, lack of familiarity or other professional and/or academic-related reasons.</w:t>
      </w:r>
    </w:p>
    <w:p>
      <w:pPr>
        <w:pStyle w:val="ListParagraph"/>
        <w:numPr>
          <w:ilvl w:val="0"/>
          <w:numId w:val="2"/>
        </w:numPr>
        <w:spacing w:after="160"/>
      </w:pPr>
      <w:r>
        <w:rPr>
          <w:rFonts w:ascii="Times New Roman" w:cs="Times New Roman" w:eastAsia="Times New Roman" w:hAnsi="Times New Roman"/>
          <w:sz w:val="20"/>
          <w:szCs w:val="20"/>
        </w:rPr>
        <w:t xml:space="preserve">Per year of enrollment, each referee may provide </w:t>
      </w:r>
      <w:r>
        <w:rPr>
          <w:rFonts w:ascii="Times New Roman" w:cs="Times New Roman" w:eastAsia="Times New Roman" w:hAnsi="Times New Roman"/>
          <w:b/>
          <w:bCs/>
          <w:sz w:val="20"/>
          <w:szCs w:val="20"/>
        </w:rPr>
        <w:t xml:space="preserve">up to 03 references</w:t>
      </w:r>
      <w:r>
        <w:rPr>
          <w:rFonts w:ascii="Times New Roman" w:cs="Times New Roman" w:eastAsia="Times New Roman" w:hAnsi="Times New Roman"/>
          <w:sz w:val="20"/>
          <w:szCs w:val="20"/>
        </w:rPr>
        <w:t xml:space="preserve"> for one student, including </w:t>
      </w:r>
      <w:r>
        <w:rPr>
          <w:rFonts w:ascii="Times New Roman" w:cs="Times New Roman" w:eastAsia="Times New Roman" w:hAnsi="Times New Roman"/>
          <w:sz w:val="20"/>
          <w:szCs w:val="20"/>
          <w:u w:val="single"/>
        </w:rPr>
        <w:t xml:space="preserve">online submission</w:t>
      </w:r>
      <w:r>
        <w:rPr>
          <w:rFonts w:ascii="Times New Roman" w:cs="Times New Roman" w:eastAsia="Times New Roman" w:hAnsi="Times New Roman"/>
          <w:sz w:val="20"/>
          <w:szCs w:val="20"/>
        </w:rPr>
        <w:t xml:space="preserve"> of references OR </w:t>
      </w:r>
      <w:r>
        <w:rPr>
          <w:rFonts w:ascii="Times New Roman" w:cs="Times New Roman" w:eastAsia="Times New Roman" w:hAnsi="Times New Roman"/>
          <w:sz w:val="20"/>
          <w:szCs w:val="20"/>
          <w:u w:val="single"/>
        </w:rPr>
        <w:t xml:space="preserve">writing on BUV-branded letters</w:t>
      </w:r>
      <w:r>
        <w:rPr>
          <w:rFonts w:ascii="Times New Roman" w:cs="Times New Roman" w:eastAsia="Times New Roman" w:hAnsi="Times New Roman"/>
          <w:sz w:val="20"/>
          <w:szCs w:val="20"/>
        </w:rPr>
        <w:t xml:space="preserve">.</w:t>
      </w:r>
    </w:p>
    <w:p>
      <w:pPr>
        <w:spacing w:after="100"/>
      </w:pPr>
      <w:r>
        <w:rPr>
          <w:rFonts w:ascii="Times New Roman" w:cs="Times New Roman" w:eastAsia="Times New Roman" w:hAnsi="Times New Roman"/>
          <w:b/>
          <w:bCs/>
          <w:i/>
          <w:iCs/>
          <w:sz w:val="20"/>
          <w:szCs w:val="20"/>
        </w:rPr>
        <w:t xml:space="preserve">SECTION 1</w:t>
      </w:r>
    </w:p>
    <w:p>
      <w:pPr>
        <w:spacing w:after="100"/>
      </w:pPr>
      <w:r>
        <w:rPr>
          <w:rFonts w:ascii="Times New Roman" w:cs="Times New Roman" w:eastAsia="Times New Roman" w:hAnsi="Times New Roman"/>
          <w:sz w:val="20"/>
          <w:szCs w:val="20"/>
        </w:rPr>
        <w:t xml:space="preserve">What is the purpose of the letter? Be specific. If this is a letter for a scholarship, please state that. If this is for a graduate degree, be sure to include entry requirements. If this is for future job applications, please state this.</w:t>
      </w:r>
    </w:p>
    <w:p>
      <w:pPr>
        <w:spacing w:after="200"/>
      </w:pPr>
      <w:r>
        <w:rPr>
          <w:rFonts w:ascii="Times New Roman" w:cs="Times New Roman" w:eastAsia="Times New Roman" w:hAnsi="Times New Roman"/>
          <w:sz w:val="20"/>
          <w:szCs w:val="20"/>
        </w:rPr>
        <w:t xml:space="preserve">The purpose of this letter is to support applications to the following postgraduate programme: MProf Games Development (Design) at Abertay University, Dundee — entry requirement: minimum 2:1 honours degree in a relevant subject (Art, Code, Design, Game Production, or Audio); applicants with a 2:2 may be considered with a strong Portfolio of Evidence; all applicants must submit a personal statement and Portfolio of Evidence.</w:t>
      </w:r>
    </w:p>
    <w:p>
      <w:pPr>
        <w:spacing w:after="100" w:before="200"/>
      </w:pPr>
      <w:r>
        <w:rPr>
          <w:rFonts w:ascii="Times New Roman" w:cs="Times New Roman" w:eastAsia="Times New Roman" w:hAnsi="Times New Roman"/>
          <w:b/>
          <w:bCs/>
          <w:sz w:val="22"/>
          <w:szCs w:val="22"/>
          <w:u w:val="single"/>
        </w:rPr>
        <w:t xml:space="preserve">B. Activities involved in while in BUV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726"/>
      </w:tblGrid>
      <w:tr>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Activity/Clubs/Societies/Games</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Position(s) Held</w:t>
            </w:r>
          </w:p>
        </w:tc>
        <w:tc>
          <w:tcPr>
            <w:tcW w:type="dxa" w:w="37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Skills Developed</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Game Jam (2022)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Game Designer, Programmer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Time management, rapid prototyping, interdisciplinary collaboration, problem-solving under pressure, game design documentation</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Game Jam (2023)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Game Designer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Iterative game design, solo design decision-making, scope management, playtesting and feedback integration</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Catch Your Glimpse (2023 – BUV Photography Club)</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Event Organiser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Event coordination, logistics planning, cross-team communication, creative direction, attention to detail</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BUV Team Project Trailer (2023)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Director / Producer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Cinematography direction, screenwriting, project leadership, asset composition, attention to production detail under academic constraints</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“A Journey to Peace” Short Film (2024)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Director / Producer</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19"/>
                <w:szCs w:val="19"/>
              </w:rPr>
              <w:t xml:space="preserve">End-to-end production leadership, creative direction, screenwriting, cinematography, storytelling through a non-linear medium — demonstrating narrative design sensibility applicable to game development</w:t>
            </w:r>
          </w:p>
        </w:tc>
      </w:tr>
    </w:tbl>
    <w:p>
      <w:pPr>
        <w:spacing w:after="80"/>
      </w:pPr>
    </w:p>
    <w:p>
      <w:pPr>
        <w:spacing w:after="100" w:before="200"/>
      </w:pPr>
      <w:r>
        <w:rPr>
          <w:rFonts w:ascii="Times New Roman" w:cs="Times New Roman" w:eastAsia="Times New Roman" w:hAnsi="Times New Roman"/>
          <w:b/>
          <w:bCs/>
          <w:sz w:val="22"/>
          <w:szCs w:val="22"/>
          <w:u w:val="single"/>
        </w:rPr>
        <w:t xml:space="preserve">C. Academic Awards and Achievements (scholarship, merit certificates, citations,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Name/Type of Awards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Year</w:t>
            </w:r>
          </w:p>
        </w:tc>
        <w:tc>
          <w:tcPr>
            <w:tcW w:type="dxa" w:w="4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Awards/Comments</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c>
          <w:tcPr>
            <w:tcW w:type="dxa" w:w="4526"/>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w:t>
            </w:r>
          </w:p>
        </w:tc>
      </w:tr>
    </w:tbl>
    <w:p>
      <w:pPr>
        <w:spacing w:after="80"/>
      </w:pPr>
    </w:p>
    <w:p>
      <w:pPr>
        <w:spacing w:after="100"/>
      </w:pPr>
      <w:r>
        <w:rPr>
          <w:rFonts w:ascii="Times New Roman" w:cs="Times New Roman" w:eastAsia="Times New Roman" w:hAnsi="Times New Roman"/>
          <w:b/>
          <w:bCs/>
          <w:i/>
          <w:iCs/>
          <w:sz w:val="20"/>
          <w:szCs w:val="20"/>
        </w:rPr>
        <w:t xml:space="preserve">SECTION 2</w:t>
      </w:r>
    </w:p>
    <w:p>
      <w:pPr>
        <w:spacing w:after="100"/>
      </w:pPr>
      <w:r>
        <w:rPr>
          <w:rFonts w:ascii="Times New Roman" w:cs="Times New Roman" w:eastAsia="Times New Roman" w:hAnsi="Times New Roman"/>
          <w:sz w:val="20"/>
          <w:szCs w:val="20"/>
        </w:rPr>
        <w:t xml:space="preserve">Do not list. Write in complete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160"/>
            </w:pPr>
            <w:r>
              <w:rPr>
                <w:rFonts w:ascii="Times New Roman" w:cs="Times New Roman" w:eastAsia="Times New Roman" w:hAnsi="Times New Roman"/>
                <w:b/>
                <w:bCs/>
                <w:sz w:val="20"/>
                <w:szCs w:val="20"/>
              </w:rPr>
              <w:t xml:space="preserve">If you are applying for further studies, please tell us why you are applying for the course(s) you have chosen. </w:t>
            </w:r>
            <w:r>
              <w:rPr>
                <w:rFonts w:ascii="Times New Roman" w:cs="Times New Roman" w:eastAsia="Times New Roman" w:hAnsi="Times New Roman"/>
                <w:i/>
                <w:iCs/>
                <w:sz w:val="20"/>
                <w:szCs w:val="20"/>
              </w:rPr>
              <w:t xml:space="preserve">(Tip: Write about the reasons the area of study interests you.)</w:t>
            </w:r>
          </w:p>
          <w:p>
            <w:pPr>
              <w:spacing w:after="120"/>
            </w:pPr>
            <w:r>
              <w:rPr>
                <w:rFonts w:ascii="Times New Roman" w:cs="Times New Roman" w:eastAsia="Times New Roman" w:hAnsi="Times New Roman"/>
                <w:sz w:val="20"/>
                <w:szCs w:val="20"/>
              </w:rPr>
              <w:t xml:space="preserve">I have been pursuing game design since my second year at British University Vietnam, and I am applying to Abertay University’s MProf Games Development (Design) because I know precisely where I want to go and what it will take to get there. My goal is not simply to become a better game designer within the context I already know. It is to become the kind of designer who holds a vision for games, who builds teams and studios that operate at a genuinely world-class level, and who brings that standard back home. Reaching that goal requires more than just practice and hard work where I am at. It requires experience in professional development at its core, which is exactly what Abertay offers.</w:t>
            </w:r>
          </w:p>
          <w:p>
            <w:pPr>
              <w:spacing w:after="120"/>
            </w:pPr>
            <w:r>
              <w:rPr>
                <w:rFonts w:ascii="Times New Roman" w:cs="Times New Roman" w:eastAsia="Times New Roman" w:hAnsi="Times New Roman"/>
                <w:sz w:val="20"/>
                <w:szCs w:val="20"/>
              </w:rPr>
              <w:t xml:space="preserve">The structure of the MProf is a direct match for what I need at this stage of my career. The programme places students inside interdisciplinary development teams working on industry-relevant briefs, with supervision that focuses on the consequences of design decisions rather than simply evaluating final outputs. The core module Game Prototyping and Critical Skills Development (DES510) in particular reflects the kind of rigorous, evidence-driven iteration I have been practising in my current role at VigaFun, where I learned that design problems only become visible through honest confrontation with data and player behaviour. Being held accountable in a collaborative studio setting, working alongside programmers, artists, and audio specialists from across the world, and having my decisions scrutinised by industry mentors is not a challenge I approach with anxiety. It is precisely the environment in which I know I develop fastest. Beyond the studio work, the programme’s emphasis on published research and broader design theory gives me a foundation I cannot build through production alone.</w:t>
            </w:r>
          </w:p>
          <w:p>
            <w:pPr>
              <w:spacing w:after="60"/>
            </w:pPr>
            <w:r>
              <w:rPr>
                <w:rFonts w:ascii="Times New Roman" w:cs="Times New Roman" w:eastAsia="Times New Roman" w:hAnsi="Times New Roman"/>
                <w:sz w:val="20"/>
                <w:szCs w:val="20"/>
              </w:rPr>
              <w:t xml:space="preserve">Vietnam’s games industry is growing, but it remains largely shaped by mobile market constraints. I have worked within those constraints, and I understand them well enough to know that changing them requires people who have operated at a different level entirely. My ambition upon completing the MProf is to return with the expertise, the network, and the authority to lead teams that set a new standard, not adapt to the existing one. I am not applying to Abertay because I am unsure of my direction. I am applying because I am certain of it, and Abertay’s programme is the clearest path I have found to reaching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60"/>
              <w:bottom w:type="dxa" w:w="80"/>
              <w:right w:type="dxa" w:w="160"/>
            </w:tcMar>
          </w:tcPr>
          <w:p>
            <w:pPr>
              <w:spacing w:after="120"/>
            </w:pPr>
            <w:r>
              <w:rPr>
                <w:rFonts w:ascii="Times New Roman" w:cs="Times New Roman" w:eastAsia="Times New Roman" w:hAnsi="Times New Roman"/>
                <w:b/>
                <w:bCs/>
                <w:i/>
                <w:iCs/>
                <w:sz w:val="20"/>
                <w:szCs w:val="20"/>
              </w:rPr>
              <w:t xml:space="preserve">If you are applying for a job, please talk about your personal strengths and characteristics that will help you stand out as a potential candidate.</w:t>
            </w:r>
          </w:p>
          <w:p>
            <w:pPr>
              <w:spacing w:after="0"/>
            </w:pPr>
            <w:r>
              <w:rPr>
                <w:rFonts w:ascii="Times New Roman" w:cs="Times New Roman" w:eastAsia="Times New Roman" w:hAnsi="Times New Roman"/>
                <w:sz w:val="20"/>
                <w:szCs w:val="20"/>
              </w:rPr>
              <w:t xml:space="preserve"> </w:t>
            </w:r>
          </w:p>
        </w:tc>
      </w:tr>
    </w:tbl>
    <w:p>
      <w:pPr>
        <w:spacing w:after="80"/>
      </w:pPr>
    </w:p>
    <w:p>
      <w:pPr>
        <w:spacing w:after="80"/>
      </w:pPr>
    </w:p>
    <w:p>
      <w:pPr>
        <w:spacing w:after="100"/>
      </w:pPr>
      <w:r>
        <w:rPr>
          <w:rFonts w:ascii="Times New Roman" w:cs="Times New Roman" w:eastAsia="Times New Roman" w:hAnsi="Times New Roman"/>
          <w:sz w:val="20"/>
          <w:szCs w:val="20"/>
        </w:rPr>
        <w:t xml:space="preserve">Thanh</w:t>
      </w:r>
    </w:p>
    <w:p>
      <w:pPr>
        <w:spacing w:after="80"/>
      </w:pPr>
    </w:p>
    <w:p>
      <w:pPr>
        <w:spacing w:after="100"/>
      </w:pPr>
      <w:r>
        <w:rPr>
          <w:rFonts w:ascii="Times New Roman" w:cs="Times New Roman" w:eastAsia="Times New Roman" w:hAnsi="Times New Roman"/>
          <w:b/>
          <w:bCs/>
          <w:sz w:val="20"/>
          <w:szCs w:val="20"/>
        </w:rPr>
        <w:t xml:space="preserve">Signature</w:t>
      </w:r>
    </w:p>
    <w:p>
      <w:pPr>
        <w:spacing w:after="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April 6th 2026</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2026-04-06T08:37:14.599Z</dcterms:created>
  <dcterms:modified xsi:type="dcterms:W3CDTF">2026-04-06T08:37:14.600Z</dcterms:modified>
</cp:coreProperties>
</file>

<file path=docProps/custom.xml><?xml version="1.0" encoding="utf-8"?>
<Properties xmlns="http://schemas.openxmlformats.org/officeDocument/2006/custom-properties" xmlns:vt="http://schemas.openxmlformats.org/officeDocument/2006/docPropsVTypes"/>
</file>