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Proposal: DataExodus</w:t>
      </w:r>
    </w:p>
    <w:p>
      <w:pPr>
        <w:jc w:val="center"/>
      </w:pPr>
      <w:r>
        <w:rPr>
          <w:i/>
        </w:rPr>
        <w:t>Where Does My Data Go? Measuring Third-Party Data Flows on Australian Websites</w:t>
      </w:r>
    </w:p>
    <w:p>
      <w:pPr>
        <w:pStyle w:val="Heading1"/>
      </w:pPr>
      <w:r>
        <w:rPr>
          <w:color w:val="1F3A5F"/>
        </w:rPr>
        <w:t>Background</w:t>
      </w:r>
    </w:p>
    <w:p>
      <w:r>
        <w:t>Australians are told their data is handled responsibly, but nobody has measured what actually leaves the browser. Large tracking-measurement studies exist for the US and Europe, but none exist for Australian websites; Australian Privacy Principle (APP) 8, which governs sending personal information overseas, is untested in practice because these data flows are invisible to users; and privacy policies make vague claims about "selected partners" that nobody verifies against real traffic. This project builds a measurement tool and uses it to close that gap.</w:t>
      </w:r>
    </w:p>
    <w:p>
      <w:pPr>
        <w:pStyle w:val="Heading1"/>
      </w:pPr>
      <w:r>
        <w:rPr>
          <w:color w:val="1F3A5F"/>
        </w:rPr>
        <w:t>Objectives</w:t>
      </w:r>
    </w:p>
    <w:p>
      <w:pPr>
        <w:pStyle w:val="ListBullet"/>
      </w:pPr>
      <w:r>
        <w:t>Build and verify a working data-flow measurement tool (browser extension, automated crawler, classification pipeline, and live dashboard) by Week 8.</w:t>
      </w:r>
    </w:p>
    <w:p>
      <w:pPr>
        <w:pStyle w:val="ListBullet"/>
      </w:pPr>
      <w:r>
        <w:t>Measure third-party data flows across 50 Australian websites (10 sites in each of 5 sectors) and test four hypotheses covering tracking prevalence, offshore data transfer, and privacy-policy accuracy by Week 11.</w:t>
      </w:r>
    </w:p>
    <w:p>
      <w:pPr>
        <w:pStyle w:val="ListBullet"/>
      </w:pPr>
      <w:r>
        <w:t>Produce a final report with a methodology reproducible by a third party, verified against DuckDuckGo Tracker Radar and manual review, submitted Week 12.</w:t>
      </w:r>
    </w:p>
    <w:p>
      <w:pPr>
        <w:pStyle w:val="Heading1"/>
      </w:pPr>
      <w:r>
        <w:rPr>
          <w:color w:val="1F3A5F"/>
        </w:rPr>
        <w:t>Scope</w:t>
      </w:r>
    </w:p>
    <w:p>
      <w:r>
        <w:t>The end result is a working tool (browser extension + crawler + classification pipeline + dashboard) and a study report covering 50 Australian websites. Work is delivered in three phases: foundation and prototype (Weeks 1–3), core build and literature review (Weeks 4–8), and full-scale measurement, analysis, and final reporting (Weeks 9–12). Explicitly out of scope: security testing, scanning, or exploitation of any target; collection of any traffic other than the student's own; and public deployment of the tool.</w:t>
      </w:r>
    </w:p>
    <w:p>
      <w:pPr>
        <w:pStyle w:val="Heading1"/>
      </w:pPr>
      <w:r>
        <w:rPr>
          <w:color w:val="1F3A5F"/>
        </w:rPr>
        <w:t>Timeframe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Description of Work</w:t>
            </w:r>
          </w:p>
        </w:tc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Start and End Dates</w:t>
            </w:r>
          </w:p>
        </w:tc>
      </w:tr>
      <w:tr>
        <w:tc>
          <w:tcPr>
            <w:tcW w:type="dxa" w:w="4873"/>
          </w:tcPr>
          <w:p>
            <w:r>
              <w:t>Phase One — Foundation &amp; Charter: environment setup, extension and crawler prototype, charter submitted (A1)</w:t>
            </w:r>
          </w:p>
        </w:tc>
        <w:tc>
          <w:tcPr>
            <w:tcW w:type="dxa" w:w="4873"/>
          </w:tcPr>
          <w:p>
            <w:r>
              <w:t>Weeks 1–3</w:t>
            </w:r>
          </w:p>
        </w:tc>
      </w:tr>
      <w:tr>
        <w:tc>
          <w:tcPr>
            <w:tcW w:type="dxa" w:w="4873"/>
          </w:tcPr>
          <w:p>
            <w:r>
              <w:t>Phase Two — Core Build &amp; Literature Review: classification pipeline, personal-data detection, full 50-site crawl, dashboard, literature review (A2) and practical project plan (A3)</w:t>
            </w:r>
          </w:p>
        </w:tc>
        <w:tc>
          <w:tcPr>
            <w:tcW w:type="dxa" w:w="4873"/>
          </w:tcPr>
          <w:p>
            <w:r>
              <w:t>Weeks 4–8</w:t>
            </w:r>
          </w:p>
        </w:tc>
      </w:tr>
      <w:tr>
        <w:tc>
          <w:tcPr>
            <w:tcW w:type="dxa" w:w="4873"/>
          </w:tcPr>
          <w:p>
            <w:r>
              <w:t>Phase Three — Analysis, Testing &amp; Final Report: manual verification, hypothesis testing, privacy-policy comparison, final report and demonstration (A4)</w:t>
            </w:r>
          </w:p>
        </w:tc>
        <w:tc>
          <w:tcPr>
            <w:tcW w:type="dxa" w:w="4873"/>
          </w:tcPr>
          <w:p>
            <w:r>
              <w:t>Weeks 9–12</w:t>
            </w:r>
          </w:p>
        </w:tc>
      </w:tr>
    </w:tbl>
    <w:p>
      <w:pPr>
        <w:pStyle w:val="Heading1"/>
      </w:pPr>
      <w:r>
        <w:rPr>
          <w:color w:val="1F3A5F"/>
        </w:rPr>
        <w:t>Project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Description of Work</w:t>
            </w:r>
          </w:p>
        </w:tc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Anticipated Costs</w:t>
            </w:r>
          </w:p>
        </w:tc>
      </w:tr>
      <w:tr>
        <w:tc>
          <w:tcPr>
            <w:tcW w:type="dxa" w:w="4873"/>
          </w:tcPr>
          <w:p>
            <w:r>
              <w:t>Phase One — Foundation &amp; Charter</w:t>
            </w:r>
          </w:p>
        </w:tc>
        <w:tc>
          <w:tcPr>
            <w:tcW w:type="dxa" w:w="4873"/>
          </w:tcPr>
          <w:p>
            <w:r>
              <w:t>$0.00</w:t>
            </w:r>
          </w:p>
        </w:tc>
      </w:tr>
      <w:tr>
        <w:tc>
          <w:tcPr>
            <w:tcW w:type="dxa" w:w="4873"/>
          </w:tcPr>
          <w:p>
            <w:r>
              <w:t>Phase Two — Core Build &amp; Literature Review</w:t>
            </w:r>
          </w:p>
        </w:tc>
        <w:tc>
          <w:tcPr>
            <w:tcW w:type="dxa" w:w="4873"/>
          </w:tcPr>
          <w:p>
            <w:r>
              <w:t>$0.00</w:t>
            </w:r>
          </w:p>
        </w:tc>
      </w:tr>
      <w:tr>
        <w:tc>
          <w:tcPr>
            <w:tcW w:type="dxa" w:w="4873"/>
          </w:tcPr>
          <w:p>
            <w:r>
              <w:t>Phase Three — Analysis, Testing &amp; Final Report</w:t>
            </w:r>
          </w:p>
        </w:tc>
        <w:tc>
          <w:tcPr>
            <w:tcW w:type="dxa" w:w="4873"/>
          </w:tcPr>
          <w:p>
            <w:r>
              <w:t>$0.00</w:t>
            </w:r>
          </w:p>
        </w:tc>
      </w:tr>
      <w:tr>
        <w:tc>
          <w:tcPr>
            <w:tcW w:type="dxa" w:w="4873"/>
          </w:tcPr>
          <w:p>
            <w:r>
              <w:t>Total</w:t>
            </w:r>
          </w:p>
        </w:tc>
        <w:tc>
          <w:tcPr>
            <w:tcW w:type="dxa" w:w="4873"/>
          </w:tcPr>
          <w:p>
            <w:r>
              <w:t>$0.00</w:t>
            </w:r>
          </w:p>
        </w:tc>
      </w:tr>
    </w:tbl>
    <w:p>
      <w:r>
        <w:t>All hardware is student-owned (personal laptop; Raspberry Pi 5 for an optional phase) and all software is free/open-source (Python, Playwright, DuckDB, FastAPI, InfluxDB OSS, Grafana OSS), so the project carries no budget dependency.</w:t>
      </w:r>
    </w:p>
    <w:p>
      <w:pPr>
        <w:pStyle w:val="Heading1"/>
      </w:pPr>
      <w:r>
        <w:rPr>
          <w:color w:val="1F3A5F"/>
        </w:rPr>
        <w:t>Key Stakeholders</w:t>
      </w:r>
    </w:p>
    <w:p>
      <w:r>
        <w:rPr>
          <w:b/>
        </w:rPr>
        <w:t xml:space="preserve">Client: </w:t>
      </w:r>
      <w:r>
        <w:t>[Unit Teacher Name], TAFE NSW</w:t>
      </w:r>
    </w:p>
    <w:p>
      <w:r>
        <w:rPr>
          <w:b/>
        </w:rPr>
        <w:t xml:space="preserve">Sponsor: </w:t>
      </w:r>
      <w:r>
        <w:t>[Unit Teacher Name], TAFE NSW</w:t>
      </w:r>
    </w:p>
    <w:p>
      <w:r>
        <w:rPr>
          <w:b/>
        </w:rPr>
        <w:t xml:space="preserve">Project manager: </w:t>
      </w:r>
      <w:r>
        <w:t>Thanh Dat Phan</w:t>
      </w:r>
    </w:p>
    <w:p>
      <w:pPr>
        <w:pStyle w:val="Heading1"/>
      </w:pPr>
      <w:r>
        <w:rPr>
          <w:color w:val="1F3A5F"/>
        </w:rPr>
        <w:t>Monitoring and Evaluation</w:t>
      </w:r>
    </w:p>
    <w:p>
      <w:r>
        <w:t>Progress is evaluated against the four assessment events and a set of concrete quality measures: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Measure</w:t>
            </w:r>
          </w:p>
        </w:tc>
        <w:tc>
          <w:tcPr>
            <w:tcW w:type="dxa" w:w="4873"/>
            <w:shd w:val="clear" w:color="auto" w:fill="DCE6F1"/>
          </w:tcPr>
          <w:p>
            <w:r/>
            <w:r>
              <w:rPr>
                <w:b/>
              </w:rPr>
              <w:t>How it is checked</w:t>
            </w:r>
          </w:p>
        </w:tc>
      </w:tr>
      <w:tr>
        <w:tc>
          <w:tcPr>
            <w:tcW w:type="dxa" w:w="4873"/>
          </w:tcPr>
          <w:p>
            <w:r>
              <w:t>Classification accuracy</w:t>
            </w:r>
          </w:p>
        </w:tc>
        <w:tc>
          <w:tcPr>
            <w:tcW w:type="dxa" w:w="4873"/>
          </w:tcPr>
          <w:p>
            <w:r>
              <w:t>Compared against DuckDuckGo Tracker Radar</w:t>
            </w:r>
          </w:p>
        </w:tc>
      </w:tr>
      <w:tr>
        <w:tc>
          <w:tcPr>
            <w:tcW w:type="dxa" w:w="4873"/>
          </w:tcPr>
          <w:p>
            <w:r>
              <w:t>Personal data detection</w:t>
            </w:r>
          </w:p>
        </w:tc>
        <w:tc>
          <w:tcPr>
            <w:tcW w:type="dxa" w:w="4873"/>
          </w:tcPr>
          <w:p>
            <w:r>
              <w:t>Tested with deliberately planted known identifiers</w:t>
            </w:r>
          </w:p>
        </w:tc>
      </w:tr>
      <w:tr>
        <w:tc>
          <w:tcPr>
            <w:tcW w:type="dxa" w:w="4873"/>
          </w:tcPr>
          <w:p>
            <w:r>
              <w:t>Reproducibility</w:t>
            </w:r>
          </w:p>
        </w:tc>
        <w:tc>
          <w:tcPr>
            <w:tcW w:type="dxa" w:w="4873"/>
          </w:tcPr>
          <w:p>
            <w:r>
              <w:t>All 50 sites re-crawled after one week to check stability</w:t>
            </w:r>
          </w:p>
        </w:tc>
      </w:tr>
      <w:tr>
        <w:tc>
          <w:tcPr>
            <w:tcW w:type="dxa" w:w="4873"/>
          </w:tcPr>
          <w:p>
            <w:r>
              <w:t>Code quality</w:t>
            </w:r>
          </w:p>
        </w:tc>
        <w:tc>
          <w:tcPr>
            <w:tcW w:type="dxa" w:w="4873"/>
          </w:tcPr>
          <w:p>
            <w:r>
              <w:t>Automated tests, documented setup instructions</w:t>
            </w:r>
          </w:p>
        </w:tc>
      </w:tr>
    </w:tbl>
    <w:p>
      <w:r>
        <w:t>The four hypotheses (over 60% of sites send data overseas; government/health sites carry fewer trackers than news/retail; over 30% of policies fail to name all observed third parties; hashed identifiers are transmitted by a measurable share of sign-up-form sites) are the final indicators of project success, tested and reported in Week 10.</w:t>
      </w:r>
    </w:p>
    <w:p>
      <w:pPr>
        <w:pStyle w:val="Heading1"/>
      </w:pPr>
      <w:r>
        <w:rPr>
          <w:color w:val="1F3A5F"/>
        </w:rPr>
        <w:t>Approval Signatures</w:t>
      </w:r>
    </w:p>
    <w:p>
      <w:r>
        <w:t>[Name], Project Client</w:t>
      </w:r>
    </w:p>
    <w:p>
      <w:r>
        <w:t>[Name], Project Sponsor</w:t>
      </w:r>
    </w:p>
    <w:p>
      <w:r>
        <w:t>Thanh Dat Phan, Project Manager</w:t>
      </w:r>
    </w:p>
    <w:p>
      <w:r>
        <w:t>TAFE NSW</w:t>
      </w:r>
    </w:p>
    <w:p>
      <w:r>
        <w:t>[Date]</w:t>
      </w:r>
    </w:p>
    <w:p>
      <w:r>
        <w:rPr>
          <w:i/>
          <w:sz w:val="16"/>
        </w:rPr>
        <w:t>This Project Proposal follows the structure of the Project Proposal Template by www.casual.pm.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