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TÀI LIỆU NỘI BỘ DOANH NGHIỆP – CÔNG TY TNHH PHẦN MỀM HIPLAB</w:t>
      </w:r>
    </w:p>
    <w:p>
      <w:r>
        <w:t>1. Giới thiệu chung</w:t>
      </w:r>
    </w:p>
    <w:p>
      <w:r>
        <w:t>HipLab là công ty TNHH phần mềm, hoạt động theo mô hình tương tự FPT Software, chuyên cung cấp dịch vụ và giải pháp CNTT cho khách hàng trong và ngoài nước.</w:t>
      </w:r>
    </w:p>
    <w:p>
      <w:r>
        <w:t>2. Tầm nhìn – Sứ mệnh</w:t>
      </w:r>
    </w:p>
    <w:p>
      <w:r>
        <w:t>Tầm nhìn:</w:t>
      </w:r>
    </w:p>
    <w:p>
      <w:r>
        <w:t>Trở thành công ty phần mềm uy tín, bền vững, lấy chất lượng và con người làm trung tâm.</w:t>
      </w:r>
    </w:p>
    <w:p/>
    <w:p>
      <w:r>
        <w:t>Sứ mệnh:</w:t>
      </w:r>
    </w:p>
    <w:p>
      <w:r>
        <w:t>- Cung cấp giải pháp công nghệ hiệu quả, an toàn.</w:t>
      </w:r>
    </w:p>
    <w:p>
      <w:r>
        <w:t>- Phát triển đội ngũ kỹ sư chuyên nghiệp.</w:t>
      </w:r>
    </w:p>
    <w:p>
      <w:r>
        <w:t>- Đồng hành lâu dài cùng khách hàng.</w:t>
      </w:r>
    </w:p>
    <w:p>
      <w:r>
        <w:t>3. Thời gian làm việc</w:t>
      </w:r>
    </w:p>
    <w:p>
      <w:r>
        <w:t>- Thời gian làm việc: Thứ 2 – Thứ 6.</w:t>
      </w:r>
    </w:p>
    <w:p>
      <w:r>
        <w:t>- Giờ làm việc: 8h30 – 17h30 (nghỉ trưa 12h – 13h).</w:t>
      </w:r>
    </w:p>
    <w:p>
      <w:r>
        <w:t>- Làm việc từ xa theo quy định từng dự án.</w:t>
      </w:r>
    </w:p>
    <w:p>
      <w:r>
        <w:t>4. Quy định nghỉ phép</w:t>
      </w:r>
    </w:p>
    <w:p>
      <w:r>
        <w:t>- Nghỉ phép năm: 12 ngày/năm (tăng theo thâm niên).</w:t>
      </w:r>
    </w:p>
    <w:p>
      <w:r>
        <w:t>- Nghỉ ốm: theo quy định của Luật Lao động.</w:t>
      </w:r>
    </w:p>
    <w:p>
      <w:r>
        <w:t>- Nghỉ việc riêng, hiếu hỉ: 1–3 ngày tùy trường hợp.</w:t>
      </w:r>
    </w:p>
    <w:p>
      <w:r>
        <w:t>- Nghỉ không lương: cần sự phê duyệt của quản lý trực tiếp.</w:t>
      </w:r>
    </w:p>
    <w:p>
      <w:r>
        <w:t>5. Quy định nghỉ thai sản</w:t>
      </w:r>
    </w:p>
    <w:p>
      <w:r>
        <w:t>- Lao động nữ: nghỉ thai sản 6 tháng theo luật.</w:t>
      </w:r>
    </w:p>
    <w:p>
      <w:r>
        <w:t>- Lao động nam: nghỉ khi vợ sinh con theo quy định nhà nước.</w:t>
      </w:r>
    </w:p>
    <w:p>
      <w:r>
        <w:t>- Được đảm bảo quyền lợi BHXH và vị trí công việc sau khi quay lại.</w:t>
      </w:r>
    </w:p>
    <w:p>
      <w:r>
        <w:t>6. Quyền lợi &amp; phúc lợi</w:t>
      </w:r>
    </w:p>
    <w:p>
      <w:r>
        <w:t>- Lương tháng 13 (theo kết quả kinh doanh).</w:t>
      </w:r>
    </w:p>
    <w:p>
      <w:r>
        <w:t>- Thưởng dự án, thưởng hiệu suất.</w:t>
      </w:r>
    </w:p>
    <w:p>
      <w:r>
        <w:t>- Đóng đầy đủ BHXH, BHYT, BHTN.</w:t>
      </w:r>
    </w:p>
    <w:p>
      <w:r>
        <w:t>- Đào tạo nội bộ, hỗ trợ học tập.</w:t>
      </w:r>
    </w:p>
    <w:p>
      <w:r>
        <w:t>- Du lịch, team building hằng năm.</w:t>
      </w:r>
    </w:p>
    <w:p>
      <w:r>
        <w:t>7. Quy định bảo mật thông tin</w:t>
      </w:r>
    </w:p>
    <w:p>
      <w:r>
        <w:t>- Cấm chia sẻ mã nguồn, tài liệu nội bộ ra ngoài.</w:t>
      </w:r>
    </w:p>
    <w:p>
      <w:r>
        <w:t>- Không sử dụng tài nguyên công ty cho mục đích cá nhân trái phép.</w:t>
      </w:r>
    </w:p>
    <w:p>
      <w:r>
        <w:t>- Vi phạm bảo mật có thể bị xử lý kỷ luật hoặc bồi thường thiệt hại.</w:t>
      </w:r>
    </w:p>
    <w:p>
      <w:r>
        <w:t>8. Các hành vi vi phạm &amp; mức xử lý (tham khảo)</w:t>
      </w:r>
    </w:p>
    <w:p>
      <w:r>
        <w:t>- Đi làm muộn, về sớm nhiều lần: nhắc nhở / trừ thưởng.</w:t>
      </w:r>
    </w:p>
    <w:p>
      <w:r>
        <w:t>- Nghỉ không phép: trừ lương ngày công.</w:t>
      </w:r>
    </w:p>
    <w:p>
      <w:r>
        <w:t>- Vi phạm bảo mật: phạt tiền, chấm dứt hợp đồng.</w:t>
      </w:r>
    </w:p>
    <w:p>
      <w:r>
        <w:t>- Gian lận, phá hoại tài sản: bồi thường + kỷ luật cao nhất.</w:t>
      </w:r>
    </w:p>
    <w:p>
      <w:r>
        <w:t>9. Quy tắc ứng xử</w:t>
      </w:r>
    </w:p>
    <w:p>
      <w:r>
        <w:t>- Tôn trọng đồng nghiệp và khách hàng.</w:t>
      </w:r>
    </w:p>
    <w:p>
      <w:r>
        <w:t>- Làm việc chuyên nghiệp, đúng cam kết.</w:t>
      </w:r>
    </w:p>
    <w:p>
      <w:r>
        <w:t>- Không phân biệt đối xử.</w:t>
      </w:r>
    </w:p>
    <w:p>
      <w:r>
        <w:t>10. Hiệu lực</w:t>
      </w:r>
    </w:p>
    <w:p>
      <w:r>
        <w:t>Tài liệu này có hiệu lực kể từ ngày ban hành và áp dụng cho toàn bộ nhân sự HipLab.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